
<file path=[Content_Types].xml><?xml version="1.0" encoding="utf-8"?>
<Types xmlns="http://schemas.openxmlformats.org/package/2006/content-types">
  <Default Extension="rels" ContentType="application/vnd.openxmlformats-package.relationships+xml"/>
  <Default Extension="xml" ContentType="application/xml"/>
  <Override PartName="/word/diagrams/data1.xml" ContentType="application/vnd.openxmlformats-officedocument.drawingml.diagramData+xml"/>
  <Override PartName="/word/document.xml" ContentType="application/vnd.openxmlformats-officedocument.wordprocessingml.document.main+xml"/>
  <Override PartName="/word/diagrams/data2.xml" ContentType="application/vnd.openxmlformats-officedocument.drawingml.diagramData+xml"/>
  <Override PartName="/word/diagrams/data3.xml" ContentType="application/vnd.openxmlformats-officedocument.drawingml.diagramData+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quickStyle2.xml" ContentType="application/vnd.openxmlformats-officedocument.drawingml.diagramStyle+xml"/>
  <Override PartName="/word/diagrams/drawing3.xml" ContentType="application/vnd.ms-office.drawingml.diagramDrawing+xml"/>
  <Override PartName="/word/theme/theme1.xml" ContentType="application/vnd.openxmlformats-officedocument.theme+xml"/>
  <Override PartName="/word/diagrams/quickStyle1.xml" ContentType="application/vnd.openxmlformats-officedocument.drawingml.diagramStyle+xml"/>
  <Override PartName="/word/diagrams/layout2.xml" ContentType="application/vnd.openxmlformats-officedocument.drawingml.diagramLayout+xml"/>
  <Override PartName="/word/diagrams/layout1.xml" ContentType="application/vnd.openxmlformats-officedocument.drawingml.diagramLayout+xml"/>
  <Override PartName="/word/diagrams/colors1.xml" ContentType="application/vnd.openxmlformats-officedocument.drawingml.diagramColors+xml"/>
  <Override PartName="/word/diagrams/colors2.xml" ContentType="application/vnd.openxmlformats-officedocument.drawingml.diagramColors+xml"/>
  <Override PartName="/word/diagrams/drawing2.xml" ContentType="application/vnd.ms-office.drawingml.diagramDrawing+xml"/>
  <Override PartName="/word/diagrams/drawing1.xml" ContentType="application/vnd.ms-office.drawingml.diagramDrawing+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0C83A" w14:textId="77777777" w:rsidR="000C4DEE" w:rsidRDefault="000C4DEE" w:rsidP="000C4DEE">
      <w:pPr>
        <w:suppressLineNumbers/>
        <w:spacing w:after="480"/>
        <w:jc w:val="center"/>
        <w:rPr>
          <w:b/>
        </w:rPr>
      </w:pPr>
      <w:r w:rsidRPr="00EC5843">
        <w:rPr>
          <w:b/>
        </w:rPr>
        <w:t>PUC DOCKET NO. 56211</w:t>
      </w:r>
    </w:p>
    <w:tbl>
      <w:tblPr>
        <w:tblW w:w="9227" w:type="dxa"/>
        <w:jc w:val="center"/>
        <w:tblLayout w:type="fixed"/>
        <w:tblLook w:val="01E0" w:firstRow="1" w:lastRow="1" w:firstColumn="1" w:lastColumn="1" w:noHBand="0" w:noVBand="0"/>
      </w:tblPr>
      <w:tblGrid>
        <w:gridCol w:w="4855"/>
        <w:gridCol w:w="360"/>
        <w:gridCol w:w="4012"/>
      </w:tblGrid>
      <w:tr w:rsidR="000C4DEE" w14:paraId="53562D53" w14:textId="77777777" w:rsidTr="0029100C">
        <w:trPr>
          <w:trHeight w:val="927"/>
          <w:jc w:val="center"/>
        </w:trPr>
        <w:tc>
          <w:tcPr>
            <w:tcW w:w="4855" w:type="dxa"/>
            <w:hideMark/>
          </w:tcPr>
          <w:p w14:paraId="759E3095" w14:textId="77777777" w:rsidR="000C4DEE" w:rsidRDefault="000C4DEE" w:rsidP="0029100C">
            <w:pPr>
              <w:suppressLineNumbers/>
              <w:rPr>
                <w:b/>
                <w:bCs/>
              </w:rPr>
            </w:pPr>
            <w:r w:rsidRPr="00BA04DA">
              <w:rPr>
                <w:b/>
                <w:bCs/>
              </w:rPr>
              <w:t xml:space="preserve">APPLICATION OF </w:t>
            </w:r>
            <w:r w:rsidRPr="00E014B5">
              <w:rPr>
                <w:b/>
                <w:color w:val="000000"/>
              </w:rPr>
              <w:t>CENTERPOINT</w:t>
            </w:r>
            <w:r w:rsidRPr="00BA04DA">
              <w:rPr>
                <w:b/>
                <w:bCs/>
              </w:rPr>
              <w:t xml:space="preserve"> ENERGY HOUSTON ELECTRIC, LLC FOR AUTHORITY TO CHANGE RATES</w:t>
            </w:r>
          </w:p>
        </w:tc>
        <w:tc>
          <w:tcPr>
            <w:tcW w:w="360" w:type="dxa"/>
          </w:tcPr>
          <w:p w14:paraId="50BACA53" w14:textId="77777777" w:rsidR="000C4DEE" w:rsidRPr="00BA04DA" w:rsidRDefault="000C4DEE" w:rsidP="0029100C">
            <w:pPr>
              <w:autoSpaceDE w:val="0"/>
              <w:autoSpaceDN w:val="0"/>
              <w:adjustRightInd w:val="0"/>
              <w:spacing w:line="240" w:lineRule="atLeast"/>
              <w:ind w:left="108" w:right="108"/>
              <w:jc w:val="center"/>
              <w:rPr>
                <w:b/>
                <w:color w:val="000000"/>
              </w:rPr>
            </w:pPr>
            <w:r w:rsidRPr="00BA04DA">
              <w:rPr>
                <w:b/>
                <w:color w:val="000000"/>
              </w:rPr>
              <w:t>§</w:t>
            </w:r>
          </w:p>
          <w:p w14:paraId="28F0B848" w14:textId="77777777" w:rsidR="000C4DEE" w:rsidRPr="00BA04DA" w:rsidRDefault="000C4DEE" w:rsidP="0029100C">
            <w:pPr>
              <w:autoSpaceDE w:val="0"/>
              <w:autoSpaceDN w:val="0"/>
              <w:adjustRightInd w:val="0"/>
              <w:spacing w:line="240" w:lineRule="atLeast"/>
              <w:ind w:left="108" w:right="108"/>
              <w:jc w:val="center"/>
              <w:rPr>
                <w:b/>
                <w:color w:val="000000"/>
              </w:rPr>
            </w:pPr>
            <w:r w:rsidRPr="00BA04DA">
              <w:rPr>
                <w:b/>
                <w:color w:val="000000"/>
              </w:rPr>
              <w:t>§</w:t>
            </w:r>
          </w:p>
          <w:p w14:paraId="35DA6BBD" w14:textId="77777777" w:rsidR="000C4DEE" w:rsidRPr="00BA04DA" w:rsidRDefault="000C4DEE" w:rsidP="0029100C">
            <w:pPr>
              <w:autoSpaceDE w:val="0"/>
              <w:autoSpaceDN w:val="0"/>
              <w:adjustRightInd w:val="0"/>
              <w:spacing w:line="240" w:lineRule="atLeast"/>
              <w:ind w:left="108" w:right="108"/>
              <w:jc w:val="center"/>
              <w:rPr>
                <w:b/>
                <w:color w:val="000000"/>
              </w:rPr>
            </w:pPr>
            <w:r w:rsidRPr="00BA04DA">
              <w:rPr>
                <w:b/>
                <w:color w:val="000000"/>
              </w:rPr>
              <w:t>§</w:t>
            </w:r>
          </w:p>
          <w:p w14:paraId="1763F360" w14:textId="77777777" w:rsidR="000C4DEE" w:rsidRDefault="000C4DEE" w:rsidP="0029100C">
            <w:pPr>
              <w:suppressLineNumbers/>
              <w:overflowPunct w:val="0"/>
              <w:autoSpaceDE w:val="0"/>
              <w:autoSpaceDN w:val="0"/>
              <w:adjustRightInd w:val="0"/>
              <w:jc w:val="center"/>
              <w:textAlignment w:val="baseline"/>
              <w:rPr>
                <w:b/>
              </w:rPr>
            </w:pPr>
          </w:p>
        </w:tc>
        <w:tc>
          <w:tcPr>
            <w:tcW w:w="4012" w:type="dxa"/>
          </w:tcPr>
          <w:p w14:paraId="707C68D0" w14:textId="77777777" w:rsidR="000C4DEE" w:rsidRPr="00BA04DA" w:rsidRDefault="000C4DEE" w:rsidP="0029100C">
            <w:pPr>
              <w:autoSpaceDE w:val="0"/>
              <w:autoSpaceDN w:val="0"/>
              <w:adjustRightInd w:val="0"/>
              <w:spacing w:line="240" w:lineRule="atLeast"/>
              <w:ind w:right="108"/>
              <w:jc w:val="center"/>
              <w:rPr>
                <w:b/>
                <w:color w:val="000000"/>
              </w:rPr>
            </w:pPr>
            <w:r w:rsidRPr="00BA04DA">
              <w:rPr>
                <w:b/>
                <w:color w:val="000000"/>
              </w:rPr>
              <w:t>PUBLIC UTILITY COMMISSION</w:t>
            </w:r>
          </w:p>
          <w:p w14:paraId="6FCDE394" w14:textId="77777777" w:rsidR="000C4DEE" w:rsidRPr="00BA04DA" w:rsidRDefault="000C4DEE" w:rsidP="0029100C">
            <w:pPr>
              <w:autoSpaceDE w:val="0"/>
              <w:autoSpaceDN w:val="0"/>
              <w:adjustRightInd w:val="0"/>
              <w:spacing w:line="240" w:lineRule="atLeast"/>
              <w:ind w:right="108"/>
              <w:jc w:val="center"/>
              <w:rPr>
                <w:b/>
                <w:color w:val="000000"/>
              </w:rPr>
            </w:pPr>
          </w:p>
          <w:p w14:paraId="48A093E2" w14:textId="77777777" w:rsidR="000C4DEE" w:rsidRDefault="000C4DEE" w:rsidP="0029100C">
            <w:pPr>
              <w:suppressLineNumbers/>
              <w:overflowPunct w:val="0"/>
              <w:autoSpaceDE w:val="0"/>
              <w:autoSpaceDN w:val="0"/>
              <w:adjustRightInd w:val="0"/>
              <w:jc w:val="center"/>
              <w:textAlignment w:val="baseline"/>
              <w:rPr>
                <w:b/>
                <w:bCs/>
              </w:rPr>
            </w:pPr>
            <w:r w:rsidRPr="00BA04DA">
              <w:rPr>
                <w:b/>
                <w:color w:val="000000"/>
              </w:rPr>
              <w:t>OF TEXAS</w:t>
            </w:r>
          </w:p>
        </w:tc>
      </w:tr>
    </w:tbl>
    <w:p w14:paraId="1630CF3D" w14:textId="77777777" w:rsidR="00C45DF3" w:rsidRPr="00C45DF3" w:rsidRDefault="00C45DF3" w:rsidP="00C45DF3">
      <w:pPr>
        <w:widowControl/>
        <w:autoSpaceDE w:val="0"/>
        <w:autoSpaceDN w:val="0"/>
        <w:adjustRightInd w:val="0"/>
        <w:spacing w:line="240" w:lineRule="atLeast"/>
        <w:jc w:val="center"/>
        <w:rPr>
          <w:b/>
          <w:snapToGrid/>
          <w:color w:val="000000"/>
          <w:szCs w:val="24"/>
        </w:rPr>
      </w:pPr>
    </w:p>
    <w:p w14:paraId="131133DE" w14:textId="2900DFB3" w:rsidR="009475CB" w:rsidRPr="00A0228C" w:rsidRDefault="009475CB" w:rsidP="009475CB">
      <w:pPr>
        <w:autoSpaceDE w:val="0"/>
        <w:autoSpaceDN w:val="0"/>
        <w:adjustRightInd w:val="0"/>
        <w:spacing w:line="240" w:lineRule="atLeast"/>
        <w:jc w:val="center"/>
        <w:rPr>
          <w:b/>
          <w:color w:val="000000"/>
        </w:rPr>
      </w:pPr>
    </w:p>
    <w:p w14:paraId="15FF7E01" w14:textId="77777777" w:rsidR="009475CB" w:rsidRPr="00A0228C" w:rsidRDefault="009475CB" w:rsidP="009475CB">
      <w:pPr>
        <w:autoSpaceDE w:val="0"/>
        <w:autoSpaceDN w:val="0"/>
        <w:adjustRightInd w:val="0"/>
        <w:spacing w:line="240" w:lineRule="atLeast"/>
        <w:jc w:val="center"/>
        <w:rPr>
          <w:b/>
          <w:color w:val="000000"/>
          <w:szCs w:val="24"/>
        </w:rPr>
      </w:pPr>
    </w:p>
    <w:p w14:paraId="0591A23E" w14:textId="77777777" w:rsidR="009475CB" w:rsidRPr="00A0228C" w:rsidRDefault="009475CB" w:rsidP="009475CB">
      <w:pPr>
        <w:autoSpaceDE w:val="0"/>
        <w:autoSpaceDN w:val="0"/>
        <w:adjustRightInd w:val="0"/>
        <w:spacing w:line="240" w:lineRule="atLeast"/>
        <w:jc w:val="center"/>
        <w:rPr>
          <w:b/>
          <w:color w:val="000000"/>
          <w:szCs w:val="24"/>
        </w:rPr>
      </w:pPr>
    </w:p>
    <w:p w14:paraId="3F09C8A4" w14:textId="77777777" w:rsidR="009475CB" w:rsidRPr="00A0228C" w:rsidRDefault="009475CB" w:rsidP="009475CB">
      <w:pPr>
        <w:autoSpaceDE w:val="0"/>
        <w:autoSpaceDN w:val="0"/>
        <w:adjustRightInd w:val="0"/>
        <w:spacing w:line="240" w:lineRule="atLeast"/>
        <w:jc w:val="center"/>
        <w:rPr>
          <w:b/>
          <w:color w:val="000000"/>
          <w:szCs w:val="24"/>
        </w:rPr>
      </w:pPr>
    </w:p>
    <w:p w14:paraId="7563042E" w14:textId="77777777" w:rsidR="009475CB" w:rsidRPr="00A0228C" w:rsidRDefault="009475CB" w:rsidP="009475CB">
      <w:pPr>
        <w:autoSpaceDE w:val="0"/>
        <w:autoSpaceDN w:val="0"/>
        <w:adjustRightInd w:val="0"/>
        <w:spacing w:line="240" w:lineRule="atLeast"/>
        <w:jc w:val="center"/>
        <w:rPr>
          <w:b/>
          <w:color w:val="000000"/>
          <w:szCs w:val="24"/>
        </w:rPr>
      </w:pPr>
    </w:p>
    <w:p w14:paraId="72A45949" w14:textId="77777777" w:rsidR="009475CB" w:rsidRPr="00A0228C" w:rsidRDefault="009475CB" w:rsidP="009475CB">
      <w:pPr>
        <w:autoSpaceDE w:val="0"/>
        <w:autoSpaceDN w:val="0"/>
        <w:adjustRightInd w:val="0"/>
        <w:spacing w:line="240" w:lineRule="atLeast"/>
        <w:jc w:val="center"/>
        <w:rPr>
          <w:b/>
          <w:color w:val="000000"/>
          <w:szCs w:val="24"/>
        </w:rPr>
      </w:pPr>
      <w:r w:rsidRPr="00A0228C">
        <w:rPr>
          <w:b/>
          <w:color w:val="000000"/>
          <w:szCs w:val="24"/>
        </w:rPr>
        <w:t>DIRECT TESTIMONY</w:t>
      </w:r>
    </w:p>
    <w:p w14:paraId="26023A09" w14:textId="77777777" w:rsidR="009475CB" w:rsidRPr="00A0228C" w:rsidRDefault="009475CB" w:rsidP="009475CB">
      <w:pPr>
        <w:autoSpaceDE w:val="0"/>
        <w:autoSpaceDN w:val="0"/>
        <w:adjustRightInd w:val="0"/>
        <w:spacing w:line="240" w:lineRule="atLeast"/>
        <w:jc w:val="center"/>
        <w:rPr>
          <w:b/>
          <w:color w:val="000000"/>
          <w:szCs w:val="24"/>
        </w:rPr>
      </w:pPr>
      <w:r w:rsidRPr="00A0228C">
        <w:rPr>
          <w:b/>
          <w:color w:val="000000"/>
          <w:szCs w:val="24"/>
        </w:rPr>
        <w:t xml:space="preserve"> </w:t>
      </w:r>
    </w:p>
    <w:p w14:paraId="3E793021" w14:textId="77777777" w:rsidR="009475CB" w:rsidRPr="00A0228C" w:rsidRDefault="009475CB" w:rsidP="009475CB">
      <w:pPr>
        <w:autoSpaceDE w:val="0"/>
        <w:autoSpaceDN w:val="0"/>
        <w:adjustRightInd w:val="0"/>
        <w:spacing w:line="240" w:lineRule="atLeast"/>
        <w:jc w:val="center"/>
        <w:rPr>
          <w:b/>
          <w:color w:val="000000"/>
          <w:szCs w:val="24"/>
        </w:rPr>
      </w:pPr>
      <w:r w:rsidRPr="00A0228C">
        <w:rPr>
          <w:b/>
          <w:color w:val="000000"/>
          <w:szCs w:val="24"/>
        </w:rPr>
        <w:t>OF</w:t>
      </w:r>
    </w:p>
    <w:p w14:paraId="4A38390E" w14:textId="77777777" w:rsidR="009475CB" w:rsidRPr="00A0228C" w:rsidRDefault="009475CB" w:rsidP="009475CB">
      <w:pPr>
        <w:autoSpaceDE w:val="0"/>
        <w:autoSpaceDN w:val="0"/>
        <w:adjustRightInd w:val="0"/>
        <w:spacing w:line="240" w:lineRule="atLeast"/>
        <w:jc w:val="center"/>
        <w:rPr>
          <w:b/>
          <w:color w:val="000000"/>
          <w:szCs w:val="24"/>
        </w:rPr>
      </w:pPr>
    </w:p>
    <w:p w14:paraId="69F1AA78" w14:textId="6EFFCD3F" w:rsidR="009475CB" w:rsidRPr="00F7799D" w:rsidRDefault="00186AD6" w:rsidP="00F7799D">
      <w:pPr>
        <w:autoSpaceDE w:val="0"/>
        <w:autoSpaceDN w:val="0"/>
        <w:adjustRightInd w:val="0"/>
        <w:spacing w:line="240" w:lineRule="atLeast"/>
        <w:jc w:val="center"/>
        <w:rPr>
          <w:b/>
          <w:color w:val="000000"/>
          <w:szCs w:val="24"/>
        </w:rPr>
      </w:pPr>
      <w:r>
        <w:rPr>
          <w:b/>
          <w:color w:val="000000"/>
          <w:szCs w:val="24"/>
        </w:rPr>
        <w:t>KRISTIE L. COLVIN</w:t>
      </w:r>
    </w:p>
    <w:p w14:paraId="7DB86F3C" w14:textId="1A8B3549" w:rsidR="009475CB" w:rsidRPr="00A0228C" w:rsidRDefault="009475CB" w:rsidP="009475CB">
      <w:pPr>
        <w:autoSpaceDE w:val="0"/>
        <w:autoSpaceDN w:val="0"/>
        <w:adjustRightInd w:val="0"/>
        <w:spacing w:line="240" w:lineRule="atLeast"/>
        <w:jc w:val="center"/>
        <w:rPr>
          <w:b/>
          <w:color w:val="000000"/>
        </w:rPr>
      </w:pPr>
    </w:p>
    <w:p w14:paraId="27905233" w14:textId="77777777" w:rsidR="009475CB" w:rsidRPr="00A0228C" w:rsidRDefault="009475CB" w:rsidP="009475CB">
      <w:pPr>
        <w:autoSpaceDE w:val="0"/>
        <w:autoSpaceDN w:val="0"/>
        <w:adjustRightInd w:val="0"/>
        <w:spacing w:line="240" w:lineRule="atLeast"/>
        <w:jc w:val="center"/>
        <w:rPr>
          <w:b/>
          <w:color w:val="000000"/>
          <w:szCs w:val="24"/>
        </w:rPr>
      </w:pPr>
      <w:r w:rsidRPr="00A0228C">
        <w:rPr>
          <w:b/>
          <w:color w:val="000000"/>
          <w:szCs w:val="24"/>
        </w:rPr>
        <w:t>ON BEHALF OF</w:t>
      </w:r>
    </w:p>
    <w:p w14:paraId="66AE3CAD" w14:textId="77777777" w:rsidR="009475CB" w:rsidRPr="00A0228C" w:rsidRDefault="009475CB" w:rsidP="009475CB">
      <w:pPr>
        <w:autoSpaceDE w:val="0"/>
        <w:autoSpaceDN w:val="0"/>
        <w:adjustRightInd w:val="0"/>
        <w:spacing w:line="240" w:lineRule="atLeast"/>
        <w:jc w:val="center"/>
        <w:rPr>
          <w:b/>
          <w:color w:val="000000"/>
          <w:szCs w:val="24"/>
        </w:rPr>
      </w:pPr>
    </w:p>
    <w:p w14:paraId="41523DBC" w14:textId="77777777" w:rsidR="009475CB" w:rsidRPr="00A0228C" w:rsidRDefault="009475CB" w:rsidP="009475CB">
      <w:pPr>
        <w:autoSpaceDE w:val="0"/>
        <w:autoSpaceDN w:val="0"/>
        <w:adjustRightInd w:val="0"/>
        <w:spacing w:line="240" w:lineRule="atLeast"/>
        <w:jc w:val="center"/>
        <w:rPr>
          <w:b/>
          <w:color w:val="000000"/>
          <w:szCs w:val="24"/>
        </w:rPr>
      </w:pPr>
      <w:r w:rsidRPr="00A0228C">
        <w:rPr>
          <w:b/>
          <w:color w:val="000000"/>
          <w:szCs w:val="24"/>
        </w:rPr>
        <w:t>CENTERPOINT ENERGY HOUSTON ELECTRIC, LLC</w:t>
      </w:r>
    </w:p>
    <w:p w14:paraId="0B1735CF" w14:textId="27AF859D" w:rsidR="009475CB" w:rsidRPr="00C45DF3" w:rsidRDefault="009475CB" w:rsidP="009475CB">
      <w:pPr>
        <w:autoSpaceDE w:val="0"/>
        <w:autoSpaceDN w:val="0"/>
        <w:adjustRightInd w:val="0"/>
        <w:spacing w:line="240" w:lineRule="atLeast"/>
        <w:jc w:val="center"/>
        <w:rPr>
          <w:color w:val="000000"/>
        </w:rPr>
      </w:pPr>
    </w:p>
    <w:p w14:paraId="1477F7E1" w14:textId="77777777" w:rsidR="009475CB" w:rsidRPr="00C45DF3" w:rsidRDefault="009475CB" w:rsidP="009475CB">
      <w:pPr>
        <w:autoSpaceDE w:val="0"/>
        <w:autoSpaceDN w:val="0"/>
        <w:adjustRightInd w:val="0"/>
        <w:spacing w:line="240" w:lineRule="atLeast"/>
        <w:jc w:val="center"/>
        <w:rPr>
          <w:color w:val="000000"/>
          <w:szCs w:val="24"/>
        </w:rPr>
      </w:pPr>
    </w:p>
    <w:p w14:paraId="596D369F" w14:textId="77777777" w:rsidR="009475CB" w:rsidRPr="00C45DF3" w:rsidRDefault="009475CB" w:rsidP="009475CB">
      <w:pPr>
        <w:autoSpaceDE w:val="0"/>
        <w:autoSpaceDN w:val="0"/>
        <w:adjustRightInd w:val="0"/>
        <w:spacing w:line="240" w:lineRule="atLeast"/>
        <w:jc w:val="center"/>
        <w:rPr>
          <w:color w:val="000000"/>
          <w:szCs w:val="24"/>
        </w:rPr>
      </w:pPr>
    </w:p>
    <w:p w14:paraId="4DD56154" w14:textId="77777777" w:rsidR="009475CB" w:rsidRPr="00C45DF3" w:rsidRDefault="009475CB" w:rsidP="009475CB">
      <w:pPr>
        <w:autoSpaceDE w:val="0"/>
        <w:autoSpaceDN w:val="0"/>
        <w:adjustRightInd w:val="0"/>
        <w:spacing w:line="240" w:lineRule="atLeast"/>
        <w:jc w:val="center"/>
        <w:rPr>
          <w:color w:val="000000"/>
          <w:szCs w:val="24"/>
        </w:rPr>
      </w:pPr>
    </w:p>
    <w:p w14:paraId="0E03BF1E" w14:textId="77777777" w:rsidR="009475CB" w:rsidRPr="00C45DF3" w:rsidRDefault="009475CB" w:rsidP="00C45DF3">
      <w:pPr>
        <w:jc w:val="center"/>
      </w:pPr>
    </w:p>
    <w:p w14:paraId="40C78F15" w14:textId="77777777" w:rsidR="009475CB" w:rsidRPr="00C45DF3" w:rsidRDefault="009475CB" w:rsidP="00C45DF3">
      <w:pPr>
        <w:jc w:val="center"/>
      </w:pPr>
    </w:p>
    <w:p w14:paraId="60BF91CB" w14:textId="77777777" w:rsidR="00B11262" w:rsidRPr="00C45DF3" w:rsidRDefault="00B11262" w:rsidP="00B11262">
      <w:pPr>
        <w:jc w:val="center"/>
      </w:pPr>
    </w:p>
    <w:p w14:paraId="3049107C" w14:textId="77777777" w:rsidR="00B11262" w:rsidRPr="00C45DF3" w:rsidRDefault="00B11262" w:rsidP="00B11262">
      <w:pPr>
        <w:jc w:val="center"/>
      </w:pPr>
    </w:p>
    <w:p w14:paraId="7E0A228F" w14:textId="0671C196" w:rsidR="00B11262" w:rsidRPr="00C45DF3" w:rsidRDefault="00B11262" w:rsidP="00B11262">
      <w:pPr>
        <w:jc w:val="center"/>
      </w:pPr>
    </w:p>
    <w:p w14:paraId="551C3DA1" w14:textId="39A4AE5A" w:rsidR="00C45DF3" w:rsidRPr="00C45DF3" w:rsidRDefault="00C45DF3" w:rsidP="00B11262">
      <w:pPr>
        <w:jc w:val="center"/>
      </w:pPr>
    </w:p>
    <w:p w14:paraId="7DC18B7B" w14:textId="0510F741" w:rsidR="00C45DF3" w:rsidRPr="00C45DF3" w:rsidRDefault="00C45DF3" w:rsidP="00B11262">
      <w:pPr>
        <w:jc w:val="center"/>
      </w:pPr>
    </w:p>
    <w:p w14:paraId="76EA3EF8" w14:textId="137E9F71" w:rsidR="00C45DF3" w:rsidRPr="00C45DF3" w:rsidRDefault="00C45DF3" w:rsidP="00B11262">
      <w:pPr>
        <w:jc w:val="center"/>
      </w:pPr>
    </w:p>
    <w:p w14:paraId="7BB76287" w14:textId="454BC2E3" w:rsidR="00C45DF3" w:rsidRPr="00C45DF3" w:rsidRDefault="00C45DF3" w:rsidP="00B11262">
      <w:pPr>
        <w:jc w:val="center"/>
      </w:pPr>
    </w:p>
    <w:p w14:paraId="06806366" w14:textId="0671E6DF" w:rsidR="00C45DF3" w:rsidRPr="00C45DF3" w:rsidRDefault="00C45DF3" w:rsidP="00B11262">
      <w:pPr>
        <w:jc w:val="center"/>
      </w:pPr>
    </w:p>
    <w:p w14:paraId="5AB2AFEF" w14:textId="14144323" w:rsidR="00C45DF3" w:rsidRPr="00C45DF3" w:rsidRDefault="00C45DF3" w:rsidP="00B11262">
      <w:pPr>
        <w:jc w:val="center"/>
      </w:pPr>
    </w:p>
    <w:p w14:paraId="68604AFD" w14:textId="5129AB5E" w:rsidR="00C45DF3" w:rsidRPr="00C45DF3" w:rsidRDefault="00C45DF3" w:rsidP="00B11262">
      <w:pPr>
        <w:jc w:val="center"/>
      </w:pPr>
    </w:p>
    <w:p w14:paraId="46A01EB9" w14:textId="07C7766D" w:rsidR="00C45DF3" w:rsidRPr="00C45DF3" w:rsidRDefault="00C45DF3" w:rsidP="00B11262">
      <w:pPr>
        <w:jc w:val="center"/>
      </w:pPr>
    </w:p>
    <w:p w14:paraId="0A16F790" w14:textId="2E23F920" w:rsidR="00C45DF3" w:rsidRPr="00C45DF3" w:rsidRDefault="00C45DF3" w:rsidP="00B11262">
      <w:pPr>
        <w:jc w:val="center"/>
      </w:pPr>
    </w:p>
    <w:p w14:paraId="351901BD" w14:textId="1B648395" w:rsidR="00C45DF3" w:rsidRDefault="00C45DF3" w:rsidP="00B11262">
      <w:pPr>
        <w:jc w:val="center"/>
      </w:pPr>
    </w:p>
    <w:p w14:paraId="709C95B0" w14:textId="77777777" w:rsidR="00C17EFF" w:rsidRDefault="00C17EFF" w:rsidP="00B11262">
      <w:pPr>
        <w:jc w:val="center"/>
      </w:pPr>
    </w:p>
    <w:p w14:paraId="7A18AF63" w14:textId="200D5504" w:rsidR="00C45DF3" w:rsidRDefault="00C45DF3" w:rsidP="00B11262">
      <w:pPr>
        <w:jc w:val="center"/>
      </w:pPr>
    </w:p>
    <w:p w14:paraId="393E6762" w14:textId="77777777" w:rsidR="00B33F80" w:rsidRDefault="00B33F80" w:rsidP="00B11262">
      <w:pPr>
        <w:jc w:val="center"/>
      </w:pPr>
    </w:p>
    <w:p w14:paraId="3A832B3B" w14:textId="421DB1BD" w:rsidR="00C45DF3" w:rsidRDefault="00C45DF3" w:rsidP="00B11262">
      <w:pPr>
        <w:jc w:val="center"/>
      </w:pPr>
    </w:p>
    <w:p w14:paraId="65DCCD05" w14:textId="66B45631" w:rsidR="00B11262" w:rsidRPr="00A0228C" w:rsidRDefault="000C4DEE" w:rsidP="00B11262">
      <w:pPr>
        <w:jc w:val="center"/>
        <w:rPr>
          <w:b/>
        </w:rPr>
      </w:pPr>
      <w:r w:rsidRPr="00340FD6">
        <w:rPr>
          <w:b/>
        </w:rPr>
        <w:t>MARCH 2024</w:t>
      </w:r>
    </w:p>
    <w:p w14:paraId="1ADF6956" w14:textId="77777777" w:rsidR="00C45DF3" w:rsidRDefault="00C45DF3" w:rsidP="00F83E91">
      <w:pPr>
        <w:spacing w:line="480" w:lineRule="auto"/>
        <w:jc w:val="center"/>
        <w:rPr>
          <w:b/>
          <w:sz w:val="28"/>
          <w:szCs w:val="28"/>
        </w:rPr>
        <w:sectPr w:rsidR="00C45DF3" w:rsidSect="000B25FB">
          <w:headerReference w:type="default" r:id="rId8"/>
          <w:footerReference w:type="default" r:id="rId9"/>
          <w:endnotePr>
            <w:numFmt w:val="decimal"/>
          </w:endnotePr>
          <w:pgSz w:w="12240" w:h="15840" w:code="1"/>
          <w:pgMar w:top="1440" w:right="1440" w:bottom="1440" w:left="2160" w:header="720" w:footer="720" w:gutter="0"/>
          <w:pgNumType w:fmt="lowerRoman" w:start="1"/>
          <w:cols w:space="720"/>
          <w:noEndnote/>
        </w:sectPr>
      </w:pPr>
    </w:p>
    <w:p w14:paraId="62B2296F" w14:textId="71C19936" w:rsidR="00E270BB" w:rsidRDefault="00947700" w:rsidP="000B627B">
      <w:pPr>
        <w:suppressLineNumbers/>
        <w:spacing w:line="480" w:lineRule="auto"/>
        <w:jc w:val="center"/>
        <w:rPr>
          <w:b/>
          <w:u w:val="single"/>
        </w:rPr>
      </w:pPr>
      <w:r w:rsidRPr="4D19F8D4">
        <w:rPr>
          <w:b/>
          <w:u w:val="single"/>
        </w:rPr>
        <w:lastRenderedPageBreak/>
        <w:t>TABLE OF CONTENTS</w:t>
      </w:r>
    </w:p>
    <w:p w14:paraId="01FC3AF8" w14:textId="3796AF8E" w:rsidR="000C4DEE" w:rsidRDefault="00C17EFF">
      <w:pPr>
        <w:pStyle w:val="TOC1"/>
        <w:rPr>
          <w:rFonts w:asciiTheme="minorHAnsi" w:eastAsiaTheme="minorEastAsia" w:hAnsiTheme="minorHAnsi" w:cstheme="minorBidi"/>
          <w:bCs w:val="0"/>
          <w:caps w:val="0"/>
          <w:snapToGrid/>
          <w:kern w:val="2"/>
          <w:sz w:val="22"/>
          <w:szCs w:val="22"/>
          <w14:scene3d>
            <w14:camera w14:prst="orthographicFront"/>
            <w14:lightRig w14:rig="threePt" w14:dir="t">
              <w14:rot w14:lat="0" w14:lon="0" w14:rev="0"/>
            </w14:lightRig>
          </w14:scene3d>
          <w14:ligatures w14:val="standardContextual"/>
        </w:rPr>
      </w:pPr>
      <w:r>
        <w:rPr>
          <w:szCs w:val="24"/>
        </w:rPr>
        <w:fldChar w:fldCharType="begin"/>
      </w:r>
      <w:r>
        <w:rPr>
          <w:szCs w:val="24"/>
        </w:rPr>
        <w:instrText xml:space="preserve"> TOC \o "2-3" \t "Heading 1,1,CR Outline1,1,CR Outline4,4" </w:instrText>
      </w:r>
      <w:r>
        <w:rPr>
          <w:szCs w:val="24"/>
        </w:rPr>
        <w:fldChar w:fldCharType="separate"/>
      </w:r>
      <w:r w:rsidR="000C4DEE" w:rsidRPr="00700EFA">
        <w:t>I.</w:t>
      </w:r>
      <w:r w:rsidR="000C4DEE">
        <w:rPr>
          <w:rFonts w:asciiTheme="minorHAnsi" w:eastAsiaTheme="minorEastAsia" w:hAnsiTheme="minorHAnsi" w:cstheme="minorBidi"/>
          <w:bCs w:val="0"/>
          <w:caps w:val="0"/>
          <w:snapToGrid/>
          <w:kern w:val="2"/>
          <w:sz w:val="22"/>
          <w:szCs w:val="22"/>
          <w14:scene3d>
            <w14:camera w14:prst="orthographicFront"/>
            <w14:lightRig w14:rig="threePt" w14:dir="t">
              <w14:rot w14:lat="0" w14:lon="0" w14:rev="0"/>
            </w14:lightRig>
          </w14:scene3d>
          <w14:ligatures w14:val="standardContextual"/>
        </w:rPr>
        <w:tab/>
      </w:r>
      <w:r w:rsidR="000C4DEE">
        <w:t>INTRODUCTION</w:t>
      </w:r>
      <w:r w:rsidR="000C4DEE">
        <w:tab/>
      </w:r>
      <w:r w:rsidR="000C4DEE">
        <w:fldChar w:fldCharType="begin"/>
      </w:r>
      <w:r w:rsidR="000C4DEE">
        <w:instrText xml:space="preserve"> PAGEREF _Toc159570640 \h </w:instrText>
      </w:r>
      <w:r w:rsidR="000C4DEE">
        <w:fldChar w:fldCharType="separate"/>
      </w:r>
      <w:r w:rsidR="00CB6DB5">
        <w:t>1</w:t>
      </w:r>
      <w:r w:rsidR="000C4DEE">
        <w:fldChar w:fldCharType="end"/>
      </w:r>
    </w:p>
    <w:p w14:paraId="446EDD49" w14:textId="7E80D908" w:rsidR="000C4DEE" w:rsidRDefault="000C4DEE">
      <w:pPr>
        <w:pStyle w:val="TOC1"/>
        <w:rPr>
          <w:rFonts w:asciiTheme="minorHAnsi" w:eastAsiaTheme="minorEastAsia" w:hAnsiTheme="minorHAnsi" w:cstheme="minorBidi"/>
          <w:bCs w:val="0"/>
          <w:caps w:val="0"/>
          <w:snapToGrid/>
          <w:kern w:val="2"/>
          <w:sz w:val="22"/>
          <w:szCs w:val="22"/>
          <w14:scene3d>
            <w14:camera w14:prst="orthographicFront"/>
            <w14:lightRig w14:rig="threePt" w14:dir="t">
              <w14:rot w14:lat="0" w14:lon="0" w14:rev="0"/>
            </w14:lightRig>
          </w14:scene3d>
          <w14:ligatures w14:val="standardContextual"/>
        </w:rPr>
      </w:pPr>
      <w:r w:rsidRPr="00700EFA">
        <w:t>II.</w:t>
      </w:r>
      <w:r>
        <w:rPr>
          <w:rFonts w:asciiTheme="minorHAnsi" w:eastAsiaTheme="minorEastAsia" w:hAnsiTheme="minorHAnsi" w:cstheme="minorBidi"/>
          <w:bCs w:val="0"/>
          <w:caps w:val="0"/>
          <w:snapToGrid/>
          <w:kern w:val="2"/>
          <w:sz w:val="22"/>
          <w:szCs w:val="22"/>
          <w14:scene3d>
            <w14:camera w14:prst="orthographicFront"/>
            <w14:lightRig w14:rig="threePt" w14:dir="t">
              <w14:rot w14:lat="0" w14:lon="0" w14:rev="0"/>
            </w14:lightRig>
          </w14:scene3d>
          <w14:ligatures w14:val="standardContextual"/>
        </w:rPr>
        <w:tab/>
      </w:r>
      <w:r>
        <w:t>RFP REQUIREMENTS</w:t>
      </w:r>
      <w:r>
        <w:tab/>
      </w:r>
      <w:r>
        <w:fldChar w:fldCharType="begin"/>
      </w:r>
      <w:r>
        <w:instrText xml:space="preserve"> PAGEREF _Toc159570641 \h </w:instrText>
      </w:r>
      <w:r>
        <w:fldChar w:fldCharType="separate"/>
      </w:r>
      <w:r w:rsidR="00CB6DB5">
        <w:t>5</w:t>
      </w:r>
      <w:r>
        <w:fldChar w:fldCharType="end"/>
      </w:r>
    </w:p>
    <w:p w14:paraId="6C2C2544" w14:textId="64421678" w:rsidR="000C4DEE" w:rsidRDefault="000C4DEE">
      <w:pPr>
        <w:pStyle w:val="TOC2"/>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pPr>
      <w:r>
        <w:t>A.</w:t>
      </w:r>
      <w:r>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tab/>
      </w:r>
      <w:r>
        <w:t>General Compliance</w:t>
      </w:r>
      <w:r>
        <w:tab/>
      </w:r>
      <w:r>
        <w:fldChar w:fldCharType="begin"/>
      </w:r>
      <w:r>
        <w:instrText xml:space="preserve"> PAGEREF _Toc159570642 \h </w:instrText>
      </w:r>
      <w:r>
        <w:fldChar w:fldCharType="separate"/>
      </w:r>
      <w:r w:rsidR="00CB6DB5">
        <w:t>5</w:t>
      </w:r>
      <w:r>
        <w:fldChar w:fldCharType="end"/>
      </w:r>
    </w:p>
    <w:p w14:paraId="749E9A2F" w14:textId="755DB780" w:rsidR="000C4DEE" w:rsidRDefault="000C4DEE">
      <w:pPr>
        <w:pStyle w:val="TOC2"/>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pPr>
      <w:r>
        <w:t>B.</w:t>
      </w:r>
      <w:r>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tab/>
      </w:r>
      <w:r>
        <w:t>Exclusions Required</w:t>
      </w:r>
      <w:r>
        <w:tab/>
      </w:r>
      <w:r>
        <w:fldChar w:fldCharType="begin"/>
      </w:r>
      <w:r>
        <w:instrText xml:space="preserve"> PAGEREF _Toc159570643 \h </w:instrText>
      </w:r>
      <w:r>
        <w:fldChar w:fldCharType="separate"/>
      </w:r>
      <w:r w:rsidR="00CB6DB5">
        <w:t>7</w:t>
      </w:r>
      <w:r>
        <w:fldChar w:fldCharType="end"/>
      </w:r>
    </w:p>
    <w:p w14:paraId="038E0047" w14:textId="1CDD8A3F" w:rsidR="000C4DEE" w:rsidRDefault="000C4DEE">
      <w:pPr>
        <w:pStyle w:val="TOC2"/>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pPr>
      <w:r>
        <w:t>C.</w:t>
      </w:r>
      <w:r>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tab/>
      </w:r>
      <w:r>
        <w:t>Functionalization</w:t>
      </w:r>
      <w:r>
        <w:tab/>
      </w:r>
      <w:r>
        <w:fldChar w:fldCharType="begin"/>
      </w:r>
      <w:r>
        <w:instrText xml:space="preserve"> PAGEREF _Toc159570644 \h </w:instrText>
      </w:r>
      <w:r>
        <w:fldChar w:fldCharType="separate"/>
      </w:r>
      <w:r w:rsidR="00CB6DB5">
        <w:t>7</w:t>
      </w:r>
      <w:r>
        <w:fldChar w:fldCharType="end"/>
      </w:r>
    </w:p>
    <w:p w14:paraId="79AD595D" w14:textId="6B34453D" w:rsidR="000C4DEE" w:rsidRDefault="000C4DEE">
      <w:pPr>
        <w:pStyle w:val="TOC1"/>
        <w:rPr>
          <w:rFonts w:asciiTheme="minorHAnsi" w:eastAsiaTheme="minorEastAsia" w:hAnsiTheme="minorHAnsi" w:cstheme="minorBidi"/>
          <w:bCs w:val="0"/>
          <w:caps w:val="0"/>
          <w:snapToGrid/>
          <w:kern w:val="2"/>
          <w:sz w:val="22"/>
          <w:szCs w:val="22"/>
          <w14:scene3d>
            <w14:camera w14:prst="orthographicFront"/>
            <w14:lightRig w14:rig="threePt" w14:dir="t">
              <w14:rot w14:lat="0" w14:lon="0" w14:rev="0"/>
            </w14:lightRig>
          </w14:scene3d>
          <w14:ligatures w14:val="standardContextual"/>
        </w:rPr>
      </w:pPr>
      <w:r w:rsidRPr="00700EFA">
        <w:t>III.</w:t>
      </w:r>
      <w:r>
        <w:rPr>
          <w:rFonts w:asciiTheme="minorHAnsi" w:eastAsiaTheme="minorEastAsia" w:hAnsiTheme="minorHAnsi" w:cstheme="minorBidi"/>
          <w:bCs w:val="0"/>
          <w:caps w:val="0"/>
          <w:snapToGrid/>
          <w:kern w:val="2"/>
          <w:sz w:val="22"/>
          <w:szCs w:val="22"/>
          <w14:scene3d>
            <w14:camera w14:prst="orthographicFront"/>
            <w14:lightRig w14:rig="threePt" w14:dir="t">
              <w14:rot w14:lat="0" w14:lon="0" w14:rev="0"/>
            </w14:lightRig>
          </w14:scene3d>
          <w14:ligatures w14:val="standardContextual"/>
        </w:rPr>
        <w:tab/>
      </w:r>
      <w:r>
        <w:t>AFFILIATE TRANSACTIONS</w:t>
      </w:r>
      <w:r>
        <w:tab/>
      </w:r>
      <w:r>
        <w:fldChar w:fldCharType="begin"/>
      </w:r>
      <w:r>
        <w:instrText xml:space="preserve"> PAGEREF _Toc159570645 \h </w:instrText>
      </w:r>
      <w:r>
        <w:fldChar w:fldCharType="separate"/>
      </w:r>
      <w:r w:rsidR="00CB6DB5">
        <w:t>8</w:t>
      </w:r>
      <w:r>
        <w:fldChar w:fldCharType="end"/>
      </w:r>
    </w:p>
    <w:p w14:paraId="0A4A401F" w14:textId="769EE361" w:rsidR="000C4DEE" w:rsidRDefault="000C4DEE">
      <w:pPr>
        <w:pStyle w:val="TOC2"/>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pPr>
      <w:r>
        <w:t>A. Executive Management</w:t>
      </w:r>
      <w:r>
        <w:tab/>
      </w:r>
      <w:r>
        <w:fldChar w:fldCharType="begin"/>
      </w:r>
      <w:r>
        <w:instrText xml:space="preserve"> PAGEREF _Toc159570646 \h </w:instrText>
      </w:r>
      <w:r>
        <w:fldChar w:fldCharType="separate"/>
      </w:r>
      <w:r w:rsidR="00CB6DB5">
        <w:t>10</w:t>
      </w:r>
      <w:r>
        <w:fldChar w:fldCharType="end"/>
      </w:r>
    </w:p>
    <w:p w14:paraId="5D8A9823" w14:textId="54A9C4CE" w:rsidR="000C4DEE" w:rsidRDefault="000C4DEE">
      <w:pPr>
        <w:pStyle w:val="TOC2"/>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pPr>
      <w:r>
        <w:t>B.</w:t>
      </w:r>
      <w:r>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tab/>
      </w:r>
      <w:r>
        <w:t>Finance</w:t>
      </w:r>
      <w:r>
        <w:tab/>
      </w:r>
      <w:r>
        <w:fldChar w:fldCharType="begin"/>
      </w:r>
      <w:r>
        <w:instrText xml:space="preserve"> PAGEREF _Toc159570647 \h </w:instrText>
      </w:r>
      <w:r>
        <w:fldChar w:fldCharType="separate"/>
      </w:r>
      <w:r w:rsidR="00CB6DB5">
        <w:t>15</w:t>
      </w:r>
      <w:r>
        <w:fldChar w:fldCharType="end"/>
      </w:r>
    </w:p>
    <w:p w14:paraId="28FB5D5E" w14:textId="021B1D3D" w:rsidR="000C4DEE" w:rsidRDefault="000C4DEE">
      <w:pPr>
        <w:pStyle w:val="TOC2"/>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pPr>
      <w:r>
        <w:t>C.</w:t>
      </w:r>
      <w:r>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tab/>
      </w:r>
      <w:r>
        <w:t>Chief Accounting Officer</w:t>
      </w:r>
      <w:r>
        <w:tab/>
      </w:r>
      <w:r>
        <w:fldChar w:fldCharType="begin"/>
      </w:r>
      <w:r>
        <w:instrText xml:space="preserve"> PAGEREF _Toc159570648 \h </w:instrText>
      </w:r>
      <w:r>
        <w:fldChar w:fldCharType="separate"/>
      </w:r>
      <w:r w:rsidR="00CB6DB5">
        <w:t>19</w:t>
      </w:r>
      <w:r>
        <w:fldChar w:fldCharType="end"/>
      </w:r>
    </w:p>
    <w:p w14:paraId="4E39B324" w14:textId="00186EBA" w:rsidR="000C4DEE" w:rsidRDefault="000C4DEE">
      <w:pPr>
        <w:pStyle w:val="TOC1"/>
        <w:rPr>
          <w:rFonts w:asciiTheme="minorHAnsi" w:eastAsiaTheme="minorEastAsia" w:hAnsiTheme="minorHAnsi" w:cstheme="minorBidi"/>
          <w:bCs w:val="0"/>
          <w:caps w:val="0"/>
          <w:snapToGrid/>
          <w:kern w:val="2"/>
          <w:sz w:val="22"/>
          <w:szCs w:val="22"/>
          <w14:scene3d>
            <w14:camera w14:prst="orthographicFront"/>
            <w14:lightRig w14:rig="threePt" w14:dir="t">
              <w14:rot w14:lat="0" w14:lon="0" w14:rev="0"/>
            </w14:lightRig>
          </w14:scene3d>
          <w14:ligatures w14:val="standardContextual"/>
        </w:rPr>
      </w:pPr>
      <w:r w:rsidRPr="00700EFA">
        <w:t>IV.</w:t>
      </w:r>
      <w:r>
        <w:rPr>
          <w:rFonts w:asciiTheme="minorHAnsi" w:eastAsiaTheme="minorEastAsia" w:hAnsiTheme="minorHAnsi" w:cstheme="minorBidi"/>
          <w:bCs w:val="0"/>
          <w:caps w:val="0"/>
          <w:snapToGrid/>
          <w:kern w:val="2"/>
          <w:sz w:val="22"/>
          <w:szCs w:val="22"/>
          <w14:scene3d>
            <w14:camera w14:prst="orthographicFront"/>
            <w14:lightRig w14:rig="threePt" w14:dir="t">
              <w14:rot w14:lat="0" w14:lon="0" w14:rev="0"/>
            </w14:lightRig>
          </w14:scene3d>
          <w14:ligatures w14:val="standardContextual"/>
        </w:rPr>
        <w:tab/>
      </w:r>
      <w:r>
        <w:t>RATE BASE</w:t>
      </w:r>
      <w:r>
        <w:tab/>
      </w:r>
      <w:r>
        <w:fldChar w:fldCharType="begin"/>
      </w:r>
      <w:r>
        <w:instrText xml:space="preserve"> PAGEREF _Toc159570649 \h </w:instrText>
      </w:r>
      <w:r>
        <w:fldChar w:fldCharType="separate"/>
      </w:r>
      <w:r w:rsidR="00CB6DB5">
        <w:t>22</w:t>
      </w:r>
      <w:r>
        <w:fldChar w:fldCharType="end"/>
      </w:r>
    </w:p>
    <w:p w14:paraId="169A5DAC" w14:textId="2DEE186E" w:rsidR="000C4DEE" w:rsidRDefault="000C4DEE">
      <w:pPr>
        <w:pStyle w:val="TOC2"/>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pPr>
      <w:r>
        <w:t>A.</w:t>
      </w:r>
      <w:r>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tab/>
      </w:r>
      <w:r>
        <w:t>Electric Plant in Service</w:t>
      </w:r>
      <w:r>
        <w:tab/>
      </w:r>
      <w:r>
        <w:fldChar w:fldCharType="begin"/>
      </w:r>
      <w:r>
        <w:instrText xml:space="preserve"> PAGEREF _Toc159570650 \h </w:instrText>
      </w:r>
      <w:r>
        <w:fldChar w:fldCharType="separate"/>
      </w:r>
      <w:r w:rsidR="00CB6DB5">
        <w:t>23</w:t>
      </w:r>
      <w:r>
        <w:fldChar w:fldCharType="end"/>
      </w:r>
    </w:p>
    <w:p w14:paraId="3B08510C" w14:textId="0C6E21ED" w:rsidR="000C4DEE" w:rsidRDefault="000C4DEE">
      <w:pPr>
        <w:pStyle w:val="TOC2"/>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pPr>
      <w:r>
        <w:t>B.</w:t>
      </w:r>
      <w:r>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tab/>
      </w:r>
      <w:r>
        <w:t>General Plant</w:t>
      </w:r>
      <w:r>
        <w:tab/>
      </w:r>
      <w:r>
        <w:fldChar w:fldCharType="begin"/>
      </w:r>
      <w:r>
        <w:instrText xml:space="preserve"> PAGEREF _Toc159570651 \h </w:instrText>
      </w:r>
      <w:r>
        <w:fldChar w:fldCharType="separate"/>
      </w:r>
      <w:r w:rsidR="00CB6DB5">
        <w:t>25</w:t>
      </w:r>
      <w:r>
        <w:fldChar w:fldCharType="end"/>
      </w:r>
    </w:p>
    <w:p w14:paraId="491A10BA" w14:textId="56D61858" w:rsidR="000C4DEE" w:rsidRDefault="000C4DEE">
      <w:pPr>
        <w:pStyle w:val="TOC2"/>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pPr>
      <w:r>
        <w:t>C.</w:t>
      </w:r>
      <w:r>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tab/>
      </w:r>
      <w:r>
        <w:t>Communications Plant</w:t>
      </w:r>
      <w:r>
        <w:tab/>
      </w:r>
      <w:r>
        <w:fldChar w:fldCharType="begin"/>
      </w:r>
      <w:r>
        <w:instrText xml:space="preserve"> PAGEREF _Toc159570652 \h </w:instrText>
      </w:r>
      <w:r>
        <w:fldChar w:fldCharType="separate"/>
      </w:r>
      <w:r w:rsidR="00CB6DB5">
        <w:t>26</w:t>
      </w:r>
      <w:r>
        <w:fldChar w:fldCharType="end"/>
      </w:r>
    </w:p>
    <w:p w14:paraId="08008178" w14:textId="7990D3CC" w:rsidR="000C4DEE" w:rsidRDefault="000C4DEE">
      <w:pPr>
        <w:pStyle w:val="TOC2"/>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pPr>
      <w:r>
        <w:t>D.</w:t>
      </w:r>
      <w:r>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tab/>
      </w:r>
      <w:r>
        <w:t>Accumulated Depreciation and Amortization</w:t>
      </w:r>
      <w:r>
        <w:tab/>
      </w:r>
      <w:r>
        <w:fldChar w:fldCharType="begin"/>
      </w:r>
      <w:r>
        <w:instrText xml:space="preserve"> PAGEREF _Toc159570653 \h </w:instrText>
      </w:r>
      <w:r>
        <w:fldChar w:fldCharType="separate"/>
      </w:r>
      <w:r w:rsidR="00CB6DB5">
        <w:t>27</w:t>
      </w:r>
      <w:r>
        <w:fldChar w:fldCharType="end"/>
      </w:r>
    </w:p>
    <w:p w14:paraId="1673A087" w14:textId="395B2EBF" w:rsidR="000C4DEE" w:rsidRDefault="000C4DEE">
      <w:pPr>
        <w:pStyle w:val="TOC2"/>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pPr>
      <w:r>
        <w:t>E.</w:t>
      </w:r>
      <w:r>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tab/>
      </w:r>
      <w:r>
        <w:t>Construction Work in Progress</w:t>
      </w:r>
      <w:r>
        <w:tab/>
      </w:r>
      <w:r>
        <w:fldChar w:fldCharType="begin"/>
      </w:r>
      <w:r>
        <w:instrText xml:space="preserve"> PAGEREF _Toc159570654 \h </w:instrText>
      </w:r>
      <w:r>
        <w:fldChar w:fldCharType="separate"/>
      </w:r>
      <w:r w:rsidR="00CB6DB5">
        <w:t>28</w:t>
      </w:r>
      <w:r>
        <w:fldChar w:fldCharType="end"/>
      </w:r>
    </w:p>
    <w:p w14:paraId="6CE21CE7" w14:textId="4BB540BC" w:rsidR="000C4DEE" w:rsidRDefault="000C4DEE">
      <w:pPr>
        <w:pStyle w:val="TOC2"/>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pPr>
      <w:r>
        <w:t>F.</w:t>
      </w:r>
      <w:r>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tab/>
      </w:r>
      <w:r>
        <w:t>Electric Plant Held for Future Use</w:t>
      </w:r>
      <w:r>
        <w:tab/>
      </w:r>
      <w:r>
        <w:fldChar w:fldCharType="begin"/>
      </w:r>
      <w:r>
        <w:instrText xml:space="preserve"> PAGEREF _Toc159570655 \h </w:instrText>
      </w:r>
      <w:r>
        <w:fldChar w:fldCharType="separate"/>
      </w:r>
      <w:r w:rsidR="00CB6DB5">
        <w:t>29</w:t>
      </w:r>
      <w:r>
        <w:fldChar w:fldCharType="end"/>
      </w:r>
    </w:p>
    <w:p w14:paraId="397BBD29" w14:textId="121EB65F" w:rsidR="000C4DEE" w:rsidRDefault="000C4DEE">
      <w:pPr>
        <w:pStyle w:val="TOC2"/>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pPr>
      <w:r>
        <w:t>G.</w:t>
      </w:r>
      <w:r>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tab/>
      </w:r>
      <w:r>
        <w:t>Accumulated Provisions</w:t>
      </w:r>
      <w:r>
        <w:tab/>
      </w:r>
      <w:r>
        <w:fldChar w:fldCharType="begin"/>
      </w:r>
      <w:r>
        <w:instrText xml:space="preserve"> PAGEREF _Toc159570656 \h </w:instrText>
      </w:r>
      <w:r>
        <w:fldChar w:fldCharType="separate"/>
      </w:r>
      <w:r w:rsidR="00CB6DB5">
        <w:t>30</w:t>
      </w:r>
      <w:r>
        <w:fldChar w:fldCharType="end"/>
      </w:r>
    </w:p>
    <w:p w14:paraId="5B148F75" w14:textId="25D35EDB" w:rsidR="000C4DEE" w:rsidRDefault="000C4DEE">
      <w:pPr>
        <w:pStyle w:val="TOC3"/>
        <w:rPr>
          <w:rFonts w:asciiTheme="minorHAnsi" w:eastAsiaTheme="minorEastAsia" w:hAnsiTheme="minorHAnsi" w:cstheme="minorBidi"/>
          <w:kern w:val="2"/>
          <w:sz w:val="22"/>
          <w:szCs w:val="22"/>
          <w14:ligatures w14:val="standardContextual"/>
        </w:rPr>
      </w:pPr>
      <w:r w:rsidRPr="00700EFA">
        <w:t>1.</w:t>
      </w:r>
      <w:r>
        <w:rPr>
          <w:rFonts w:asciiTheme="minorHAnsi" w:eastAsiaTheme="minorEastAsia" w:hAnsiTheme="minorHAnsi" w:cstheme="minorBidi"/>
          <w:kern w:val="2"/>
          <w:sz w:val="22"/>
          <w:szCs w:val="22"/>
          <w14:ligatures w14:val="standardContextual"/>
        </w:rPr>
        <w:tab/>
      </w:r>
      <w:r>
        <w:t>Insurance Reserves</w:t>
      </w:r>
      <w:r>
        <w:tab/>
      </w:r>
      <w:r>
        <w:fldChar w:fldCharType="begin"/>
      </w:r>
      <w:r>
        <w:instrText xml:space="preserve"> PAGEREF _Toc159570657 \h </w:instrText>
      </w:r>
      <w:r>
        <w:fldChar w:fldCharType="separate"/>
      </w:r>
      <w:r w:rsidR="00CB6DB5">
        <w:t>30</w:t>
      </w:r>
      <w:r>
        <w:fldChar w:fldCharType="end"/>
      </w:r>
    </w:p>
    <w:p w14:paraId="3ED052DF" w14:textId="2319CB9C" w:rsidR="000C4DEE" w:rsidRDefault="000C4DEE">
      <w:pPr>
        <w:pStyle w:val="TOC3"/>
        <w:rPr>
          <w:rFonts w:asciiTheme="minorHAnsi" w:eastAsiaTheme="minorEastAsia" w:hAnsiTheme="minorHAnsi" w:cstheme="minorBidi"/>
          <w:kern w:val="2"/>
          <w:sz w:val="22"/>
          <w:szCs w:val="22"/>
          <w14:ligatures w14:val="standardContextual"/>
        </w:rPr>
      </w:pPr>
      <w:r w:rsidRPr="00700EFA">
        <w:t>2.</w:t>
      </w:r>
      <w:r>
        <w:rPr>
          <w:rFonts w:asciiTheme="minorHAnsi" w:eastAsiaTheme="minorEastAsia" w:hAnsiTheme="minorHAnsi" w:cstheme="minorBidi"/>
          <w:kern w:val="2"/>
          <w:sz w:val="22"/>
          <w:szCs w:val="22"/>
          <w14:ligatures w14:val="standardContextual"/>
        </w:rPr>
        <w:tab/>
      </w:r>
      <w:r>
        <w:t>Accrued Benefit Restoration Costs</w:t>
      </w:r>
      <w:r>
        <w:tab/>
      </w:r>
      <w:r>
        <w:fldChar w:fldCharType="begin"/>
      </w:r>
      <w:r>
        <w:instrText xml:space="preserve"> PAGEREF _Toc159570658 \h </w:instrText>
      </w:r>
      <w:r>
        <w:fldChar w:fldCharType="separate"/>
      </w:r>
      <w:r w:rsidR="00CB6DB5">
        <w:t>34</w:t>
      </w:r>
      <w:r>
        <w:fldChar w:fldCharType="end"/>
      </w:r>
    </w:p>
    <w:p w14:paraId="590806E8" w14:textId="627B9C82" w:rsidR="000C4DEE" w:rsidRDefault="000C4DEE">
      <w:pPr>
        <w:pStyle w:val="TOC2"/>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pPr>
      <w:r>
        <w:t>H.</w:t>
      </w:r>
      <w:r>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tab/>
      </w:r>
      <w:r>
        <w:t>Accumulated Deferred Income Taxes</w:t>
      </w:r>
      <w:r>
        <w:tab/>
      </w:r>
      <w:r>
        <w:fldChar w:fldCharType="begin"/>
      </w:r>
      <w:r>
        <w:instrText xml:space="preserve"> PAGEREF _Toc159570659 \h </w:instrText>
      </w:r>
      <w:r>
        <w:fldChar w:fldCharType="separate"/>
      </w:r>
      <w:r w:rsidR="00CB6DB5">
        <w:t>35</w:t>
      </w:r>
      <w:r>
        <w:fldChar w:fldCharType="end"/>
      </w:r>
    </w:p>
    <w:p w14:paraId="23FDE094" w14:textId="3DDEE13E" w:rsidR="000C4DEE" w:rsidRDefault="000C4DEE">
      <w:pPr>
        <w:pStyle w:val="TOC2"/>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pPr>
      <w:r>
        <w:t>I.</w:t>
      </w:r>
      <w:r>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tab/>
      </w:r>
      <w:r>
        <w:t>Materials &amp; Supplies</w:t>
      </w:r>
      <w:r>
        <w:tab/>
      </w:r>
      <w:r>
        <w:fldChar w:fldCharType="begin"/>
      </w:r>
      <w:r>
        <w:instrText xml:space="preserve"> PAGEREF _Toc159570660 \h </w:instrText>
      </w:r>
      <w:r>
        <w:fldChar w:fldCharType="separate"/>
      </w:r>
      <w:r w:rsidR="00CB6DB5">
        <w:t>36</w:t>
      </w:r>
      <w:r>
        <w:fldChar w:fldCharType="end"/>
      </w:r>
    </w:p>
    <w:p w14:paraId="5D9D4FA0" w14:textId="38FB9115" w:rsidR="000C4DEE" w:rsidRDefault="000C4DEE">
      <w:pPr>
        <w:pStyle w:val="TOC2"/>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pPr>
      <w:r>
        <w:t>J.</w:t>
      </w:r>
      <w:r>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tab/>
      </w:r>
      <w:r>
        <w:t>Cash Working Capital</w:t>
      </w:r>
      <w:r>
        <w:tab/>
      </w:r>
      <w:r>
        <w:fldChar w:fldCharType="begin"/>
      </w:r>
      <w:r>
        <w:instrText xml:space="preserve"> PAGEREF _Toc159570661 \h </w:instrText>
      </w:r>
      <w:r>
        <w:fldChar w:fldCharType="separate"/>
      </w:r>
      <w:r w:rsidR="00CB6DB5">
        <w:t>38</w:t>
      </w:r>
      <w:r>
        <w:fldChar w:fldCharType="end"/>
      </w:r>
    </w:p>
    <w:p w14:paraId="7704A05D" w14:textId="733B2D37" w:rsidR="000C4DEE" w:rsidRDefault="000C4DEE">
      <w:pPr>
        <w:pStyle w:val="TOC2"/>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pPr>
      <w:r>
        <w:t>K.</w:t>
      </w:r>
      <w:r>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tab/>
      </w:r>
      <w:r>
        <w:t>Prepayments</w:t>
      </w:r>
      <w:r>
        <w:tab/>
      </w:r>
      <w:r>
        <w:fldChar w:fldCharType="begin"/>
      </w:r>
      <w:r>
        <w:instrText xml:space="preserve"> PAGEREF _Toc159570662 \h </w:instrText>
      </w:r>
      <w:r>
        <w:fldChar w:fldCharType="separate"/>
      </w:r>
      <w:r w:rsidR="00CB6DB5">
        <w:t>39</w:t>
      </w:r>
      <w:r>
        <w:fldChar w:fldCharType="end"/>
      </w:r>
    </w:p>
    <w:p w14:paraId="0788F791" w14:textId="54D441A6" w:rsidR="000C4DEE" w:rsidRDefault="000C4DEE">
      <w:pPr>
        <w:pStyle w:val="TOC2"/>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pPr>
      <w:r>
        <w:t>L.</w:t>
      </w:r>
      <w:r>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tab/>
      </w:r>
      <w:r>
        <w:t>Customer Deposits</w:t>
      </w:r>
      <w:r>
        <w:tab/>
      </w:r>
      <w:r>
        <w:fldChar w:fldCharType="begin"/>
      </w:r>
      <w:r>
        <w:instrText xml:space="preserve"> PAGEREF _Toc159570663 \h </w:instrText>
      </w:r>
      <w:r>
        <w:fldChar w:fldCharType="separate"/>
      </w:r>
      <w:r w:rsidR="00CB6DB5">
        <w:t>43</w:t>
      </w:r>
      <w:r>
        <w:fldChar w:fldCharType="end"/>
      </w:r>
    </w:p>
    <w:p w14:paraId="2C8E18D2" w14:textId="60F281FF" w:rsidR="000C4DEE" w:rsidRDefault="000C4DEE">
      <w:pPr>
        <w:pStyle w:val="TOC2"/>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pPr>
      <w:r>
        <w:t>M.</w:t>
      </w:r>
      <w:r>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tab/>
      </w:r>
      <w:r>
        <w:t>Regulatory Assets and Liabilities</w:t>
      </w:r>
      <w:r>
        <w:tab/>
      </w:r>
      <w:r>
        <w:fldChar w:fldCharType="begin"/>
      </w:r>
      <w:r>
        <w:instrText xml:space="preserve"> PAGEREF _Toc159570664 \h </w:instrText>
      </w:r>
      <w:r>
        <w:fldChar w:fldCharType="separate"/>
      </w:r>
      <w:r w:rsidR="00CB6DB5">
        <w:t>44</w:t>
      </w:r>
      <w:r>
        <w:fldChar w:fldCharType="end"/>
      </w:r>
    </w:p>
    <w:p w14:paraId="625AEB08" w14:textId="7B4249DD" w:rsidR="000C4DEE" w:rsidRDefault="000C4DEE">
      <w:pPr>
        <w:pStyle w:val="TOC3"/>
        <w:rPr>
          <w:rFonts w:asciiTheme="minorHAnsi" w:eastAsiaTheme="minorEastAsia" w:hAnsiTheme="minorHAnsi" w:cstheme="minorBidi"/>
          <w:kern w:val="2"/>
          <w:sz w:val="22"/>
          <w:szCs w:val="22"/>
          <w14:ligatures w14:val="standardContextual"/>
        </w:rPr>
      </w:pPr>
      <w:r w:rsidRPr="00700EFA">
        <w:t>1.</w:t>
      </w:r>
      <w:r>
        <w:rPr>
          <w:rFonts w:asciiTheme="minorHAnsi" w:eastAsiaTheme="minorEastAsia" w:hAnsiTheme="minorHAnsi" w:cstheme="minorBidi"/>
          <w:kern w:val="2"/>
          <w:sz w:val="22"/>
          <w:szCs w:val="22"/>
          <w14:ligatures w14:val="standardContextual"/>
        </w:rPr>
        <w:tab/>
      </w:r>
      <w:r>
        <w:t>PURA § 36.065 Deferred Benefits</w:t>
      </w:r>
      <w:r>
        <w:tab/>
      </w:r>
      <w:r>
        <w:fldChar w:fldCharType="begin"/>
      </w:r>
      <w:r>
        <w:instrText xml:space="preserve"> PAGEREF _Toc159570665 \h </w:instrText>
      </w:r>
      <w:r>
        <w:fldChar w:fldCharType="separate"/>
      </w:r>
      <w:r w:rsidR="00CB6DB5">
        <w:t>46</w:t>
      </w:r>
      <w:r>
        <w:fldChar w:fldCharType="end"/>
      </w:r>
    </w:p>
    <w:p w14:paraId="54F77B54" w14:textId="0047CF8B" w:rsidR="000C4DEE" w:rsidRDefault="000C4DEE">
      <w:pPr>
        <w:pStyle w:val="TOC3"/>
        <w:rPr>
          <w:rFonts w:asciiTheme="minorHAnsi" w:eastAsiaTheme="minorEastAsia" w:hAnsiTheme="minorHAnsi" w:cstheme="minorBidi"/>
          <w:kern w:val="2"/>
          <w:sz w:val="22"/>
          <w:szCs w:val="22"/>
          <w14:ligatures w14:val="standardContextual"/>
        </w:rPr>
      </w:pPr>
      <w:r w:rsidRPr="00700EFA">
        <w:t>2.</w:t>
      </w:r>
      <w:r>
        <w:rPr>
          <w:rFonts w:asciiTheme="minorHAnsi" w:eastAsiaTheme="minorEastAsia" w:hAnsiTheme="minorHAnsi" w:cstheme="minorBidi"/>
          <w:kern w:val="2"/>
          <w:sz w:val="22"/>
          <w:szCs w:val="22"/>
          <w14:ligatures w14:val="standardContextual"/>
        </w:rPr>
        <w:tab/>
      </w:r>
      <w:r>
        <w:t>Bad Debt</w:t>
      </w:r>
      <w:r>
        <w:tab/>
      </w:r>
      <w:r>
        <w:fldChar w:fldCharType="begin"/>
      </w:r>
      <w:r>
        <w:instrText xml:space="preserve"> PAGEREF _Toc159570666 \h </w:instrText>
      </w:r>
      <w:r>
        <w:fldChar w:fldCharType="separate"/>
      </w:r>
      <w:r w:rsidR="00CB6DB5">
        <w:t>48</w:t>
      </w:r>
      <w:r>
        <w:fldChar w:fldCharType="end"/>
      </w:r>
    </w:p>
    <w:p w14:paraId="35433529" w14:textId="1B73ED18" w:rsidR="000C4DEE" w:rsidRDefault="000C4DEE">
      <w:pPr>
        <w:pStyle w:val="TOC3"/>
        <w:rPr>
          <w:rFonts w:asciiTheme="minorHAnsi" w:eastAsiaTheme="minorEastAsia" w:hAnsiTheme="minorHAnsi" w:cstheme="minorBidi"/>
          <w:kern w:val="2"/>
          <w:sz w:val="22"/>
          <w:szCs w:val="22"/>
          <w14:ligatures w14:val="standardContextual"/>
        </w:rPr>
      </w:pPr>
      <w:r w:rsidRPr="00700EFA">
        <w:t>3.</w:t>
      </w:r>
      <w:r>
        <w:rPr>
          <w:rFonts w:asciiTheme="minorHAnsi" w:eastAsiaTheme="minorEastAsia" w:hAnsiTheme="minorHAnsi" w:cstheme="minorBidi"/>
          <w:kern w:val="2"/>
          <w:sz w:val="22"/>
          <w:szCs w:val="22"/>
          <w14:ligatures w14:val="standardContextual"/>
        </w:rPr>
        <w:tab/>
      </w:r>
      <w:r>
        <w:t>COVID-19</w:t>
      </w:r>
      <w:r>
        <w:tab/>
      </w:r>
      <w:r>
        <w:fldChar w:fldCharType="begin"/>
      </w:r>
      <w:r>
        <w:instrText xml:space="preserve"> PAGEREF _Toc159570667 \h </w:instrText>
      </w:r>
      <w:r>
        <w:fldChar w:fldCharType="separate"/>
      </w:r>
      <w:r w:rsidR="00CB6DB5">
        <w:t>49</w:t>
      </w:r>
      <w:r>
        <w:fldChar w:fldCharType="end"/>
      </w:r>
    </w:p>
    <w:p w14:paraId="6E5B3218" w14:textId="52D2DA80" w:rsidR="000C4DEE" w:rsidRDefault="000C4DEE">
      <w:pPr>
        <w:pStyle w:val="TOC3"/>
        <w:rPr>
          <w:rFonts w:asciiTheme="minorHAnsi" w:eastAsiaTheme="minorEastAsia" w:hAnsiTheme="minorHAnsi" w:cstheme="minorBidi"/>
          <w:kern w:val="2"/>
          <w:sz w:val="22"/>
          <w:szCs w:val="22"/>
          <w14:ligatures w14:val="standardContextual"/>
        </w:rPr>
      </w:pPr>
      <w:r w:rsidRPr="00700EFA">
        <w:t>4.</w:t>
      </w:r>
      <w:r>
        <w:rPr>
          <w:rFonts w:asciiTheme="minorHAnsi" w:eastAsiaTheme="minorEastAsia" w:hAnsiTheme="minorHAnsi" w:cstheme="minorBidi"/>
          <w:kern w:val="2"/>
          <w:sz w:val="22"/>
          <w:szCs w:val="22"/>
          <w14:ligatures w14:val="standardContextual"/>
        </w:rPr>
        <w:tab/>
      </w:r>
      <w:r>
        <w:t>Hurricane Harvey</w:t>
      </w:r>
      <w:r>
        <w:tab/>
      </w:r>
      <w:r>
        <w:fldChar w:fldCharType="begin"/>
      </w:r>
      <w:r>
        <w:instrText xml:space="preserve"> PAGEREF _Toc159570668 \h </w:instrText>
      </w:r>
      <w:r>
        <w:fldChar w:fldCharType="separate"/>
      </w:r>
      <w:r w:rsidR="00CB6DB5">
        <w:t>51</w:t>
      </w:r>
      <w:r>
        <w:fldChar w:fldCharType="end"/>
      </w:r>
    </w:p>
    <w:p w14:paraId="3B9DB882" w14:textId="0DD69F84" w:rsidR="000C4DEE" w:rsidRDefault="000C4DEE">
      <w:pPr>
        <w:pStyle w:val="TOC3"/>
        <w:rPr>
          <w:rFonts w:asciiTheme="minorHAnsi" w:eastAsiaTheme="minorEastAsia" w:hAnsiTheme="minorHAnsi" w:cstheme="minorBidi"/>
          <w:kern w:val="2"/>
          <w:sz w:val="22"/>
          <w:szCs w:val="22"/>
          <w14:ligatures w14:val="standardContextual"/>
        </w:rPr>
      </w:pPr>
      <w:r w:rsidRPr="00700EFA">
        <w:t>5.</w:t>
      </w:r>
      <w:r>
        <w:rPr>
          <w:rFonts w:asciiTheme="minorHAnsi" w:eastAsiaTheme="minorEastAsia" w:hAnsiTheme="minorHAnsi" w:cstheme="minorBidi"/>
          <w:kern w:val="2"/>
          <w:sz w:val="22"/>
          <w:szCs w:val="22"/>
          <w14:ligatures w14:val="standardContextual"/>
        </w:rPr>
        <w:tab/>
      </w:r>
      <w:r>
        <w:t>Hurricane Ike</w:t>
      </w:r>
      <w:r>
        <w:tab/>
      </w:r>
      <w:r>
        <w:fldChar w:fldCharType="begin"/>
      </w:r>
      <w:r>
        <w:instrText xml:space="preserve"> PAGEREF _Toc159570669 \h </w:instrText>
      </w:r>
      <w:r>
        <w:fldChar w:fldCharType="separate"/>
      </w:r>
      <w:r w:rsidR="00CB6DB5">
        <w:t>55</w:t>
      </w:r>
      <w:r>
        <w:fldChar w:fldCharType="end"/>
      </w:r>
    </w:p>
    <w:p w14:paraId="2CBC1B62" w14:textId="3ADB0A95" w:rsidR="000C4DEE" w:rsidRDefault="000C4DEE">
      <w:pPr>
        <w:pStyle w:val="TOC3"/>
        <w:rPr>
          <w:rFonts w:asciiTheme="minorHAnsi" w:eastAsiaTheme="minorEastAsia" w:hAnsiTheme="minorHAnsi" w:cstheme="minorBidi"/>
          <w:kern w:val="2"/>
          <w:sz w:val="22"/>
          <w:szCs w:val="22"/>
          <w14:ligatures w14:val="standardContextual"/>
        </w:rPr>
      </w:pPr>
      <w:r w:rsidRPr="00700EFA">
        <w:t>6.</w:t>
      </w:r>
      <w:r>
        <w:rPr>
          <w:rFonts w:asciiTheme="minorHAnsi" w:eastAsiaTheme="minorEastAsia" w:hAnsiTheme="minorHAnsi" w:cstheme="minorBidi"/>
          <w:kern w:val="2"/>
          <w:sz w:val="22"/>
          <w:szCs w:val="22"/>
          <w14:ligatures w14:val="standardContextual"/>
        </w:rPr>
        <w:tab/>
      </w:r>
      <w:r>
        <w:t>Other Storm Costs</w:t>
      </w:r>
      <w:r>
        <w:tab/>
      </w:r>
      <w:r>
        <w:fldChar w:fldCharType="begin"/>
      </w:r>
      <w:r>
        <w:instrText xml:space="preserve"> PAGEREF _Toc159570670 \h </w:instrText>
      </w:r>
      <w:r>
        <w:fldChar w:fldCharType="separate"/>
      </w:r>
      <w:r w:rsidR="00CB6DB5">
        <w:t>56</w:t>
      </w:r>
      <w:r>
        <w:fldChar w:fldCharType="end"/>
      </w:r>
    </w:p>
    <w:p w14:paraId="4773555E" w14:textId="0EF651F2" w:rsidR="000C4DEE" w:rsidRDefault="000C4DEE">
      <w:pPr>
        <w:pStyle w:val="TOC3"/>
        <w:rPr>
          <w:rFonts w:asciiTheme="minorHAnsi" w:eastAsiaTheme="minorEastAsia" w:hAnsiTheme="minorHAnsi" w:cstheme="minorBidi"/>
          <w:kern w:val="2"/>
          <w:sz w:val="22"/>
          <w:szCs w:val="22"/>
          <w14:ligatures w14:val="standardContextual"/>
        </w:rPr>
      </w:pPr>
      <w:r w:rsidRPr="00700EFA">
        <w:t>7.</w:t>
      </w:r>
      <w:r>
        <w:rPr>
          <w:rFonts w:asciiTheme="minorHAnsi" w:eastAsiaTheme="minorEastAsia" w:hAnsiTheme="minorHAnsi" w:cstheme="minorBidi"/>
          <w:kern w:val="2"/>
          <w:sz w:val="22"/>
          <w:szCs w:val="22"/>
          <w14:ligatures w14:val="standardContextual"/>
        </w:rPr>
        <w:tab/>
      </w:r>
      <w:r>
        <w:t>Long Lead Time Facilities</w:t>
      </w:r>
      <w:r>
        <w:tab/>
      </w:r>
      <w:r>
        <w:fldChar w:fldCharType="begin"/>
      </w:r>
      <w:r>
        <w:instrText xml:space="preserve"> PAGEREF _Toc159570671 \h </w:instrText>
      </w:r>
      <w:r>
        <w:fldChar w:fldCharType="separate"/>
      </w:r>
      <w:r w:rsidR="00CB6DB5">
        <w:t>57</w:t>
      </w:r>
      <w:r>
        <w:fldChar w:fldCharType="end"/>
      </w:r>
    </w:p>
    <w:p w14:paraId="2E9EDE07" w14:textId="49F2E2A9" w:rsidR="000C4DEE" w:rsidRDefault="000C4DEE">
      <w:pPr>
        <w:pStyle w:val="TOC3"/>
        <w:rPr>
          <w:rFonts w:asciiTheme="minorHAnsi" w:eastAsiaTheme="minorEastAsia" w:hAnsiTheme="minorHAnsi" w:cstheme="minorBidi"/>
          <w:kern w:val="2"/>
          <w:sz w:val="22"/>
          <w:szCs w:val="22"/>
          <w14:ligatures w14:val="standardContextual"/>
        </w:rPr>
      </w:pPr>
      <w:r w:rsidRPr="00700EFA">
        <w:t>8.</w:t>
      </w:r>
      <w:r>
        <w:rPr>
          <w:rFonts w:asciiTheme="minorHAnsi" w:eastAsiaTheme="minorEastAsia" w:hAnsiTheme="minorHAnsi" w:cstheme="minorBidi"/>
          <w:kern w:val="2"/>
          <w:sz w:val="22"/>
          <w:szCs w:val="22"/>
          <w14:ligatures w14:val="standardContextual"/>
        </w:rPr>
        <w:tab/>
      </w:r>
      <w:r>
        <w:t>Expedited Switches</w:t>
      </w:r>
      <w:r>
        <w:tab/>
      </w:r>
      <w:r>
        <w:fldChar w:fldCharType="begin"/>
      </w:r>
      <w:r>
        <w:instrText xml:space="preserve"> PAGEREF _Toc159570672 \h </w:instrText>
      </w:r>
      <w:r>
        <w:fldChar w:fldCharType="separate"/>
      </w:r>
      <w:r w:rsidR="00CB6DB5">
        <w:t>62</w:t>
      </w:r>
      <w:r>
        <w:fldChar w:fldCharType="end"/>
      </w:r>
    </w:p>
    <w:p w14:paraId="1FB87515" w14:textId="1F5B0F8D" w:rsidR="000C4DEE" w:rsidRDefault="000C4DEE">
      <w:pPr>
        <w:pStyle w:val="TOC3"/>
        <w:rPr>
          <w:rFonts w:asciiTheme="minorHAnsi" w:eastAsiaTheme="minorEastAsia" w:hAnsiTheme="minorHAnsi" w:cstheme="minorBidi"/>
          <w:kern w:val="2"/>
          <w:sz w:val="22"/>
          <w:szCs w:val="22"/>
          <w14:ligatures w14:val="standardContextual"/>
        </w:rPr>
      </w:pPr>
      <w:r w:rsidRPr="00700EFA">
        <w:t>9.</w:t>
      </w:r>
      <w:r>
        <w:rPr>
          <w:rFonts w:asciiTheme="minorHAnsi" w:eastAsiaTheme="minorEastAsia" w:hAnsiTheme="minorHAnsi" w:cstheme="minorBidi"/>
          <w:kern w:val="2"/>
          <w:sz w:val="22"/>
          <w:szCs w:val="22"/>
          <w14:ligatures w14:val="standardContextual"/>
        </w:rPr>
        <w:tab/>
      </w:r>
      <w:r>
        <w:t>Smart Meter Texas</w:t>
      </w:r>
      <w:r>
        <w:tab/>
      </w:r>
      <w:r>
        <w:fldChar w:fldCharType="begin"/>
      </w:r>
      <w:r>
        <w:instrText xml:space="preserve"> PAGEREF _Toc159570673 \h </w:instrText>
      </w:r>
      <w:r>
        <w:fldChar w:fldCharType="separate"/>
      </w:r>
      <w:r w:rsidR="00CB6DB5">
        <w:t>64</w:t>
      </w:r>
      <w:r>
        <w:fldChar w:fldCharType="end"/>
      </w:r>
    </w:p>
    <w:p w14:paraId="0270657F" w14:textId="08586EBA" w:rsidR="000C4DEE" w:rsidRDefault="000C4DEE">
      <w:pPr>
        <w:pStyle w:val="TOC3"/>
        <w:rPr>
          <w:rFonts w:asciiTheme="minorHAnsi" w:eastAsiaTheme="minorEastAsia" w:hAnsiTheme="minorHAnsi" w:cstheme="minorBidi"/>
          <w:kern w:val="2"/>
          <w:sz w:val="22"/>
          <w:szCs w:val="22"/>
          <w14:ligatures w14:val="standardContextual"/>
        </w:rPr>
      </w:pPr>
      <w:r w:rsidRPr="00700EFA">
        <w:t>10.</w:t>
      </w:r>
      <w:r>
        <w:rPr>
          <w:rFonts w:asciiTheme="minorHAnsi" w:eastAsiaTheme="minorEastAsia" w:hAnsiTheme="minorHAnsi" w:cstheme="minorBidi"/>
          <w:kern w:val="2"/>
          <w:sz w:val="22"/>
          <w:szCs w:val="22"/>
          <w14:ligatures w14:val="standardContextual"/>
        </w:rPr>
        <w:tab/>
      </w:r>
      <w:r>
        <w:t>Load Management</w:t>
      </w:r>
      <w:r>
        <w:tab/>
      </w:r>
      <w:r>
        <w:fldChar w:fldCharType="begin"/>
      </w:r>
      <w:r>
        <w:instrText xml:space="preserve"> PAGEREF _Toc159570674 \h </w:instrText>
      </w:r>
      <w:r>
        <w:fldChar w:fldCharType="separate"/>
      </w:r>
      <w:r w:rsidR="00CB6DB5">
        <w:t>66</w:t>
      </w:r>
      <w:r>
        <w:fldChar w:fldCharType="end"/>
      </w:r>
    </w:p>
    <w:p w14:paraId="2CF27BD3" w14:textId="64EF5DCD" w:rsidR="000C4DEE" w:rsidRDefault="000C4DEE">
      <w:pPr>
        <w:pStyle w:val="TOC3"/>
        <w:rPr>
          <w:rFonts w:asciiTheme="minorHAnsi" w:eastAsiaTheme="minorEastAsia" w:hAnsiTheme="minorHAnsi" w:cstheme="minorBidi"/>
          <w:kern w:val="2"/>
          <w:sz w:val="22"/>
          <w:szCs w:val="22"/>
          <w14:ligatures w14:val="standardContextual"/>
        </w:rPr>
      </w:pPr>
      <w:r w:rsidRPr="00700EFA">
        <w:t>11.</w:t>
      </w:r>
      <w:r>
        <w:rPr>
          <w:rFonts w:asciiTheme="minorHAnsi" w:eastAsiaTheme="minorEastAsia" w:hAnsiTheme="minorHAnsi" w:cstheme="minorBidi"/>
          <w:kern w:val="2"/>
          <w:sz w:val="22"/>
          <w:szCs w:val="22"/>
          <w14:ligatures w14:val="standardContextual"/>
        </w:rPr>
        <w:tab/>
      </w:r>
      <w:r>
        <w:t>Medicare Part D Subsidy</w:t>
      </w:r>
      <w:r>
        <w:tab/>
      </w:r>
      <w:r>
        <w:fldChar w:fldCharType="begin"/>
      </w:r>
      <w:r>
        <w:instrText xml:space="preserve"> PAGEREF _Toc159570675 \h </w:instrText>
      </w:r>
      <w:r>
        <w:fldChar w:fldCharType="separate"/>
      </w:r>
      <w:r w:rsidR="00CB6DB5">
        <w:t>66</w:t>
      </w:r>
      <w:r>
        <w:fldChar w:fldCharType="end"/>
      </w:r>
    </w:p>
    <w:p w14:paraId="6D851A74" w14:textId="4D7C6EDD" w:rsidR="000C4DEE" w:rsidRDefault="000C4DEE">
      <w:pPr>
        <w:pStyle w:val="TOC3"/>
        <w:rPr>
          <w:rFonts w:asciiTheme="minorHAnsi" w:eastAsiaTheme="minorEastAsia" w:hAnsiTheme="minorHAnsi" w:cstheme="minorBidi"/>
          <w:kern w:val="2"/>
          <w:sz w:val="22"/>
          <w:szCs w:val="22"/>
          <w14:ligatures w14:val="standardContextual"/>
        </w:rPr>
      </w:pPr>
      <w:r w:rsidRPr="00700EFA">
        <w:t>12.</w:t>
      </w:r>
      <w:r>
        <w:rPr>
          <w:rFonts w:asciiTheme="minorHAnsi" w:eastAsiaTheme="minorEastAsia" w:hAnsiTheme="minorHAnsi" w:cstheme="minorBidi"/>
          <w:kern w:val="2"/>
          <w:sz w:val="22"/>
          <w:szCs w:val="22"/>
          <w14:ligatures w14:val="standardContextual"/>
        </w:rPr>
        <w:tab/>
      </w:r>
      <w:r>
        <w:t>Excess Deferred Income Tax</w:t>
      </w:r>
      <w:r>
        <w:tab/>
      </w:r>
      <w:r>
        <w:fldChar w:fldCharType="begin"/>
      </w:r>
      <w:r>
        <w:instrText xml:space="preserve"> PAGEREF _Toc159570676 \h </w:instrText>
      </w:r>
      <w:r>
        <w:fldChar w:fldCharType="separate"/>
      </w:r>
      <w:r w:rsidR="00CB6DB5">
        <w:t>67</w:t>
      </w:r>
      <w:r>
        <w:fldChar w:fldCharType="end"/>
      </w:r>
    </w:p>
    <w:p w14:paraId="2654CBF4" w14:textId="11638B7C" w:rsidR="000C4DEE" w:rsidRDefault="000C4DEE">
      <w:pPr>
        <w:pStyle w:val="TOC2"/>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pPr>
      <w:r>
        <w:t>N.</w:t>
      </w:r>
      <w:r>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tab/>
      </w:r>
      <w:r>
        <w:t>Construction Costs</w:t>
      </w:r>
      <w:r>
        <w:tab/>
      </w:r>
      <w:r>
        <w:fldChar w:fldCharType="begin"/>
      </w:r>
      <w:r>
        <w:instrText xml:space="preserve"> PAGEREF _Toc159570677 \h </w:instrText>
      </w:r>
      <w:r>
        <w:fldChar w:fldCharType="separate"/>
      </w:r>
      <w:r w:rsidR="00CB6DB5">
        <w:t>68</w:t>
      </w:r>
      <w:r>
        <w:fldChar w:fldCharType="end"/>
      </w:r>
    </w:p>
    <w:p w14:paraId="1E211434" w14:textId="74654C4E" w:rsidR="000C4DEE" w:rsidRDefault="000C4DEE">
      <w:pPr>
        <w:pStyle w:val="TOC2"/>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pPr>
      <w:r>
        <w:t>O.</w:t>
      </w:r>
      <w:r>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tab/>
      </w:r>
      <w:r>
        <w:t>Other Rate Base Items</w:t>
      </w:r>
      <w:r>
        <w:tab/>
      </w:r>
      <w:r>
        <w:fldChar w:fldCharType="begin"/>
      </w:r>
      <w:r>
        <w:instrText xml:space="preserve"> PAGEREF _Toc159570678 \h </w:instrText>
      </w:r>
      <w:r>
        <w:fldChar w:fldCharType="separate"/>
      </w:r>
      <w:r w:rsidR="00CB6DB5">
        <w:t>69</w:t>
      </w:r>
      <w:r>
        <w:fldChar w:fldCharType="end"/>
      </w:r>
    </w:p>
    <w:p w14:paraId="7610CA15" w14:textId="7CB6091F" w:rsidR="000C4DEE" w:rsidRDefault="000C4DEE">
      <w:pPr>
        <w:pStyle w:val="TOC2"/>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pPr>
      <w:r>
        <w:t>P.</w:t>
      </w:r>
      <w:r>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tab/>
      </w:r>
      <w:r>
        <w:t>Rate of Return</w:t>
      </w:r>
      <w:r>
        <w:tab/>
      </w:r>
      <w:r>
        <w:fldChar w:fldCharType="begin"/>
      </w:r>
      <w:r>
        <w:instrText xml:space="preserve"> PAGEREF _Toc159570679 \h </w:instrText>
      </w:r>
      <w:r>
        <w:fldChar w:fldCharType="separate"/>
      </w:r>
      <w:r w:rsidR="00CB6DB5">
        <w:t>70</w:t>
      </w:r>
      <w:r>
        <w:fldChar w:fldCharType="end"/>
      </w:r>
    </w:p>
    <w:p w14:paraId="7D25747F" w14:textId="15E8255C" w:rsidR="000C4DEE" w:rsidRDefault="000C4DEE">
      <w:pPr>
        <w:pStyle w:val="TOC2"/>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pPr>
      <w:r>
        <w:t>Q.</w:t>
      </w:r>
      <w:r>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tab/>
      </w:r>
      <w:r>
        <w:t>Return on Rate Base</w:t>
      </w:r>
      <w:r>
        <w:tab/>
      </w:r>
      <w:r>
        <w:fldChar w:fldCharType="begin"/>
      </w:r>
      <w:r>
        <w:instrText xml:space="preserve"> PAGEREF _Toc159570680 \h </w:instrText>
      </w:r>
      <w:r>
        <w:fldChar w:fldCharType="separate"/>
      </w:r>
      <w:r w:rsidR="00CB6DB5">
        <w:t>71</w:t>
      </w:r>
      <w:r>
        <w:fldChar w:fldCharType="end"/>
      </w:r>
    </w:p>
    <w:p w14:paraId="20F3297E" w14:textId="14BDD75E" w:rsidR="000C4DEE" w:rsidRDefault="000C4DEE">
      <w:pPr>
        <w:pStyle w:val="TOC1"/>
        <w:rPr>
          <w:rFonts w:asciiTheme="minorHAnsi" w:eastAsiaTheme="minorEastAsia" w:hAnsiTheme="minorHAnsi" w:cstheme="minorBidi"/>
          <w:bCs w:val="0"/>
          <w:caps w:val="0"/>
          <w:snapToGrid/>
          <w:kern w:val="2"/>
          <w:sz w:val="22"/>
          <w:szCs w:val="22"/>
          <w14:scene3d>
            <w14:camera w14:prst="orthographicFront"/>
            <w14:lightRig w14:rig="threePt" w14:dir="t">
              <w14:rot w14:lat="0" w14:lon="0" w14:rev="0"/>
            </w14:lightRig>
          </w14:scene3d>
          <w14:ligatures w14:val="standardContextual"/>
        </w:rPr>
      </w:pPr>
      <w:r w:rsidRPr="00700EFA">
        <w:t>V.</w:t>
      </w:r>
      <w:r>
        <w:rPr>
          <w:rFonts w:asciiTheme="minorHAnsi" w:eastAsiaTheme="minorEastAsia" w:hAnsiTheme="minorHAnsi" w:cstheme="minorBidi"/>
          <w:bCs w:val="0"/>
          <w:caps w:val="0"/>
          <w:snapToGrid/>
          <w:kern w:val="2"/>
          <w:sz w:val="22"/>
          <w:szCs w:val="22"/>
          <w14:scene3d>
            <w14:camera w14:prst="orthographicFront"/>
            <w14:lightRig w14:rig="threePt" w14:dir="t">
              <w14:rot w14:lat="0" w14:lon="0" w14:rev="0"/>
            </w14:lightRig>
          </w14:scene3d>
          <w14:ligatures w14:val="standardContextual"/>
        </w:rPr>
        <w:tab/>
      </w:r>
      <w:r>
        <w:t>OVERALL COST OF SERVICE</w:t>
      </w:r>
      <w:r>
        <w:tab/>
      </w:r>
      <w:r>
        <w:fldChar w:fldCharType="begin"/>
      </w:r>
      <w:r>
        <w:instrText xml:space="preserve"> PAGEREF _Toc159570681 \h </w:instrText>
      </w:r>
      <w:r>
        <w:fldChar w:fldCharType="separate"/>
      </w:r>
      <w:r w:rsidR="00CB6DB5">
        <w:t>72</w:t>
      </w:r>
      <w:r>
        <w:fldChar w:fldCharType="end"/>
      </w:r>
    </w:p>
    <w:p w14:paraId="2B8B9C45" w14:textId="474AE220" w:rsidR="000C4DEE" w:rsidRDefault="000C4DEE">
      <w:pPr>
        <w:pStyle w:val="TOC2"/>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pPr>
      <w:r>
        <w:t>A.</w:t>
      </w:r>
      <w:r>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tab/>
      </w:r>
      <w:r>
        <w:t>Operations and Maintenance/Administrative and General Expenses</w:t>
      </w:r>
      <w:r>
        <w:tab/>
      </w:r>
      <w:r>
        <w:fldChar w:fldCharType="begin"/>
      </w:r>
      <w:r>
        <w:instrText xml:space="preserve"> PAGEREF _Toc159570682 \h </w:instrText>
      </w:r>
      <w:r>
        <w:fldChar w:fldCharType="separate"/>
      </w:r>
      <w:r w:rsidR="00CB6DB5">
        <w:t>72</w:t>
      </w:r>
      <w:r>
        <w:fldChar w:fldCharType="end"/>
      </w:r>
    </w:p>
    <w:p w14:paraId="25F6C036" w14:textId="6F380F13" w:rsidR="000C4DEE" w:rsidRDefault="000C4DEE">
      <w:pPr>
        <w:pStyle w:val="TOC3"/>
        <w:rPr>
          <w:rFonts w:asciiTheme="minorHAnsi" w:eastAsiaTheme="minorEastAsia" w:hAnsiTheme="minorHAnsi" w:cstheme="minorBidi"/>
          <w:kern w:val="2"/>
          <w:sz w:val="22"/>
          <w:szCs w:val="22"/>
          <w14:ligatures w14:val="standardContextual"/>
        </w:rPr>
      </w:pPr>
      <w:r w:rsidRPr="00700EFA">
        <w:t>1.</w:t>
      </w:r>
      <w:r>
        <w:rPr>
          <w:rFonts w:asciiTheme="minorHAnsi" w:eastAsiaTheme="minorEastAsia" w:hAnsiTheme="minorHAnsi" w:cstheme="minorBidi"/>
          <w:kern w:val="2"/>
          <w:sz w:val="22"/>
          <w:szCs w:val="22"/>
          <w14:ligatures w14:val="standardContextual"/>
        </w:rPr>
        <w:tab/>
      </w:r>
      <w:r>
        <w:t>Energy Efficiency</w:t>
      </w:r>
      <w:r>
        <w:tab/>
      </w:r>
      <w:r>
        <w:fldChar w:fldCharType="begin"/>
      </w:r>
      <w:r>
        <w:instrText xml:space="preserve"> PAGEREF _Toc159570683 \h </w:instrText>
      </w:r>
      <w:r>
        <w:fldChar w:fldCharType="separate"/>
      </w:r>
      <w:r w:rsidR="00CB6DB5">
        <w:t>74</w:t>
      </w:r>
      <w:r>
        <w:fldChar w:fldCharType="end"/>
      </w:r>
    </w:p>
    <w:p w14:paraId="0638937D" w14:textId="2D0368E4" w:rsidR="000C4DEE" w:rsidRDefault="000C4DEE">
      <w:pPr>
        <w:pStyle w:val="TOC3"/>
        <w:rPr>
          <w:rFonts w:asciiTheme="minorHAnsi" w:eastAsiaTheme="minorEastAsia" w:hAnsiTheme="minorHAnsi" w:cstheme="minorBidi"/>
          <w:kern w:val="2"/>
          <w:sz w:val="22"/>
          <w:szCs w:val="22"/>
          <w14:ligatures w14:val="standardContextual"/>
        </w:rPr>
      </w:pPr>
      <w:r w:rsidRPr="00700EFA">
        <w:t>2.</w:t>
      </w:r>
      <w:r>
        <w:rPr>
          <w:rFonts w:asciiTheme="minorHAnsi" w:eastAsiaTheme="minorEastAsia" w:hAnsiTheme="minorHAnsi" w:cstheme="minorBidi"/>
          <w:kern w:val="2"/>
          <w:sz w:val="22"/>
          <w:szCs w:val="22"/>
          <w14:ligatures w14:val="standardContextual"/>
        </w:rPr>
        <w:tab/>
      </w:r>
      <w:r>
        <w:t>Transmission of Electricity by Others</w:t>
      </w:r>
      <w:r>
        <w:tab/>
      </w:r>
      <w:r>
        <w:fldChar w:fldCharType="begin"/>
      </w:r>
      <w:r>
        <w:instrText xml:space="preserve"> PAGEREF _Toc159570684 \h </w:instrText>
      </w:r>
      <w:r>
        <w:fldChar w:fldCharType="separate"/>
      </w:r>
      <w:r w:rsidR="00CB6DB5">
        <w:t>74</w:t>
      </w:r>
      <w:r>
        <w:fldChar w:fldCharType="end"/>
      </w:r>
    </w:p>
    <w:p w14:paraId="437EDAE8" w14:textId="66538FCE" w:rsidR="000C4DEE" w:rsidRDefault="000C4DEE">
      <w:pPr>
        <w:pStyle w:val="TOC3"/>
        <w:rPr>
          <w:rFonts w:asciiTheme="minorHAnsi" w:eastAsiaTheme="minorEastAsia" w:hAnsiTheme="minorHAnsi" w:cstheme="minorBidi"/>
          <w:kern w:val="2"/>
          <w:sz w:val="22"/>
          <w:szCs w:val="22"/>
          <w14:ligatures w14:val="standardContextual"/>
        </w:rPr>
      </w:pPr>
      <w:r w:rsidRPr="00700EFA">
        <w:t>3.</w:t>
      </w:r>
      <w:r>
        <w:rPr>
          <w:rFonts w:asciiTheme="minorHAnsi" w:eastAsiaTheme="minorEastAsia" w:hAnsiTheme="minorHAnsi" w:cstheme="minorBidi"/>
          <w:kern w:val="2"/>
          <w:sz w:val="22"/>
          <w:szCs w:val="22"/>
          <w14:ligatures w14:val="standardContextual"/>
        </w:rPr>
        <w:tab/>
      </w:r>
      <w:r>
        <w:t>Transportation Depreciation</w:t>
      </w:r>
      <w:r>
        <w:tab/>
      </w:r>
      <w:r>
        <w:fldChar w:fldCharType="begin"/>
      </w:r>
      <w:r>
        <w:instrText xml:space="preserve"> PAGEREF _Toc159570685 \h </w:instrText>
      </w:r>
      <w:r>
        <w:fldChar w:fldCharType="separate"/>
      </w:r>
      <w:r w:rsidR="00CB6DB5">
        <w:t>76</w:t>
      </w:r>
      <w:r>
        <w:fldChar w:fldCharType="end"/>
      </w:r>
    </w:p>
    <w:p w14:paraId="74A0CE78" w14:textId="31EB4D7C" w:rsidR="000C4DEE" w:rsidRDefault="000C4DEE">
      <w:pPr>
        <w:pStyle w:val="TOC3"/>
        <w:rPr>
          <w:rFonts w:asciiTheme="minorHAnsi" w:eastAsiaTheme="minorEastAsia" w:hAnsiTheme="minorHAnsi" w:cstheme="minorBidi"/>
          <w:kern w:val="2"/>
          <w:sz w:val="22"/>
          <w:szCs w:val="22"/>
          <w14:ligatures w14:val="standardContextual"/>
        </w:rPr>
      </w:pPr>
      <w:r w:rsidRPr="00700EFA">
        <w:t>4.</w:t>
      </w:r>
      <w:r>
        <w:rPr>
          <w:rFonts w:asciiTheme="minorHAnsi" w:eastAsiaTheme="minorEastAsia" w:hAnsiTheme="minorHAnsi" w:cstheme="minorBidi"/>
          <w:kern w:val="2"/>
          <w:sz w:val="22"/>
          <w:szCs w:val="22"/>
          <w14:ligatures w14:val="standardContextual"/>
        </w:rPr>
        <w:tab/>
      </w:r>
      <w:r>
        <w:t>Bad Debt Expense</w:t>
      </w:r>
      <w:r>
        <w:tab/>
      </w:r>
      <w:r>
        <w:fldChar w:fldCharType="begin"/>
      </w:r>
      <w:r>
        <w:instrText xml:space="preserve"> PAGEREF _Toc159570686 \h </w:instrText>
      </w:r>
      <w:r>
        <w:fldChar w:fldCharType="separate"/>
      </w:r>
      <w:r w:rsidR="00CB6DB5">
        <w:t>76</w:t>
      </w:r>
      <w:r>
        <w:fldChar w:fldCharType="end"/>
      </w:r>
    </w:p>
    <w:p w14:paraId="581DC9C7" w14:textId="7A9D971E" w:rsidR="000C4DEE" w:rsidRDefault="000C4DEE">
      <w:pPr>
        <w:pStyle w:val="TOC3"/>
        <w:rPr>
          <w:rFonts w:asciiTheme="minorHAnsi" w:eastAsiaTheme="minorEastAsia" w:hAnsiTheme="minorHAnsi" w:cstheme="minorBidi"/>
          <w:kern w:val="2"/>
          <w:sz w:val="22"/>
          <w:szCs w:val="22"/>
          <w14:ligatures w14:val="standardContextual"/>
        </w:rPr>
      </w:pPr>
      <w:r w:rsidRPr="00700EFA">
        <w:t>5.</w:t>
      </w:r>
      <w:r>
        <w:rPr>
          <w:rFonts w:asciiTheme="minorHAnsi" w:eastAsiaTheme="minorEastAsia" w:hAnsiTheme="minorHAnsi" w:cstheme="minorBidi"/>
          <w:kern w:val="2"/>
          <w:sz w:val="22"/>
          <w:szCs w:val="22"/>
          <w14:ligatures w14:val="standardContextual"/>
        </w:rPr>
        <w:tab/>
      </w:r>
      <w:r>
        <w:t>Workers’ Compensation Expense</w:t>
      </w:r>
      <w:r>
        <w:tab/>
      </w:r>
      <w:r>
        <w:fldChar w:fldCharType="begin"/>
      </w:r>
      <w:r>
        <w:instrText xml:space="preserve"> PAGEREF _Toc159570687 \h </w:instrText>
      </w:r>
      <w:r>
        <w:fldChar w:fldCharType="separate"/>
      </w:r>
      <w:r w:rsidR="00CB6DB5">
        <w:t>78</w:t>
      </w:r>
      <w:r>
        <w:fldChar w:fldCharType="end"/>
      </w:r>
    </w:p>
    <w:p w14:paraId="09D2BE9F" w14:textId="51EC58A3" w:rsidR="000C4DEE" w:rsidRDefault="000C4DEE">
      <w:pPr>
        <w:pStyle w:val="TOC3"/>
        <w:rPr>
          <w:rFonts w:asciiTheme="minorHAnsi" w:eastAsiaTheme="minorEastAsia" w:hAnsiTheme="minorHAnsi" w:cstheme="minorBidi"/>
          <w:kern w:val="2"/>
          <w:sz w:val="22"/>
          <w:szCs w:val="22"/>
          <w14:ligatures w14:val="standardContextual"/>
        </w:rPr>
      </w:pPr>
      <w:r w:rsidRPr="00700EFA">
        <w:t>6.</w:t>
      </w:r>
      <w:r>
        <w:rPr>
          <w:rFonts w:asciiTheme="minorHAnsi" w:eastAsiaTheme="minorEastAsia" w:hAnsiTheme="minorHAnsi" w:cstheme="minorBidi"/>
          <w:kern w:val="2"/>
          <w:sz w:val="22"/>
          <w:szCs w:val="22"/>
          <w14:ligatures w14:val="standardContextual"/>
        </w:rPr>
        <w:tab/>
      </w:r>
      <w:r>
        <w:t>Auto and General Claim Expense</w:t>
      </w:r>
      <w:r>
        <w:tab/>
      </w:r>
      <w:r>
        <w:fldChar w:fldCharType="begin"/>
      </w:r>
      <w:r>
        <w:instrText xml:space="preserve"> PAGEREF _Toc159570688 \h </w:instrText>
      </w:r>
      <w:r>
        <w:fldChar w:fldCharType="separate"/>
      </w:r>
      <w:r w:rsidR="00CB6DB5">
        <w:t>78</w:t>
      </w:r>
      <w:r>
        <w:fldChar w:fldCharType="end"/>
      </w:r>
    </w:p>
    <w:p w14:paraId="74E79FBE" w14:textId="7A16D1F3" w:rsidR="000C4DEE" w:rsidRDefault="000C4DEE">
      <w:pPr>
        <w:pStyle w:val="TOC3"/>
        <w:rPr>
          <w:rFonts w:asciiTheme="minorHAnsi" w:eastAsiaTheme="minorEastAsia" w:hAnsiTheme="minorHAnsi" w:cstheme="minorBidi"/>
          <w:kern w:val="2"/>
          <w:sz w:val="22"/>
          <w:szCs w:val="22"/>
          <w14:ligatures w14:val="standardContextual"/>
        </w:rPr>
      </w:pPr>
      <w:r w:rsidRPr="00700EFA">
        <w:t>7.</w:t>
      </w:r>
      <w:r>
        <w:rPr>
          <w:rFonts w:asciiTheme="minorHAnsi" w:eastAsiaTheme="minorEastAsia" w:hAnsiTheme="minorHAnsi" w:cstheme="minorBidi"/>
          <w:kern w:val="2"/>
          <w:sz w:val="22"/>
          <w:szCs w:val="22"/>
          <w14:ligatures w14:val="standardContextual"/>
        </w:rPr>
        <w:tab/>
      </w:r>
      <w:r>
        <w:t>Direct and Affiliate Salaries and Wages</w:t>
      </w:r>
      <w:r>
        <w:tab/>
      </w:r>
      <w:r>
        <w:fldChar w:fldCharType="begin"/>
      </w:r>
      <w:r>
        <w:instrText xml:space="preserve"> PAGEREF _Toc159570689 \h </w:instrText>
      </w:r>
      <w:r>
        <w:fldChar w:fldCharType="separate"/>
      </w:r>
      <w:r w:rsidR="00CB6DB5">
        <w:t>79</w:t>
      </w:r>
      <w:r>
        <w:fldChar w:fldCharType="end"/>
      </w:r>
    </w:p>
    <w:p w14:paraId="74E82EE3" w14:textId="746AA269" w:rsidR="000C4DEE" w:rsidRDefault="000C4DEE">
      <w:pPr>
        <w:pStyle w:val="TOC3"/>
        <w:rPr>
          <w:rFonts w:asciiTheme="minorHAnsi" w:eastAsiaTheme="minorEastAsia" w:hAnsiTheme="minorHAnsi" w:cstheme="minorBidi"/>
          <w:kern w:val="2"/>
          <w:sz w:val="22"/>
          <w:szCs w:val="22"/>
          <w14:ligatures w14:val="standardContextual"/>
        </w:rPr>
      </w:pPr>
      <w:r w:rsidRPr="00700EFA">
        <w:t>8.</w:t>
      </w:r>
      <w:r>
        <w:rPr>
          <w:rFonts w:asciiTheme="minorHAnsi" w:eastAsiaTheme="minorEastAsia" w:hAnsiTheme="minorHAnsi" w:cstheme="minorBidi"/>
          <w:kern w:val="2"/>
          <w:sz w:val="22"/>
          <w:szCs w:val="22"/>
          <w14:ligatures w14:val="standardContextual"/>
        </w:rPr>
        <w:tab/>
      </w:r>
      <w:r>
        <w:t>Direct and Affiliate Employee Benefits</w:t>
      </w:r>
      <w:r>
        <w:tab/>
      </w:r>
      <w:r>
        <w:fldChar w:fldCharType="begin"/>
      </w:r>
      <w:r>
        <w:instrText xml:space="preserve"> PAGEREF _Toc159570690 \h </w:instrText>
      </w:r>
      <w:r>
        <w:fldChar w:fldCharType="separate"/>
      </w:r>
      <w:r w:rsidR="00CB6DB5">
        <w:t>83</w:t>
      </w:r>
      <w:r>
        <w:fldChar w:fldCharType="end"/>
      </w:r>
    </w:p>
    <w:p w14:paraId="0A5BA5D7" w14:textId="379A87F2" w:rsidR="000C4DEE" w:rsidRDefault="000C4DEE">
      <w:pPr>
        <w:pStyle w:val="TOC3"/>
        <w:rPr>
          <w:rFonts w:asciiTheme="minorHAnsi" w:eastAsiaTheme="minorEastAsia" w:hAnsiTheme="minorHAnsi" w:cstheme="minorBidi"/>
          <w:kern w:val="2"/>
          <w:sz w:val="22"/>
          <w:szCs w:val="22"/>
          <w14:ligatures w14:val="standardContextual"/>
        </w:rPr>
      </w:pPr>
      <w:r w:rsidRPr="00700EFA">
        <w:t>9.</w:t>
      </w:r>
      <w:r>
        <w:rPr>
          <w:rFonts w:asciiTheme="minorHAnsi" w:eastAsiaTheme="minorEastAsia" w:hAnsiTheme="minorHAnsi" w:cstheme="minorBidi"/>
          <w:kern w:val="2"/>
          <w:sz w:val="22"/>
          <w:szCs w:val="22"/>
          <w14:ligatures w14:val="standardContextual"/>
        </w:rPr>
        <w:tab/>
      </w:r>
      <w:r>
        <w:t>Other Employee Expenses</w:t>
      </w:r>
      <w:r>
        <w:tab/>
      </w:r>
      <w:r>
        <w:fldChar w:fldCharType="begin"/>
      </w:r>
      <w:r>
        <w:instrText xml:space="preserve"> PAGEREF _Toc159570691 \h </w:instrText>
      </w:r>
      <w:r>
        <w:fldChar w:fldCharType="separate"/>
      </w:r>
      <w:r w:rsidR="00CB6DB5">
        <w:t>83</w:t>
      </w:r>
      <w:r>
        <w:fldChar w:fldCharType="end"/>
      </w:r>
    </w:p>
    <w:p w14:paraId="78F5E7D1" w14:textId="3B01004C" w:rsidR="000C4DEE" w:rsidRDefault="000C4DEE">
      <w:pPr>
        <w:pStyle w:val="TOC3"/>
        <w:rPr>
          <w:rFonts w:asciiTheme="minorHAnsi" w:eastAsiaTheme="minorEastAsia" w:hAnsiTheme="minorHAnsi" w:cstheme="minorBidi"/>
          <w:kern w:val="2"/>
          <w:sz w:val="22"/>
          <w:szCs w:val="22"/>
          <w14:ligatures w14:val="standardContextual"/>
        </w:rPr>
      </w:pPr>
      <w:r w:rsidRPr="00700EFA">
        <w:t>10.</w:t>
      </w:r>
      <w:r>
        <w:rPr>
          <w:rFonts w:asciiTheme="minorHAnsi" w:eastAsiaTheme="minorEastAsia" w:hAnsiTheme="minorHAnsi" w:cstheme="minorBidi"/>
          <w:kern w:val="2"/>
          <w:sz w:val="22"/>
          <w:szCs w:val="22"/>
          <w14:ligatures w14:val="standardContextual"/>
        </w:rPr>
        <w:tab/>
      </w:r>
      <w:r>
        <w:t>Prior Period Adjustments</w:t>
      </w:r>
      <w:r>
        <w:tab/>
      </w:r>
      <w:r>
        <w:fldChar w:fldCharType="begin"/>
      </w:r>
      <w:r>
        <w:instrText xml:space="preserve"> PAGEREF _Toc159570692 \h </w:instrText>
      </w:r>
      <w:r>
        <w:fldChar w:fldCharType="separate"/>
      </w:r>
      <w:r w:rsidR="00CB6DB5">
        <w:t>85</w:t>
      </w:r>
      <w:r>
        <w:fldChar w:fldCharType="end"/>
      </w:r>
    </w:p>
    <w:p w14:paraId="0CCB3E68" w14:textId="1CD195CE" w:rsidR="000C4DEE" w:rsidRDefault="000C4DEE">
      <w:pPr>
        <w:pStyle w:val="TOC3"/>
        <w:rPr>
          <w:rFonts w:asciiTheme="minorHAnsi" w:eastAsiaTheme="minorEastAsia" w:hAnsiTheme="minorHAnsi" w:cstheme="minorBidi"/>
          <w:kern w:val="2"/>
          <w:sz w:val="22"/>
          <w:szCs w:val="22"/>
          <w14:ligatures w14:val="standardContextual"/>
        </w:rPr>
      </w:pPr>
      <w:r w:rsidRPr="00700EFA">
        <w:t>11.</w:t>
      </w:r>
      <w:r>
        <w:rPr>
          <w:rFonts w:asciiTheme="minorHAnsi" w:eastAsiaTheme="minorEastAsia" w:hAnsiTheme="minorHAnsi" w:cstheme="minorBidi"/>
          <w:kern w:val="2"/>
          <w:sz w:val="22"/>
          <w:szCs w:val="22"/>
          <w14:ligatures w14:val="standardContextual"/>
        </w:rPr>
        <w:tab/>
      </w:r>
      <w:r>
        <w:t>Non-Recoverable Costs</w:t>
      </w:r>
      <w:r>
        <w:tab/>
      </w:r>
      <w:r>
        <w:fldChar w:fldCharType="begin"/>
      </w:r>
      <w:r>
        <w:instrText xml:space="preserve"> PAGEREF _Toc159570693 \h </w:instrText>
      </w:r>
      <w:r>
        <w:fldChar w:fldCharType="separate"/>
      </w:r>
      <w:r w:rsidR="00CB6DB5">
        <w:t>86</w:t>
      </w:r>
      <w:r>
        <w:fldChar w:fldCharType="end"/>
      </w:r>
    </w:p>
    <w:p w14:paraId="6C25CA76" w14:textId="7ABFD7DB" w:rsidR="000C4DEE" w:rsidRDefault="000C4DEE">
      <w:pPr>
        <w:pStyle w:val="TOC3"/>
        <w:rPr>
          <w:rFonts w:asciiTheme="minorHAnsi" w:eastAsiaTheme="minorEastAsia" w:hAnsiTheme="minorHAnsi" w:cstheme="minorBidi"/>
          <w:kern w:val="2"/>
          <w:sz w:val="22"/>
          <w:szCs w:val="22"/>
          <w14:ligatures w14:val="standardContextual"/>
        </w:rPr>
      </w:pPr>
      <w:r w:rsidRPr="00700EFA">
        <w:t>12.</w:t>
      </w:r>
      <w:r>
        <w:rPr>
          <w:rFonts w:asciiTheme="minorHAnsi" w:eastAsiaTheme="minorEastAsia" w:hAnsiTheme="minorHAnsi" w:cstheme="minorBidi"/>
          <w:kern w:val="2"/>
          <w:sz w:val="22"/>
          <w:szCs w:val="22"/>
          <w14:ligatures w14:val="standardContextual"/>
        </w:rPr>
        <w:tab/>
      </w:r>
      <w:r>
        <w:t>Uninsured Property Loss Reserves</w:t>
      </w:r>
      <w:r>
        <w:tab/>
      </w:r>
      <w:r>
        <w:fldChar w:fldCharType="begin"/>
      </w:r>
      <w:r>
        <w:instrText xml:space="preserve"> PAGEREF _Toc159570694 \h </w:instrText>
      </w:r>
      <w:r>
        <w:fldChar w:fldCharType="separate"/>
      </w:r>
      <w:r w:rsidR="00CB6DB5">
        <w:t>86</w:t>
      </w:r>
      <w:r>
        <w:fldChar w:fldCharType="end"/>
      </w:r>
    </w:p>
    <w:p w14:paraId="00D4F0EE" w14:textId="342F9B01" w:rsidR="000C4DEE" w:rsidRDefault="000C4DEE">
      <w:pPr>
        <w:pStyle w:val="TOC2"/>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pPr>
      <w:r>
        <w:t>B.</w:t>
      </w:r>
      <w:r>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tab/>
      </w:r>
      <w:r>
        <w:t>Depreciation and Amortization</w:t>
      </w:r>
      <w:r>
        <w:tab/>
      </w:r>
      <w:r>
        <w:fldChar w:fldCharType="begin"/>
      </w:r>
      <w:r>
        <w:instrText xml:space="preserve"> PAGEREF _Toc159570695 \h </w:instrText>
      </w:r>
      <w:r>
        <w:fldChar w:fldCharType="separate"/>
      </w:r>
      <w:r w:rsidR="00CB6DB5">
        <w:t>87</w:t>
      </w:r>
      <w:r>
        <w:fldChar w:fldCharType="end"/>
      </w:r>
    </w:p>
    <w:p w14:paraId="042B88D8" w14:textId="1D531575" w:rsidR="000C4DEE" w:rsidRDefault="000C4DEE">
      <w:pPr>
        <w:pStyle w:val="TOC3"/>
        <w:rPr>
          <w:rFonts w:asciiTheme="minorHAnsi" w:eastAsiaTheme="minorEastAsia" w:hAnsiTheme="minorHAnsi" w:cstheme="minorBidi"/>
          <w:kern w:val="2"/>
          <w:sz w:val="22"/>
          <w:szCs w:val="22"/>
          <w14:ligatures w14:val="standardContextual"/>
        </w:rPr>
      </w:pPr>
      <w:r w:rsidRPr="00700EFA">
        <w:t>1.</w:t>
      </w:r>
      <w:r>
        <w:rPr>
          <w:rFonts w:asciiTheme="minorHAnsi" w:eastAsiaTheme="minorEastAsia" w:hAnsiTheme="minorHAnsi" w:cstheme="minorBidi"/>
          <w:kern w:val="2"/>
          <w:sz w:val="22"/>
          <w:szCs w:val="22"/>
          <w14:ligatures w14:val="standardContextual"/>
        </w:rPr>
        <w:tab/>
      </w:r>
      <w:r>
        <w:t>Electric Plant in Service</w:t>
      </w:r>
      <w:r>
        <w:tab/>
      </w:r>
      <w:r>
        <w:fldChar w:fldCharType="begin"/>
      </w:r>
      <w:r>
        <w:instrText xml:space="preserve"> PAGEREF _Toc159570696 \h </w:instrText>
      </w:r>
      <w:r>
        <w:fldChar w:fldCharType="separate"/>
      </w:r>
      <w:r w:rsidR="00CB6DB5">
        <w:t>87</w:t>
      </w:r>
      <w:r>
        <w:fldChar w:fldCharType="end"/>
      </w:r>
    </w:p>
    <w:p w14:paraId="152D8AA8" w14:textId="7C559C34" w:rsidR="000C4DEE" w:rsidRDefault="000C4DEE">
      <w:pPr>
        <w:pStyle w:val="TOC3"/>
        <w:rPr>
          <w:rFonts w:asciiTheme="minorHAnsi" w:eastAsiaTheme="minorEastAsia" w:hAnsiTheme="minorHAnsi" w:cstheme="minorBidi"/>
          <w:kern w:val="2"/>
          <w:sz w:val="22"/>
          <w:szCs w:val="22"/>
          <w14:ligatures w14:val="standardContextual"/>
        </w:rPr>
      </w:pPr>
      <w:r w:rsidRPr="00700EFA">
        <w:t>2.</w:t>
      </w:r>
      <w:r>
        <w:rPr>
          <w:rFonts w:asciiTheme="minorHAnsi" w:eastAsiaTheme="minorEastAsia" w:hAnsiTheme="minorHAnsi" w:cstheme="minorBidi"/>
          <w:kern w:val="2"/>
          <w:sz w:val="22"/>
          <w:szCs w:val="22"/>
          <w14:ligatures w14:val="standardContextual"/>
        </w:rPr>
        <w:tab/>
      </w:r>
      <w:r>
        <w:t>Non-Tax Regulatory Assets and Liabilities</w:t>
      </w:r>
      <w:r>
        <w:tab/>
      </w:r>
      <w:r>
        <w:fldChar w:fldCharType="begin"/>
      </w:r>
      <w:r>
        <w:instrText xml:space="preserve"> PAGEREF _Toc159570697 \h </w:instrText>
      </w:r>
      <w:r>
        <w:fldChar w:fldCharType="separate"/>
      </w:r>
      <w:r w:rsidR="00CB6DB5">
        <w:t>90</w:t>
      </w:r>
      <w:r>
        <w:fldChar w:fldCharType="end"/>
      </w:r>
    </w:p>
    <w:p w14:paraId="0F2D193F" w14:textId="3C6EE4B5" w:rsidR="000C4DEE" w:rsidRDefault="000C4DEE">
      <w:pPr>
        <w:pStyle w:val="TOC3"/>
        <w:rPr>
          <w:rFonts w:asciiTheme="minorHAnsi" w:eastAsiaTheme="minorEastAsia" w:hAnsiTheme="minorHAnsi" w:cstheme="minorBidi"/>
          <w:kern w:val="2"/>
          <w:sz w:val="22"/>
          <w:szCs w:val="22"/>
          <w14:ligatures w14:val="standardContextual"/>
        </w:rPr>
      </w:pPr>
      <w:r w:rsidRPr="00700EFA">
        <w:t>3.</w:t>
      </w:r>
      <w:r>
        <w:rPr>
          <w:rFonts w:asciiTheme="minorHAnsi" w:eastAsiaTheme="minorEastAsia" w:hAnsiTheme="minorHAnsi" w:cstheme="minorBidi"/>
          <w:kern w:val="2"/>
          <w:sz w:val="22"/>
          <w:szCs w:val="22"/>
          <w14:ligatures w14:val="standardContextual"/>
        </w:rPr>
        <w:tab/>
      </w:r>
      <w:r>
        <w:t>Tax-Related Regulatory Assets and Liabilities</w:t>
      </w:r>
      <w:r>
        <w:tab/>
      </w:r>
      <w:r>
        <w:fldChar w:fldCharType="begin"/>
      </w:r>
      <w:r>
        <w:instrText xml:space="preserve"> PAGEREF _Toc159570698 \h </w:instrText>
      </w:r>
      <w:r>
        <w:fldChar w:fldCharType="separate"/>
      </w:r>
      <w:r w:rsidR="00CB6DB5">
        <w:t>91</w:t>
      </w:r>
      <w:r>
        <w:fldChar w:fldCharType="end"/>
      </w:r>
    </w:p>
    <w:p w14:paraId="502E41A9" w14:textId="566881DA" w:rsidR="000C4DEE" w:rsidRDefault="000C4DEE">
      <w:pPr>
        <w:pStyle w:val="TOC2"/>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pPr>
      <w:r>
        <w:t>C.</w:t>
      </w:r>
      <w:r>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tab/>
      </w:r>
      <w:r>
        <w:t>Other Expenses</w:t>
      </w:r>
      <w:r>
        <w:tab/>
      </w:r>
      <w:r>
        <w:fldChar w:fldCharType="begin"/>
      </w:r>
      <w:r>
        <w:instrText xml:space="preserve"> PAGEREF _Toc159570699 \h </w:instrText>
      </w:r>
      <w:r>
        <w:fldChar w:fldCharType="separate"/>
      </w:r>
      <w:r w:rsidR="00CB6DB5">
        <w:t>93</w:t>
      </w:r>
      <w:r>
        <w:fldChar w:fldCharType="end"/>
      </w:r>
    </w:p>
    <w:p w14:paraId="1999D023" w14:textId="7E76D8B5" w:rsidR="000C4DEE" w:rsidRDefault="000C4DEE">
      <w:pPr>
        <w:pStyle w:val="TOC2"/>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pPr>
      <w:r>
        <w:t>D.</w:t>
      </w:r>
      <w:r>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tab/>
      </w:r>
      <w:r>
        <w:t>Federal Income Taxes</w:t>
      </w:r>
      <w:r>
        <w:tab/>
      </w:r>
      <w:r>
        <w:fldChar w:fldCharType="begin"/>
      </w:r>
      <w:r>
        <w:instrText xml:space="preserve"> PAGEREF _Toc159570700 \h </w:instrText>
      </w:r>
      <w:r>
        <w:fldChar w:fldCharType="separate"/>
      </w:r>
      <w:r w:rsidR="00CB6DB5">
        <w:t>93</w:t>
      </w:r>
      <w:r>
        <w:fldChar w:fldCharType="end"/>
      </w:r>
    </w:p>
    <w:p w14:paraId="3CD28F4E" w14:textId="1F966A21" w:rsidR="000C4DEE" w:rsidRDefault="000C4DEE">
      <w:pPr>
        <w:pStyle w:val="TOC2"/>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pPr>
      <w:r>
        <w:t>E.</w:t>
      </w:r>
      <w:r>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tab/>
      </w:r>
      <w:r>
        <w:t>Taxes Other Than Federal Income Tax</w:t>
      </w:r>
      <w:r>
        <w:tab/>
      </w:r>
      <w:r>
        <w:fldChar w:fldCharType="begin"/>
      </w:r>
      <w:r>
        <w:instrText xml:space="preserve"> PAGEREF _Toc159570701 \h </w:instrText>
      </w:r>
      <w:r>
        <w:fldChar w:fldCharType="separate"/>
      </w:r>
      <w:r w:rsidR="00CB6DB5">
        <w:t>93</w:t>
      </w:r>
      <w:r>
        <w:fldChar w:fldCharType="end"/>
      </w:r>
    </w:p>
    <w:p w14:paraId="74D06CD6" w14:textId="7E63B1C5" w:rsidR="000C4DEE" w:rsidRDefault="000C4DEE">
      <w:pPr>
        <w:pStyle w:val="TOC2"/>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pPr>
      <w:r>
        <w:t>F.</w:t>
      </w:r>
      <w:r>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tab/>
      </w:r>
      <w:r>
        <w:t>Non-electric Revenues</w:t>
      </w:r>
      <w:r>
        <w:tab/>
      </w:r>
      <w:r>
        <w:fldChar w:fldCharType="begin"/>
      </w:r>
      <w:r>
        <w:instrText xml:space="preserve"> PAGEREF _Toc159570702 \h </w:instrText>
      </w:r>
      <w:r>
        <w:fldChar w:fldCharType="separate"/>
      </w:r>
      <w:r w:rsidR="00CB6DB5">
        <w:t>96</w:t>
      </w:r>
      <w:r>
        <w:fldChar w:fldCharType="end"/>
      </w:r>
    </w:p>
    <w:p w14:paraId="7AEC5536" w14:textId="2D9E4947" w:rsidR="000C4DEE" w:rsidRDefault="000C4DEE">
      <w:pPr>
        <w:pStyle w:val="TOC1"/>
        <w:rPr>
          <w:rFonts w:asciiTheme="minorHAnsi" w:eastAsiaTheme="minorEastAsia" w:hAnsiTheme="minorHAnsi" w:cstheme="minorBidi"/>
          <w:bCs w:val="0"/>
          <w:caps w:val="0"/>
          <w:snapToGrid/>
          <w:kern w:val="2"/>
          <w:sz w:val="22"/>
          <w:szCs w:val="22"/>
          <w14:scene3d>
            <w14:camera w14:prst="orthographicFront"/>
            <w14:lightRig w14:rig="threePt" w14:dir="t">
              <w14:rot w14:lat="0" w14:lon="0" w14:rev="0"/>
            </w14:lightRig>
          </w14:scene3d>
          <w14:ligatures w14:val="standardContextual"/>
        </w:rPr>
      </w:pPr>
      <w:r w:rsidRPr="00700EFA">
        <w:t>VI.</w:t>
      </w:r>
      <w:r>
        <w:rPr>
          <w:rFonts w:asciiTheme="minorHAnsi" w:eastAsiaTheme="minorEastAsia" w:hAnsiTheme="minorHAnsi" w:cstheme="minorBidi"/>
          <w:bCs w:val="0"/>
          <w:caps w:val="0"/>
          <w:snapToGrid/>
          <w:kern w:val="2"/>
          <w:sz w:val="22"/>
          <w:szCs w:val="22"/>
          <w14:scene3d>
            <w14:camera w14:prst="orthographicFront"/>
            <w14:lightRig w14:rig="threePt" w14:dir="t">
              <w14:rot w14:lat="0" w14:lon="0" w14:rev="0"/>
            </w14:lightRig>
          </w14:scene3d>
          <w14:ligatures w14:val="standardContextual"/>
        </w:rPr>
        <w:tab/>
      </w:r>
      <w:r>
        <w:t>ERCOT WHOLESALE TRANSMISSION COST OF SERVICE</w:t>
      </w:r>
      <w:r>
        <w:tab/>
      </w:r>
      <w:r>
        <w:fldChar w:fldCharType="begin"/>
      </w:r>
      <w:r>
        <w:instrText xml:space="preserve"> PAGEREF _Toc159570703 \h </w:instrText>
      </w:r>
      <w:r>
        <w:fldChar w:fldCharType="separate"/>
      </w:r>
      <w:r w:rsidR="00CB6DB5">
        <w:t>99</w:t>
      </w:r>
      <w:r>
        <w:fldChar w:fldCharType="end"/>
      </w:r>
    </w:p>
    <w:p w14:paraId="578DE20A" w14:textId="12DAF8DD" w:rsidR="000C4DEE" w:rsidRDefault="000C4DEE">
      <w:pPr>
        <w:pStyle w:val="TOC1"/>
        <w:rPr>
          <w:rFonts w:asciiTheme="minorHAnsi" w:eastAsiaTheme="minorEastAsia" w:hAnsiTheme="minorHAnsi" w:cstheme="minorBidi"/>
          <w:bCs w:val="0"/>
          <w:caps w:val="0"/>
          <w:snapToGrid/>
          <w:kern w:val="2"/>
          <w:sz w:val="22"/>
          <w:szCs w:val="22"/>
          <w14:scene3d>
            <w14:camera w14:prst="orthographicFront"/>
            <w14:lightRig w14:rig="threePt" w14:dir="t">
              <w14:rot w14:lat="0" w14:lon="0" w14:rev="0"/>
            </w14:lightRig>
          </w14:scene3d>
          <w14:ligatures w14:val="standardContextual"/>
        </w:rPr>
      </w:pPr>
      <w:r w:rsidRPr="00700EFA">
        <w:t>VII.</w:t>
      </w:r>
      <w:r>
        <w:rPr>
          <w:rFonts w:asciiTheme="minorHAnsi" w:eastAsiaTheme="minorEastAsia" w:hAnsiTheme="minorHAnsi" w:cstheme="minorBidi"/>
          <w:bCs w:val="0"/>
          <w:caps w:val="0"/>
          <w:snapToGrid/>
          <w:kern w:val="2"/>
          <w:sz w:val="22"/>
          <w:szCs w:val="22"/>
          <w14:scene3d>
            <w14:camera w14:prst="orthographicFront"/>
            <w14:lightRig w14:rig="threePt" w14:dir="t">
              <w14:rot w14:lat="0" w14:lon="0" w14:rev="0"/>
            </w14:lightRig>
          </w14:scene3d>
          <w14:ligatures w14:val="standardContextual"/>
        </w:rPr>
        <w:tab/>
      </w:r>
      <w:r>
        <w:t>OTHER ACCOUNTING MATTERS</w:t>
      </w:r>
      <w:r>
        <w:tab/>
      </w:r>
      <w:r>
        <w:fldChar w:fldCharType="begin"/>
      </w:r>
      <w:r>
        <w:instrText xml:space="preserve"> PAGEREF _Toc159570704 \h </w:instrText>
      </w:r>
      <w:r>
        <w:fldChar w:fldCharType="separate"/>
      </w:r>
      <w:r w:rsidR="00CB6DB5">
        <w:t>99</w:t>
      </w:r>
      <w:r>
        <w:fldChar w:fldCharType="end"/>
      </w:r>
    </w:p>
    <w:p w14:paraId="79258959" w14:textId="484C7ED4" w:rsidR="000C4DEE" w:rsidRDefault="000C4DEE">
      <w:pPr>
        <w:pStyle w:val="TOC2"/>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pPr>
      <w:r>
        <w:t>A.</w:t>
      </w:r>
      <w:r>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tab/>
      </w:r>
      <w:r>
        <w:t>CLOUD COMPUTING</w:t>
      </w:r>
      <w:r>
        <w:tab/>
      </w:r>
      <w:r>
        <w:fldChar w:fldCharType="begin"/>
      </w:r>
      <w:r>
        <w:instrText xml:space="preserve"> PAGEREF _Toc159570705 \h </w:instrText>
      </w:r>
      <w:r>
        <w:fldChar w:fldCharType="separate"/>
      </w:r>
      <w:r w:rsidR="00CB6DB5">
        <w:t>99</w:t>
      </w:r>
      <w:r>
        <w:fldChar w:fldCharType="end"/>
      </w:r>
    </w:p>
    <w:p w14:paraId="301314DE" w14:textId="59AF6E6F" w:rsidR="000C4DEE" w:rsidRDefault="000C4DEE">
      <w:pPr>
        <w:pStyle w:val="TOC2"/>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pPr>
      <w:r>
        <w:t>B.</w:t>
      </w:r>
      <w:r>
        <w:rPr>
          <w:rFonts w:asciiTheme="minorHAnsi" w:eastAsiaTheme="minorEastAsia" w:hAnsiTheme="minorHAnsi" w:cstheme="minorBidi"/>
          <w:snapToGrid/>
          <w:kern w:val="2"/>
          <w:sz w:val="22"/>
          <w:szCs w:val="22"/>
          <w14:scene3d>
            <w14:camera w14:prst="orthographicFront"/>
            <w14:lightRig w14:rig="threePt" w14:dir="t">
              <w14:rot w14:lat="0" w14:lon="0" w14:rev="0"/>
            </w14:lightRig>
          </w14:scene3d>
          <w14:ligatures w14:val="standardContextual"/>
        </w:rPr>
        <w:tab/>
      </w:r>
      <w:r>
        <w:t>INFLATION REDUCTION ACT</w:t>
      </w:r>
      <w:r>
        <w:tab/>
      </w:r>
      <w:r>
        <w:fldChar w:fldCharType="begin"/>
      </w:r>
      <w:r>
        <w:instrText xml:space="preserve"> PAGEREF _Toc159570706 \h </w:instrText>
      </w:r>
      <w:r>
        <w:fldChar w:fldCharType="separate"/>
      </w:r>
      <w:r w:rsidR="00CB6DB5">
        <w:t>105</w:t>
      </w:r>
      <w:r>
        <w:fldChar w:fldCharType="end"/>
      </w:r>
    </w:p>
    <w:p w14:paraId="67145419" w14:textId="5A1299AA" w:rsidR="000C4DEE" w:rsidRDefault="000C4DEE">
      <w:pPr>
        <w:pStyle w:val="TOC1"/>
        <w:rPr>
          <w:rFonts w:asciiTheme="minorHAnsi" w:eastAsiaTheme="minorEastAsia" w:hAnsiTheme="minorHAnsi" w:cstheme="minorBidi"/>
          <w:bCs w:val="0"/>
          <w:caps w:val="0"/>
          <w:snapToGrid/>
          <w:kern w:val="2"/>
          <w:sz w:val="22"/>
          <w:szCs w:val="22"/>
          <w14:scene3d>
            <w14:camera w14:prst="orthographicFront"/>
            <w14:lightRig w14:rig="threePt" w14:dir="t">
              <w14:rot w14:lat="0" w14:lon="0" w14:rev="0"/>
            </w14:lightRig>
          </w14:scene3d>
          <w14:ligatures w14:val="standardContextual"/>
        </w:rPr>
      </w:pPr>
      <w:r w:rsidRPr="00700EFA">
        <w:t>VIII.</w:t>
      </w:r>
      <w:r>
        <w:rPr>
          <w:rFonts w:asciiTheme="minorHAnsi" w:eastAsiaTheme="minorEastAsia" w:hAnsiTheme="minorHAnsi" w:cstheme="minorBidi"/>
          <w:bCs w:val="0"/>
          <w:caps w:val="0"/>
          <w:snapToGrid/>
          <w:kern w:val="2"/>
          <w:sz w:val="22"/>
          <w:szCs w:val="22"/>
          <w14:scene3d>
            <w14:camera w14:prst="orthographicFront"/>
            <w14:lightRig w14:rig="threePt" w14:dir="t">
              <w14:rot w14:lat="0" w14:lon="0" w14:rev="0"/>
            </w14:lightRig>
          </w14:scene3d>
          <w14:ligatures w14:val="standardContextual"/>
        </w:rPr>
        <w:tab/>
      </w:r>
      <w:r>
        <w:t>RATE CASE EXPENSES</w:t>
      </w:r>
      <w:r>
        <w:tab/>
      </w:r>
      <w:r>
        <w:fldChar w:fldCharType="begin"/>
      </w:r>
      <w:r>
        <w:instrText xml:space="preserve"> PAGEREF _Toc159570707 \h </w:instrText>
      </w:r>
      <w:r>
        <w:fldChar w:fldCharType="separate"/>
      </w:r>
      <w:r w:rsidR="00CB6DB5">
        <w:t>107</w:t>
      </w:r>
      <w:r>
        <w:fldChar w:fldCharType="end"/>
      </w:r>
    </w:p>
    <w:p w14:paraId="11EB3FEA" w14:textId="452FED64" w:rsidR="000C4DEE" w:rsidRDefault="000C4DEE">
      <w:pPr>
        <w:pStyle w:val="TOC1"/>
        <w:rPr>
          <w:rFonts w:asciiTheme="minorHAnsi" w:eastAsiaTheme="minorEastAsia" w:hAnsiTheme="minorHAnsi" w:cstheme="minorBidi"/>
          <w:bCs w:val="0"/>
          <w:caps w:val="0"/>
          <w:snapToGrid/>
          <w:kern w:val="2"/>
          <w:sz w:val="22"/>
          <w:szCs w:val="22"/>
          <w14:scene3d>
            <w14:camera w14:prst="orthographicFront"/>
            <w14:lightRig w14:rig="threePt" w14:dir="t">
              <w14:rot w14:lat="0" w14:lon="0" w14:rev="0"/>
            </w14:lightRig>
          </w14:scene3d>
          <w14:ligatures w14:val="standardContextual"/>
        </w:rPr>
      </w:pPr>
      <w:r w:rsidRPr="00700EFA">
        <w:t>IX.</w:t>
      </w:r>
      <w:r>
        <w:rPr>
          <w:rFonts w:asciiTheme="minorHAnsi" w:eastAsiaTheme="minorEastAsia" w:hAnsiTheme="minorHAnsi" w:cstheme="minorBidi"/>
          <w:bCs w:val="0"/>
          <w:caps w:val="0"/>
          <w:snapToGrid/>
          <w:kern w:val="2"/>
          <w:sz w:val="22"/>
          <w:szCs w:val="22"/>
          <w14:scene3d>
            <w14:camera w14:prst="orthographicFront"/>
            <w14:lightRig w14:rig="threePt" w14:dir="t">
              <w14:rot w14:lat="0" w14:lon="0" w14:rev="0"/>
            </w14:lightRig>
          </w14:scene3d>
          <w14:ligatures w14:val="standardContextual"/>
        </w:rPr>
        <w:tab/>
      </w:r>
      <w:r>
        <w:t>CONCLUSION</w:t>
      </w:r>
      <w:r>
        <w:tab/>
      </w:r>
      <w:r>
        <w:fldChar w:fldCharType="begin"/>
      </w:r>
      <w:r>
        <w:instrText xml:space="preserve"> PAGEREF _Toc159570708 \h </w:instrText>
      </w:r>
      <w:r>
        <w:fldChar w:fldCharType="separate"/>
      </w:r>
      <w:r w:rsidR="00CB6DB5">
        <w:t>108</w:t>
      </w:r>
      <w:r>
        <w:fldChar w:fldCharType="end"/>
      </w:r>
    </w:p>
    <w:p w14:paraId="710374F8" w14:textId="08FFBF04" w:rsidR="00207740" w:rsidRDefault="00C17EFF" w:rsidP="000B627B">
      <w:pPr>
        <w:suppressLineNumbers/>
        <w:spacing w:before="240" w:line="480" w:lineRule="auto"/>
        <w:jc w:val="center"/>
        <w:rPr>
          <w:szCs w:val="24"/>
        </w:rPr>
      </w:pPr>
      <w:r>
        <w:rPr>
          <w:szCs w:val="24"/>
        </w:rPr>
        <w:fldChar w:fldCharType="end"/>
      </w:r>
    </w:p>
    <w:p w14:paraId="2346E953" w14:textId="77777777" w:rsidR="00207740" w:rsidRDefault="00207740" w:rsidP="000B627B">
      <w:pPr>
        <w:suppressLineNumbers/>
        <w:spacing w:before="240" w:line="480" w:lineRule="auto"/>
        <w:jc w:val="center"/>
        <w:rPr>
          <w:b/>
          <w:szCs w:val="24"/>
        </w:rPr>
      </w:pPr>
    </w:p>
    <w:p w14:paraId="042FED6D" w14:textId="77777777" w:rsidR="00B00AD8" w:rsidRDefault="00B00AD8" w:rsidP="000B627B">
      <w:pPr>
        <w:suppressLineNumbers/>
        <w:spacing w:before="240" w:line="480" w:lineRule="auto"/>
        <w:jc w:val="center"/>
        <w:rPr>
          <w:b/>
          <w:szCs w:val="24"/>
        </w:rPr>
      </w:pPr>
    </w:p>
    <w:p w14:paraId="76CF82AA" w14:textId="77777777" w:rsidR="00207740" w:rsidRDefault="00207740" w:rsidP="000B627B">
      <w:pPr>
        <w:suppressLineNumbers/>
        <w:spacing w:before="240" w:line="480" w:lineRule="auto"/>
        <w:jc w:val="center"/>
        <w:rPr>
          <w:b/>
          <w:szCs w:val="24"/>
        </w:rPr>
      </w:pPr>
    </w:p>
    <w:p w14:paraId="763CFAB6" w14:textId="512796C2" w:rsidR="00EF1478" w:rsidRPr="00CB6DB5" w:rsidRDefault="00EF1478" w:rsidP="000B627B">
      <w:pPr>
        <w:suppressLineNumbers/>
        <w:spacing w:before="240" w:line="480" w:lineRule="auto"/>
        <w:jc w:val="center"/>
        <w:rPr>
          <w:b/>
          <w:u w:val="single"/>
        </w:rPr>
      </w:pPr>
      <w:r w:rsidRPr="00CB6DB5">
        <w:rPr>
          <w:b/>
          <w:szCs w:val="24"/>
          <w:u w:val="single"/>
        </w:rPr>
        <w:lastRenderedPageBreak/>
        <w:t>LIST OF EXHIBITS</w:t>
      </w:r>
    </w:p>
    <w:tbl>
      <w:tblPr>
        <w:tblStyle w:val="TableGrid"/>
        <w:tblW w:w="8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6660"/>
      </w:tblGrid>
      <w:tr w:rsidR="00EF1478" w14:paraId="1A4E8F4A" w14:textId="77777777" w:rsidTr="00911D4B">
        <w:tc>
          <w:tcPr>
            <w:tcW w:w="2250" w:type="dxa"/>
          </w:tcPr>
          <w:p w14:paraId="140CC95F" w14:textId="167FC9E3" w:rsidR="00EF1478" w:rsidRPr="00294F75" w:rsidRDefault="00EF1478" w:rsidP="00EF1478">
            <w:r w:rsidRPr="00294F75">
              <w:t>Exhibit KLC-01</w:t>
            </w:r>
          </w:p>
        </w:tc>
        <w:tc>
          <w:tcPr>
            <w:tcW w:w="6660" w:type="dxa"/>
          </w:tcPr>
          <w:p w14:paraId="4995FE6E" w14:textId="5ADAD912" w:rsidR="00EF1478" w:rsidRPr="00294F75" w:rsidRDefault="00EF1478" w:rsidP="00EF1478">
            <w:r w:rsidRPr="00294F75">
              <w:t>Schedules Sponsored or Co-Sponsored by Kristie L. Colvin</w:t>
            </w:r>
          </w:p>
        </w:tc>
      </w:tr>
      <w:tr w:rsidR="00EF1478" w14:paraId="2476D0D8" w14:textId="77777777" w:rsidTr="00911D4B">
        <w:tc>
          <w:tcPr>
            <w:tcW w:w="2250" w:type="dxa"/>
          </w:tcPr>
          <w:p w14:paraId="50445060" w14:textId="58E365A2" w:rsidR="00EF1478" w:rsidRPr="00294F75" w:rsidRDefault="00EF1478" w:rsidP="00EF1478">
            <w:r w:rsidRPr="00294F75">
              <w:t>Exhibit KLC-02</w:t>
            </w:r>
          </w:p>
        </w:tc>
        <w:tc>
          <w:tcPr>
            <w:tcW w:w="6660" w:type="dxa"/>
          </w:tcPr>
          <w:p w14:paraId="67CC521B" w14:textId="3D555F6C" w:rsidR="00EF1478" w:rsidRPr="00294F75" w:rsidRDefault="00EF1478" w:rsidP="00EF1478">
            <w:r w:rsidRPr="00294F75">
              <w:t>Business Records Affidavit</w:t>
            </w:r>
          </w:p>
        </w:tc>
      </w:tr>
      <w:tr w:rsidR="00EF1478" w14:paraId="53001683" w14:textId="77777777" w:rsidTr="00B83166">
        <w:trPr>
          <w:trHeight w:val="324"/>
        </w:trPr>
        <w:tc>
          <w:tcPr>
            <w:tcW w:w="2250" w:type="dxa"/>
          </w:tcPr>
          <w:p w14:paraId="5DBD2296" w14:textId="3ED7A49C" w:rsidR="00EF1478" w:rsidRPr="00D000B0" w:rsidRDefault="00EF1478" w:rsidP="00EF1478">
            <w:r w:rsidRPr="00D000B0">
              <w:t>Exhibit KLC-</w:t>
            </w:r>
            <w:r w:rsidR="00995C68" w:rsidRPr="00D000B0">
              <w:t>0</w:t>
            </w:r>
            <w:r w:rsidR="00995C68">
              <w:t>3</w:t>
            </w:r>
          </w:p>
        </w:tc>
        <w:tc>
          <w:tcPr>
            <w:tcW w:w="6660" w:type="dxa"/>
          </w:tcPr>
          <w:p w14:paraId="3BE4C902" w14:textId="69A2FC6C" w:rsidR="00EF1478" w:rsidRPr="00D000B0" w:rsidRDefault="00854B79" w:rsidP="00EF1478">
            <w:r w:rsidRPr="00D000B0">
              <w:t>Total Supported Rate Base</w:t>
            </w:r>
          </w:p>
        </w:tc>
      </w:tr>
      <w:tr w:rsidR="00EF1478" w14:paraId="49D43567" w14:textId="77777777" w:rsidTr="00911D4B">
        <w:tc>
          <w:tcPr>
            <w:tcW w:w="2250" w:type="dxa"/>
          </w:tcPr>
          <w:p w14:paraId="2CF65475" w14:textId="0CA396C3" w:rsidR="00EF1478" w:rsidRPr="00D000B0" w:rsidRDefault="00EF1478" w:rsidP="00EF1478">
            <w:r w:rsidRPr="00D000B0">
              <w:t>Exhibit KLC-</w:t>
            </w:r>
            <w:r w:rsidR="00854B79" w:rsidRPr="00D000B0">
              <w:t>04a</w:t>
            </w:r>
          </w:p>
        </w:tc>
        <w:tc>
          <w:tcPr>
            <w:tcW w:w="6660" w:type="dxa"/>
          </w:tcPr>
          <w:p w14:paraId="0112D078" w14:textId="2CBABA04" w:rsidR="00EF1478" w:rsidRPr="00D000B0" w:rsidRDefault="00854B79" w:rsidP="00EF1478">
            <w:r w:rsidRPr="00D000B0">
              <w:t xml:space="preserve">Rate Base Adjustments to Test Year Amounts </w:t>
            </w:r>
          </w:p>
        </w:tc>
      </w:tr>
      <w:tr w:rsidR="00934647" w14:paraId="2A19A2C9" w14:textId="77777777" w:rsidTr="00911D4B">
        <w:tc>
          <w:tcPr>
            <w:tcW w:w="2250" w:type="dxa"/>
          </w:tcPr>
          <w:p w14:paraId="3EE7C247" w14:textId="64EC58CD" w:rsidR="00934647" w:rsidRPr="00D000B0" w:rsidRDefault="00934647" w:rsidP="00EF1478">
            <w:r w:rsidRPr="00D000B0">
              <w:t>Exhibit KLC-04b</w:t>
            </w:r>
          </w:p>
        </w:tc>
        <w:tc>
          <w:tcPr>
            <w:tcW w:w="6660" w:type="dxa"/>
          </w:tcPr>
          <w:p w14:paraId="5C14EECA" w14:textId="127EEBD2" w:rsidR="00934647" w:rsidRPr="00D000B0" w:rsidRDefault="00934647" w:rsidP="00EF1478">
            <w:r w:rsidRPr="00D000B0">
              <w:t>Rate Base Adjustments to Test Year Amounts – Explanations</w:t>
            </w:r>
          </w:p>
        </w:tc>
      </w:tr>
      <w:tr w:rsidR="00E96C6F" w14:paraId="574DDE3C" w14:textId="77777777" w:rsidTr="00911D4B">
        <w:tc>
          <w:tcPr>
            <w:tcW w:w="2250" w:type="dxa"/>
          </w:tcPr>
          <w:p w14:paraId="65AF4070" w14:textId="1C35404A" w:rsidR="00E96C6F" w:rsidRPr="00D000B0" w:rsidDel="00934647" w:rsidRDefault="00E96C6F" w:rsidP="00E96C6F">
            <w:r w:rsidRPr="00D000B0">
              <w:t>Exhibit KLC-0</w:t>
            </w:r>
            <w:r w:rsidR="00994FC9">
              <w:t>5</w:t>
            </w:r>
          </w:p>
        </w:tc>
        <w:tc>
          <w:tcPr>
            <w:tcW w:w="6660" w:type="dxa"/>
          </w:tcPr>
          <w:p w14:paraId="0F47F9FB" w14:textId="06E5A309" w:rsidR="00E96C6F" w:rsidRPr="00D000B0" w:rsidRDefault="00E96C6F" w:rsidP="00E96C6F">
            <w:r w:rsidRPr="00D000B0">
              <w:t>Supported Rate of Return</w:t>
            </w:r>
          </w:p>
        </w:tc>
      </w:tr>
      <w:tr w:rsidR="00E96C6F" w14:paraId="710022E0" w14:textId="77777777" w:rsidTr="00911D4B">
        <w:tc>
          <w:tcPr>
            <w:tcW w:w="2250" w:type="dxa"/>
          </w:tcPr>
          <w:p w14:paraId="7E6109B2" w14:textId="41F00B68" w:rsidR="00E96C6F" w:rsidRPr="00D000B0" w:rsidRDefault="00E96C6F" w:rsidP="00E96C6F">
            <w:r w:rsidRPr="00D000B0">
              <w:t>Exhibit KLC-0</w:t>
            </w:r>
            <w:r w:rsidR="00994FC9">
              <w:t>6</w:t>
            </w:r>
            <w:r w:rsidR="00785178" w:rsidRPr="00D000B0">
              <w:t>a</w:t>
            </w:r>
          </w:p>
        </w:tc>
        <w:tc>
          <w:tcPr>
            <w:tcW w:w="6660" w:type="dxa"/>
          </w:tcPr>
          <w:p w14:paraId="6BBDF22A" w14:textId="2A298BE4" w:rsidR="00E96C6F" w:rsidRPr="00D000B0" w:rsidRDefault="00E96C6F" w:rsidP="00E96C6F">
            <w:r w:rsidRPr="00D000B0">
              <w:t>Revenue Requirement Adjustments to Test Year Amounts</w:t>
            </w:r>
          </w:p>
        </w:tc>
      </w:tr>
      <w:tr w:rsidR="00E96C6F" w14:paraId="54E07205" w14:textId="77777777" w:rsidTr="00911D4B">
        <w:tc>
          <w:tcPr>
            <w:tcW w:w="2250" w:type="dxa"/>
          </w:tcPr>
          <w:p w14:paraId="09900E62" w14:textId="30F27B49" w:rsidR="00E96C6F" w:rsidRPr="00D000B0" w:rsidRDefault="00E96C6F" w:rsidP="00E96C6F">
            <w:r w:rsidRPr="00D000B0">
              <w:t>Exhibit KLC-</w:t>
            </w:r>
            <w:r w:rsidR="00785178" w:rsidRPr="00D000B0">
              <w:t>0</w:t>
            </w:r>
            <w:r w:rsidR="00994FC9">
              <w:t>6</w:t>
            </w:r>
            <w:r w:rsidR="00785178" w:rsidRPr="00D000B0">
              <w:t>b</w:t>
            </w:r>
          </w:p>
        </w:tc>
        <w:tc>
          <w:tcPr>
            <w:tcW w:w="6660" w:type="dxa"/>
          </w:tcPr>
          <w:p w14:paraId="7684849D" w14:textId="16E870F0" w:rsidR="00E96C6F" w:rsidRPr="00D000B0" w:rsidRDefault="00E96C6F" w:rsidP="00E96C6F">
            <w:r w:rsidRPr="00D000B0">
              <w:t>Revenue Requirement Adjustments to Test Year Amounts – Explanations</w:t>
            </w:r>
          </w:p>
        </w:tc>
      </w:tr>
      <w:tr w:rsidR="00350D1E" w14:paraId="7C28F247" w14:textId="77777777" w:rsidTr="00911D4B">
        <w:tc>
          <w:tcPr>
            <w:tcW w:w="2250" w:type="dxa"/>
          </w:tcPr>
          <w:p w14:paraId="21457EBC" w14:textId="5697B277" w:rsidR="00350D1E" w:rsidRPr="00D000B0" w:rsidRDefault="00350D1E" w:rsidP="00350D1E">
            <w:r w:rsidRPr="00D000B0">
              <w:t>Exhibit KLC-</w:t>
            </w:r>
            <w:r>
              <w:t>07</w:t>
            </w:r>
          </w:p>
        </w:tc>
        <w:tc>
          <w:tcPr>
            <w:tcW w:w="6660" w:type="dxa"/>
          </w:tcPr>
          <w:p w14:paraId="021BB630" w14:textId="2A4BE96E" w:rsidR="00350D1E" w:rsidRPr="00D000B0" w:rsidRDefault="00350D1E" w:rsidP="00350D1E">
            <w:r w:rsidRPr="00D000B0">
              <w:t>Supported Retail and Wholesale Revenue Requirement</w:t>
            </w:r>
            <w:r w:rsidRPr="00D000B0" w:rsidDel="00E96C6F">
              <w:t xml:space="preserve"> </w:t>
            </w:r>
          </w:p>
        </w:tc>
      </w:tr>
      <w:tr w:rsidR="000D2A7A" w14:paraId="4302B2FC" w14:textId="77777777" w:rsidTr="00911D4B">
        <w:tc>
          <w:tcPr>
            <w:tcW w:w="2250" w:type="dxa"/>
          </w:tcPr>
          <w:p w14:paraId="3873C2DA" w14:textId="4EA522D6" w:rsidR="000D2A7A" w:rsidRPr="00D000B0" w:rsidRDefault="000D2A7A" w:rsidP="000D2A7A">
            <w:r w:rsidRPr="00D000B0">
              <w:t>Exhibit KLC-</w:t>
            </w:r>
            <w:r w:rsidR="00350D1E" w:rsidRPr="00D000B0">
              <w:t>0</w:t>
            </w:r>
            <w:r w:rsidR="00350D1E">
              <w:t>8</w:t>
            </w:r>
          </w:p>
        </w:tc>
        <w:tc>
          <w:tcPr>
            <w:tcW w:w="6660" w:type="dxa"/>
          </w:tcPr>
          <w:p w14:paraId="4C06FC1D" w14:textId="036B6882" w:rsidR="000D2A7A" w:rsidRPr="00D000B0" w:rsidRDefault="000D2A7A" w:rsidP="000D2A7A">
            <w:r w:rsidRPr="00D000B0">
              <w:t xml:space="preserve">Workers’ Compensation Reserve Study </w:t>
            </w:r>
            <w:r w:rsidRPr="00D000B0">
              <w:rPr>
                <w:b/>
              </w:rPr>
              <w:t>(Confidential)</w:t>
            </w:r>
          </w:p>
        </w:tc>
      </w:tr>
      <w:tr w:rsidR="000D2A7A" w14:paraId="333CFA1A" w14:textId="77777777" w:rsidTr="00911D4B">
        <w:tc>
          <w:tcPr>
            <w:tcW w:w="2250" w:type="dxa"/>
          </w:tcPr>
          <w:p w14:paraId="3DC654A8" w14:textId="2F6B3C08" w:rsidR="000D2A7A" w:rsidRPr="00D000B0" w:rsidRDefault="000D2A7A" w:rsidP="000D2A7A">
            <w:r w:rsidRPr="00D000B0">
              <w:t>Exhibit KLC-</w:t>
            </w:r>
            <w:r w:rsidR="00350D1E" w:rsidRPr="00D000B0">
              <w:t>0</w:t>
            </w:r>
            <w:r w:rsidR="00350D1E">
              <w:t>9</w:t>
            </w:r>
          </w:p>
        </w:tc>
        <w:tc>
          <w:tcPr>
            <w:tcW w:w="6660" w:type="dxa"/>
          </w:tcPr>
          <w:p w14:paraId="7CAA7AFB" w14:textId="4E9B56A4" w:rsidR="000D2A7A" w:rsidRPr="00D000B0" w:rsidRDefault="000D2A7A" w:rsidP="000D2A7A">
            <w:r w:rsidRPr="00D000B0">
              <w:t xml:space="preserve">Auto and General Insurance Reserve Study </w:t>
            </w:r>
            <w:r w:rsidRPr="00D000B0">
              <w:rPr>
                <w:b/>
              </w:rPr>
              <w:t>(Confidential)</w:t>
            </w:r>
          </w:p>
        </w:tc>
      </w:tr>
      <w:tr w:rsidR="0059463C" w14:paraId="0DA60844" w14:textId="77777777" w:rsidTr="00911D4B">
        <w:tc>
          <w:tcPr>
            <w:tcW w:w="2250" w:type="dxa"/>
          </w:tcPr>
          <w:p w14:paraId="6CA6606C" w14:textId="2E1CD97C" w:rsidR="0059463C" w:rsidRPr="00D000B0" w:rsidRDefault="0059463C" w:rsidP="0059463C">
            <w:r w:rsidRPr="00D000B0">
              <w:t>Exhibit KLC-</w:t>
            </w:r>
            <w:r w:rsidR="00350D1E">
              <w:t>10</w:t>
            </w:r>
          </w:p>
        </w:tc>
        <w:tc>
          <w:tcPr>
            <w:tcW w:w="6660" w:type="dxa"/>
          </w:tcPr>
          <w:p w14:paraId="45CE126F" w14:textId="489524A9" w:rsidR="0059463C" w:rsidRPr="00D000B0" w:rsidRDefault="0059463C" w:rsidP="0059463C">
            <w:r>
              <w:t>Capitalization Policy</w:t>
            </w:r>
            <w:r w:rsidRPr="00EC4EF0">
              <w:t xml:space="preserve"> and </w:t>
            </w:r>
            <w:r>
              <w:t>Capitalization of Computer Software</w:t>
            </w:r>
            <w:r w:rsidRPr="00EC4EF0">
              <w:t xml:space="preserve"> Policy</w:t>
            </w:r>
          </w:p>
        </w:tc>
      </w:tr>
      <w:tr w:rsidR="000D2A7A" w14:paraId="42C12EB6" w14:textId="77777777" w:rsidTr="00911D4B">
        <w:tc>
          <w:tcPr>
            <w:tcW w:w="2250" w:type="dxa"/>
          </w:tcPr>
          <w:p w14:paraId="410C881C" w14:textId="05A9E595" w:rsidR="000D2A7A" w:rsidRPr="00D000B0" w:rsidRDefault="000D2A7A" w:rsidP="000D2A7A">
            <w:r w:rsidRPr="00D000B0">
              <w:t>Exhibit KLC-</w:t>
            </w:r>
            <w:r w:rsidR="00350D1E" w:rsidRPr="00D000B0">
              <w:t>1</w:t>
            </w:r>
            <w:r w:rsidR="00350D1E">
              <w:t>1</w:t>
            </w:r>
          </w:p>
        </w:tc>
        <w:tc>
          <w:tcPr>
            <w:tcW w:w="6660" w:type="dxa"/>
          </w:tcPr>
          <w:p w14:paraId="18CE7091" w14:textId="6E5AAEFC" w:rsidR="000D2A7A" w:rsidRPr="00D000B0" w:rsidRDefault="000D2A7A" w:rsidP="000D2A7A">
            <w:r w:rsidRPr="00D000B0">
              <w:t>General Expense and Reimbursement Policy</w:t>
            </w:r>
          </w:p>
        </w:tc>
      </w:tr>
      <w:tr w:rsidR="00637A9A" w14:paraId="579A6FD1" w14:textId="77777777" w:rsidTr="00911D4B">
        <w:tc>
          <w:tcPr>
            <w:tcW w:w="2250" w:type="dxa"/>
          </w:tcPr>
          <w:p w14:paraId="0D1A5BF0" w14:textId="01CF7975" w:rsidR="00637A9A" w:rsidRPr="00D000B0" w:rsidRDefault="00637A9A" w:rsidP="000D2A7A">
            <w:r>
              <w:t>Exhibit KLC-</w:t>
            </w:r>
            <w:r w:rsidR="00994FC9">
              <w:t>12</w:t>
            </w:r>
          </w:p>
        </w:tc>
        <w:tc>
          <w:tcPr>
            <w:tcW w:w="6660" w:type="dxa"/>
          </w:tcPr>
          <w:p w14:paraId="4745B0BF" w14:textId="1258672A" w:rsidR="00637A9A" w:rsidRPr="00D000B0" w:rsidRDefault="00637A9A" w:rsidP="000D2A7A">
            <w:r>
              <w:t>AFUDC and Capitalized Interest Policy</w:t>
            </w:r>
          </w:p>
        </w:tc>
      </w:tr>
      <w:tr w:rsidR="00637A9A" w14:paraId="68A324FA" w14:textId="77777777" w:rsidTr="00911D4B">
        <w:tc>
          <w:tcPr>
            <w:tcW w:w="2250" w:type="dxa"/>
          </w:tcPr>
          <w:p w14:paraId="60005639" w14:textId="0F733242" w:rsidR="00637A9A" w:rsidRDefault="00637A9A" w:rsidP="000D2A7A">
            <w:r>
              <w:t>Exhibit KLC-</w:t>
            </w:r>
            <w:r w:rsidR="00994FC9">
              <w:t>13</w:t>
            </w:r>
          </w:p>
        </w:tc>
        <w:tc>
          <w:tcPr>
            <w:tcW w:w="6660" w:type="dxa"/>
          </w:tcPr>
          <w:p w14:paraId="07F8A373" w14:textId="335BF3A7" w:rsidR="00637A9A" w:rsidRDefault="00637A9A" w:rsidP="000D2A7A">
            <w:r>
              <w:t>Construction Overhead Policy</w:t>
            </w:r>
          </w:p>
        </w:tc>
      </w:tr>
      <w:tr w:rsidR="00350D1E" w14:paraId="3FBFA7AE" w14:textId="77777777" w:rsidTr="00911D4B">
        <w:tc>
          <w:tcPr>
            <w:tcW w:w="2250" w:type="dxa"/>
          </w:tcPr>
          <w:p w14:paraId="23DD31C4" w14:textId="74592DB2" w:rsidR="00350D1E" w:rsidRDefault="00350D1E" w:rsidP="00350D1E"/>
        </w:tc>
        <w:tc>
          <w:tcPr>
            <w:tcW w:w="6660" w:type="dxa"/>
          </w:tcPr>
          <w:p w14:paraId="77CAF255" w14:textId="2115FA2A" w:rsidR="00350D1E" w:rsidRDefault="00350D1E" w:rsidP="00350D1E"/>
        </w:tc>
      </w:tr>
    </w:tbl>
    <w:p w14:paraId="6CACAE3F" w14:textId="57DA8C16" w:rsidR="0057730E" w:rsidRDefault="0057730E" w:rsidP="00203CF8">
      <w:pPr>
        <w:suppressLineNumbers/>
        <w:spacing w:line="480" w:lineRule="auto"/>
        <w:rPr>
          <w:b/>
        </w:rPr>
      </w:pPr>
    </w:p>
    <w:p w14:paraId="3150E290" w14:textId="77777777" w:rsidR="000C4DEE" w:rsidRDefault="000C4DEE" w:rsidP="00203CF8">
      <w:pPr>
        <w:widowControl/>
        <w:suppressLineNumbers/>
        <w:rPr>
          <w:b/>
        </w:rPr>
        <w:sectPr w:rsidR="000C4DEE" w:rsidSect="000C4DEE">
          <w:headerReference w:type="default" r:id="rId10"/>
          <w:footerReference w:type="default" r:id="rId11"/>
          <w:headerReference w:type="first" r:id="rId12"/>
          <w:endnotePr>
            <w:numFmt w:val="decimal"/>
          </w:endnotePr>
          <w:pgSz w:w="12240" w:h="15840" w:code="1"/>
          <w:pgMar w:top="1440" w:right="1440" w:bottom="1440" w:left="2160" w:header="720" w:footer="720" w:gutter="0"/>
          <w:pgNumType w:start="1"/>
          <w:cols w:space="720"/>
          <w:noEndnote/>
          <w:docGrid w:linePitch="326"/>
        </w:sectPr>
      </w:pPr>
    </w:p>
    <w:p w14:paraId="138BB987" w14:textId="5524F066" w:rsidR="00011493" w:rsidRPr="005355DF" w:rsidRDefault="003B6548" w:rsidP="00203CF8">
      <w:pPr>
        <w:suppressLineNumbers/>
        <w:jc w:val="center"/>
        <w:rPr>
          <w:b/>
        </w:rPr>
      </w:pPr>
      <w:r w:rsidRPr="005355DF">
        <w:rPr>
          <w:b/>
        </w:rPr>
        <w:t>GLOSSARY OF ACRONYMS AND DEFINED TERMS</w:t>
      </w:r>
    </w:p>
    <w:p w14:paraId="3EEB23A5" w14:textId="77777777" w:rsidR="00011493" w:rsidRDefault="00011493" w:rsidP="00203CF8">
      <w:pPr>
        <w:suppressLineNumbers/>
        <w:jc w:val="center"/>
      </w:pPr>
    </w:p>
    <w:p w14:paraId="28328B2A" w14:textId="430D3BF2" w:rsidR="00011493" w:rsidRPr="005355DF" w:rsidRDefault="003B6548" w:rsidP="00203CF8">
      <w:pPr>
        <w:suppressLineNumbers/>
        <w:rPr>
          <w:b/>
          <w:u w:val="single"/>
        </w:rPr>
      </w:pPr>
      <w:r w:rsidRPr="005355DF">
        <w:rPr>
          <w:b/>
          <w:u w:val="single"/>
        </w:rPr>
        <w:t>Acronym</w:t>
      </w:r>
      <w:r>
        <w:tab/>
      </w:r>
      <w:r>
        <w:tab/>
      </w:r>
      <w:r w:rsidR="00844372">
        <w:tab/>
      </w:r>
      <w:r w:rsidR="00844372">
        <w:tab/>
      </w:r>
      <w:r w:rsidR="00A70C19">
        <w:rPr>
          <w:b/>
          <w:u w:val="single"/>
        </w:rPr>
        <w:t>Definition</w:t>
      </w:r>
    </w:p>
    <w:p w14:paraId="5DF0C354" w14:textId="17EC29C7" w:rsidR="00011493" w:rsidRDefault="00011493" w:rsidP="00203CF8">
      <w:pPr>
        <w:suppressLineNumbers/>
        <w:jc w:val="center"/>
      </w:pPr>
    </w:p>
    <w:p w14:paraId="0056A5CA" w14:textId="2D45C12A" w:rsidR="00DB7D2F" w:rsidRDefault="00874871" w:rsidP="00203CF8">
      <w:pPr>
        <w:suppressLineNumbers/>
      </w:pPr>
      <w:bookmarkStart w:id="0" w:name="_Hlk1474122"/>
      <w:r>
        <w:t>ADFITC</w:t>
      </w:r>
      <w:r>
        <w:tab/>
      </w:r>
      <w:r>
        <w:tab/>
      </w:r>
      <w:r>
        <w:tab/>
      </w:r>
      <w:r>
        <w:tab/>
      </w:r>
      <w:r w:rsidRPr="00BC6AA5">
        <w:t>A</w:t>
      </w:r>
      <w:r>
        <w:t>ccumulated Deferred Federal Income Tax</w:t>
      </w:r>
      <w:r w:rsidRPr="00BC6AA5">
        <w:t xml:space="preserve"> Credit</w:t>
      </w:r>
    </w:p>
    <w:p w14:paraId="4BFA5793" w14:textId="4FCFBEE0" w:rsidR="00DB7D2F" w:rsidRDefault="00DB7D2F" w:rsidP="00203CF8">
      <w:pPr>
        <w:suppressLineNumbers/>
      </w:pPr>
    </w:p>
    <w:p w14:paraId="1EB45251" w14:textId="3408ADA5" w:rsidR="009D2C81" w:rsidRPr="005355DF" w:rsidRDefault="009D2C81" w:rsidP="00203CF8">
      <w:pPr>
        <w:suppressLineNumbers/>
        <w:rPr>
          <w:szCs w:val="24"/>
        </w:rPr>
      </w:pPr>
      <w:r w:rsidRPr="005355DF">
        <w:rPr>
          <w:szCs w:val="24"/>
        </w:rPr>
        <w:t>ADIT</w:t>
      </w:r>
      <w:r w:rsidRPr="005355DF">
        <w:rPr>
          <w:szCs w:val="24"/>
        </w:rPr>
        <w:tab/>
      </w:r>
      <w:r w:rsidRPr="005355DF">
        <w:rPr>
          <w:szCs w:val="24"/>
        </w:rPr>
        <w:tab/>
      </w:r>
      <w:r w:rsidRPr="005355DF">
        <w:rPr>
          <w:szCs w:val="24"/>
        </w:rPr>
        <w:tab/>
      </w:r>
      <w:r w:rsidR="003311CF" w:rsidRPr="005355DF">
        <w:rPr>
          <w:szCs w:val="24"/>
        </w:rPr>
        <w:tab/>
      </w:r>
      <w:r w:rsidR="003311CF" w:rsidRPr="005355DF">
        <w:rPr>
          <w:szCs w:val="24"/>
        </w:rPr>
        <w:tab/>
      </w:r>
      <w:r w:rsidRPr="005355DF">
        <w:rPr>
          <w:szCs w:val="24"/>
        </w:rPr>
        <w:t>Accumulated Deferred Income Tax</w:t>
      </w:r>
    </w:p>
    <w:p w14:paraId="75848023" w14:textId="77777777" w:rsidR="00AC2FA6" w:rsidRDefault="00AC2FA6" w:rsidP="00203CF8">
      <w:pPr>
        <w:suppressLineNumbers/>
        <w:rPr>
          <w:szCs w:val="24"/>
        </w:rPr>
      </w:pPr>
    </w:p>
    <w:p w14:paraId="2529019B" w14:textId="2781062A" w:rsidR="00D064E4" w:rsidRDefault="00D064E4" w:rsidP="00203CF8">
      <w:pPr>
        <w:suppressLineNumbers/>
        <w:rPr>
          <w:szCs w:val="24"/>
        </w:rPr>
      </w:pPr>
      <w:r>
        <w:rPr>
          <w:szCs w:val="24"/>
        </w:rPr>
        <w:t>AFUDC</w:t>
      </w:r>
      <w:r>
        <w:rPr>
          <w:szCs w:val="24"/>
        </w:rPr>
        <w:tab/>
      </w:r>
      <w:r>
        <w:rPr>
          <w:szCs w:val="24"/>
        </w:rPr>
        <w:tab/>
      </w:r>
      <w:r>
        <w:rPr>
          <w:szCs w:val="24"/>
        </w:rPr>
        <w:tab/>
      </w:r>
      <w:r>
        <w:rPr>
          <w:szCs w:val="24"/>
        </w:rPr>
        <w:tab/>
        <w:t>Allowance for Funds Used During Construction</w:t>
      </w:r>
    </w:p>
    <w:p w14:paraId="7FC7A201" w14:textId="77777777" w:rsidR="00D064E4" w:rsidRDefault="00D064E4" w:rsidP="00203CF8">
      <w:pPr>
        <w:suppressLineNumbers/>
        <w:rPr>
          <w:szCs w:val="24"/>
        </w:rPr>
      </w:pPr>
    </w:p>
    <w:p w14:paraId="1EA878C8" w14:textId="0AE049A4" w:rsidR="00FC4D4B" w:rsidRDefault="00FC4D4B" w:rsidP="00203CF8">
      <w:pPr>
        <w:suppressLineNumbers/>
        <w:rPr>
          <w:szCs w:val="24"/>
        </w:rPr>
      </w:pPr>
      <w:r>
        <w:rPr>
          <w:szCs w:val="24"/>
        </w:rPr>
        <w:t>A&amp;G</w:t>
      </w:r>
      <w:r>
        <w:rPr>
          <w:szCs w:val="24"/>
        </w:rPr>
        <w:tab/>
      </w:r>
      <w:r>
        <w:rPr>
          <w:szCs w:val="24"/>
        </w:rPr>
        <w:tab/>
      </w:r>
      <w:r>
        <w:rPr>
          <w:szCs w:val="24"/>
        </w:rPr>
        <w:tab/>
      </w:r>
      <w:r>
        <w:rPr>
          <w:szCs w:val="24"/>
        </w:rPr>
        <w:tab/>
      </w:r>
      <w:r>
        <w:rPr>
          <w:szCs w:val="24"/>
        </w:rPr>
        <w:tab/>
        <w:t xml:space="preserve">Administrative </w:t>
      </w:r>
      <w:r w:rsidR="006434FB">
        <w:rPr>
          <w:szCs w:val="24"/>
        </w:rPr>
        <w:t xml:space="preserve">and </w:t>
      </w:r>
      <w:r>
        <w:rPr>
          <w:szCs w:val="24"/>
        </w:rPr>
        <w:t>General</w:t>
      </w:r>
    </w:p>
    <w:p w14:paraId="6940E1F2" w14:textId="77777777" w:rsidR="00FC4D4B" w:rsidRDefault="00FC4D4B" w:rsidP="00203CF8">
      <w:pPr>
        <w:suppressLineNumbers/>
        <w:rPr>
          <w:szCs w:val="24"/>
        </w:rPr>
      </w:pPr>
    </w:p>
    <w:p w14:paraId="553ED832" w14:textId="504A9DF8" w:rsidR="009D2C81" w:rsidRPr="005355DF" w:rsidRDefault="009D2C81" w:rsidP="00203CF8">
      <w:pPr>
        <w:suppressLineNumbers/>
        <w:rPr>
          <w:szCs w:val="24"/>
        </w:rPr>
      </w:pPr>
      <w:r w:rsidRPr="005355DF">
        <w:rPr>
          <w:szCs w:val="24"/>
        </w:rPr>
        <w:t>AMS</w:t>
      </w:r>
      <w:r w:rsidRPr="005355DF">
        <w:rPr>
          <w:szCs w:val="24"/>
        </w:rPr>
        <w:tab/>
      </w:r>
      <w:r w:rsidRPr="005355DF">
        <w:rPr>
          <w:szCs w:val="24"/>
        </w:rPr>
        <w:tab/>
      </w:r>
      <w:r w:rsidRPr="005355DF">
        <w:rPr>
          <w:szCs w:val="24"/>
        </w:rPr>
        <w:tab/>
      </w:r>
      <w:r w:rsidR="003311CF" w:rsidRPr="005355DF">
        <w:rPr>
          <w:szCs w:val="24"/>
        </w:rPr>
        <w:tab/>
      </w:r>
      <w:r w:rsidR="003311CF" w:rsidRPr="005355DF">
        <w:rPr>
          <w:szCs w:val="24"/>
        </w:rPr>
        <w:tab/>
      </w:r>
      <w:r w:rsidRPr="005355DF">
        <w:rPr>
          <w:szCs w:val="24"/>
        </w:rPr>
        <w:t>Advanced Metering System</w:t>
      </w:r>
    </w:p>
    <w:p w14:paraId="66F8EBA6" w14:textId="77777777" w:rsidR="009D2C81" w:rsidRPr="005355DF" w:rsidRDefault="009D2C81" w:rsidP="00203CF8">
      <w:pPr>
        <w:suppressLineNumbers/>
        <w:rPr>
          <w:szCs w:val="24"/>
        </w:rPr>
      </w:pPr>
    </w:p>
    <w:p w14:paraId="2F7AA7E5" w14:textId="518666CB" w:rsidR="00233E1E" w:rsidRDefault="009D2C81" w:rsidP="00203CF8">
      <w:pPr>
        <w:suppressLineNumbers/>
        <w:rPr>
          <w:szCs w:val="24"/>
        </w:rPr>
      </w:pPr>
      <w:r w:rsidRPr="005355DF">
        <w:rPr>
          <w:szCs w:val="24"/>
        </w:rPr>
        <w:t>ARO</w:t>
      </w:r>
      <w:r w:rsidRPr="005355DF">
        <w:rPr>
          <w:szCs w:val="24"/>
        </w:rPr>
        <w:tab/>
      </w:r>
      <w:r w:rsidRPr="005355DF">
        <w:rPr>
          <w:szCs w:val="24"/>
        </w:rPr>
        <w:tab/>
      </w:r>
      <w:r w:rsidRPr="005355DF">
        <w:rPr>
          <w:szCs w:val="24"/>
        </w:rPr>
        <w:tab/>
      </w:r>
      <w:r w:rsidR="003311CF" w:rsidRPr="005355DF">
        <w:rPr>
          <w:szCs w:val="24"/>
        </w:rPr>
        <w:tab/>
      </w:r>
      <w:r w:rsidR="003311CF" w:rsidRPr="005355DF">
        <w:rPr>
          <w:szCs w:val="24"/>
        </w:rPr>
        <w:tab/>
      </w:r>
      <w:r w:rsidR="00D15A60" w:rsidRPr="00BE07D8">
        <w:rPr>
          <w:szCs w:val="24"/>
        </w:rPr>
        <w:t>Asset Retirement Obligation</w:t>
      </w:r>
      <w:r w:rsidR="00D15A60" w:rsidDel="00B9519E">
        <w:rPr>
          <w:szCs w:val="24"/>
        </w:rPr>
        <w:t xml:space="preserve"> </w:t>
      </w:r>
    </w:p>
    <w:p w14:paraId="09FE3C51" w14:textId="77777777" w:rsidR="009D2C81" w:rsidRPr="005355DF" w:rsidRDefault="009D2C81" w:rsidP="0023266E">
      <w:pPr>
        <w:suppressLineNumbers/>
        <w:rPr>
          <w:szCs w:val="24"/>
        </w:rPr>
      </w:pPr>
    </w:p>
    <w:p w14:paraId="252A303B" w14:textId="0015C69D" w:rsidR="00FC4D4B" w:rsidRDefault="00FC4D4B" w:rsidP="00203CF8">
      <w:pPr>
        <w:suppressLineNumbers/>
        <w:rPr>
          <w:szCs w:val="24"/>
        </w:rPr>
      </w:pPr>
      <w:r>
        <w:rPr>
          <w:szCs w:val="24"/>
        </w:rPr>
        <w:t>ASC</w:t>
      </w:r>
      <w:r>
        <w:rPr>
          <w:szCs w:val="24"/>
        </w:rPr>
        <w:tab/>
      </w:r>
      <w:r>
        <w:rPr>
          <w:szCs w:val="24"/>
        </w:rPr>
        <w:tab/>
      </w:r>
      <w:r>
        <w:rPr>
          <w:szCs w:val="24"/>
        </w:rPr>
        <w:tab/>
      </w:r>
      <w:r>
        <w:rPr>
          <w:szCs w:val="24"/>
        </w:rPr>
        <w:tab/>
      </w:r>
      <w:r>
        <w:rPr>
          <w:szCs w:val="24"/>
        </w:rPr>
        <w:tab/>
        <w:t>Accounting Standards Codification</w:t>
      </w:r>
    </w:p>
    <w:p w14:paraId="69857B7E" w14:textId="77777777" w:rsidR="00FC4D4B" w:rsidRDefault="00FC4D4B" w:rsidP="00203CF8">
      <w:pPr>
        <w:suppressLineNumbers/>
        <w:rPr>
          <w:szCs w:val="24"/>
        </w:rPr>
      </w:pPr>
    </w:p>
    <w:p w14:paraId="44168657" w14:textId="0655D736" w:rsidR="009D2C81" w:rsidRDefault="009D2C81" w:rsidP="00203CF8">
      <w:pPr>
        <w:suppressLineNumbers/>
        <w:rPr>
          <w:szCs w:val="24"/>
        </w:rPr>
      </w:pPr>
      <w:r w:rsidRPr="005355DF">
        <w:rPr>
          <w:szCs w:val="24"/>
        </w:rPr>
        <w:t>CAO</w:t>
      </w:r>
      <w:r w:rsidRPr="005355DF">
        <w:rPr>
          <w:szCs w:val="24"/>
        </w:rPr>
        <w:tab/>
      </w:r>
      <w:r w:rsidRPr="005355DF">
        <w:rPr>
          <w:szCs w:val="24"/>
        </w:rPr>
        <w:tab/>
      </w:r>
      <w:r w:rsidRPr="005355DF">
        <w:rPr>
          <w:szCs w:val="24"/>
        </w:rPr>
        <w:tab/>
      </w:r>
      <w:r w:rsidR="003311CF" w:rsidRPr="005355DF">
        <w:rPr>
          <w:szCs w:val="24"/>
        </w:rPr>
        <w:tab/>
      </w:r>
      <w:r w:rsidR="003311CF" w:rsidRPr="005355DF">
        <w:rPr>
          <w:szCs w:val="24"/>
        </w:rPr>
        <w:tab/>
      </w:r>
      <w:r w:rsidRPr="005355DF">
        <w:rPr>
          <w:szCs w:val="24"/>
        </w:rPr>
        <w:t>Chief Accounting Officer</w:t>
      </w:r>
    </w:p>
    <w:p w14:paraId="262DF681" w14:textId="45C9D8C8" w:rsidR="00AE6CDD" w:rsidRDefault="00AE6CDD" w:rsidP="00203CF8">
      <w:pPr>
        <w:suppressLineNumbers/>
        <w:rPr>
          <w:szCs w:val="24"/>
        </w:rPr>
      </w:pPr>
    </w:p>
    <w:p w14:paraId="6B8E427A" w14:textId="1B1405A3" w:rsidR="00B74C15" w:rsidRDefault="00B74C15" w:rsidP="00203CF8">
      <w:pPr>
        <w:suppressLineNumbers/>
        <w:rPr>
          <w:szCs w:val="24"/>
        </w:rPr>
      </w:pPr>
      <w:r>
        <w:rPr>
          <w:szCs w:val="24"/>
        </w:rPr>
        <w:t>CCA</w:t>
      </w:r>
      <w:r>
        <w:rPr>
          <w:szCs w:val="24"/>
        </w:rPr>
        <w:tab/>
      </w:r>
      <w:r>
        <w:rPr>
          <w:szCs w:val="24"/>
        </w:rPr>
        <w:tab/>
      </w:r>
      <w:r>
        <w:rPr>
          <w:szCs w:val="24"/>
        </w:rPr>
        <w:tab/>
      </w:r>
      <w:r>
        <w:rPr>
          <w:szCs w:val="24"/>
        </w:rPr>
        <w:tab/>
      </w:r>
      <w:r>
        <w:rPr>
          <w:szCs w:val="24"/>
        </w:rPr>
        <w:tab/>
        <w:t>Cloud Computing Arrangement</w:t>
      </w:r>
    </w:p>
    <w:p w14:paraId="544E1FB8" w14:textId="77777777" w:rsidR="00B74C15" w:rsidRDefault="00B74C15" w:rsidP="00203CF8">
      <w:pPr>
        <w:suppressLineNumbers/>
        <w:rPr>
          <w:szCs w:val="24"/>
        </w:rPr>
      </w:pPr>
    </w:p>
    <w:p w14:paraId="55B53DF5" w14:textId="5B8C62ED" w:rsidR="009A62D9" w:rsidRDefault="009A62D9" w:rsidP="00203CF8">
      <w:pPr>
        <w:suppressLineNumbers/>
        <w:rPr>
          <w:szCs w:val="24"/>
        </w:rPr>
      </w:pPr>
      <w:r>
        <w:rPr>
          <w:szCs w:val="24"/>
        </w:rPr>
        <w:t>CERC</w:t>
      </w:r>
      <w:r w:rsidRPr="005355DF">
        <w:rPr>
          <w:szCs w:val="24"/>
        </w:rPr>
        <w:tab/>
      </w:r>
      <w:r w:rsidRPr="005355DF">
        <w:rPr>
          <w:szCs w:val="24"/>
        </w:rPr>
        <w:tab/>
      </w:r>
      <w:r w:rsidRPr="005355DF">
        <w:rPr>
          <w:szCs w:val="24"/>
        </w:rPr>
        <w:tab/>
      </w:r>
      <w:r w:rsidRPr="005355DF">
        <w:rPr>
          <w:szCs w:val="24"/>
        </w:rPr>
        <w:tab/>
      </w:r>
      <w:r w:rsidRPr="005355DF">
        <w:rPr>
          <w:szCs w:val="24"/>
        </w:rPr>
        <w:tab/>
      </w:r>
      <w:r>
        <w:rPr>
          <w:szCs w:val="24"/>
        </w:rPr>
        <w:t>CenterPoint Energy Resources Corporation</w:t>
      </w:r>
    </w:p>
    <w:p w14:paraId="7511A672" w14:textId="77777777" w:rsidR="009A62D9" w:rsidRDefault="009A62D9" w:rsidP="00203CF8">
      <w:pPr>
        <w:suppressLineNumbers/>
        <w:rPr>
          <w:szCs w:val="24"/>
        </w:rPr>
      </w:pPr>
    </w:p>
    <w:p w14:paraId="1170B7D8" w14:textId="008B24DB" w:rsidR="009D2C81" w:rsidRPr="005355DF" w:rsidRDefault="009D2C81" w:rsidP="00203CF8">
      <w:pPr>
        <w:suppressLineNumbers/>
        <w:rPr>
          <w:szCs w:val="24"/>
        </w:rPr>
      </w:pPr>
      <w:r w:rsidRPr="005355DF">
        <w:rPr>
          <w:szCs w:val="24"/>
        </w:rPr>
        <w:t>CFO</w:t>
      </w:r>
      <w:r w:rsidRPr="005355DF">
        <w:rPr>
          <w:szCs w:val="24"/>
        </w:rPr>
        <w:tab/>
      </w:r>
      <w:r w:rsidRPr="005355DF">
        <w:rPr>
          <w:szCs w:val="24"/>
        </w:rPr>
        <w:tab/>
      </w:r>
      <w:r w:rsidRPr="005355DF">
        <w:rPr>
          <w:szCs w:val="24"/>
        </w:rPr>
        <w:tab/>
      </w:r>
      <w:r w:rsidR="003311CF" w:rsidRPr="005355DF">
        <w:rPr>
          <w:szCs w:val="24"/>
        </w:rPr>
        <w:tab/>
      </w:r>
      <w:r w:rsidR="003311CF" w:rsidRPr="005355DF">
        <w:rPr>
          <w:szCs w:val="24"/>
        </w:rPr>
        <w:tab/>
      </w:r>
      <w:r w:rsidRPr="005355DF">
        <w:rPr>
          <w:szCs w:val="24"/>
        </w:rPr>
        <w:t>Chief Financial Officer</w:t>
      </w:r>
    </w:p>
    <w:p w14:paraId="2C49908B" w14:textId="77777777" w:rsidR="009D2C81" w:rsidRPr="005355DF" w:rsidRDefault="009D2C81" w:rsidP="00203CF8">
      <w:pPr>
        <w:suppressLineNumbers/>
        <w:rPr>
          <w:szCs w:val="24"/>
        </w:rPr>
      </w:pPr>
    </w:p>
    <w:p w14:paraId="39D7F5A0" w14:textId="1DFDF312" w:rsidR="0058661A" w:rsidRDefault="0058661A" w:rsidP="00203CF8">
      <w:pPr>
        <w:suppressLineNumbers/>
      </w:pPr>
      <w:r>
        <w:t>C</w:t>
      </w:r>
      <w:r w:rsidR="0DC360ED">
        <w:t>.</w:t>
      </w:r>
      <w:r>
        <w:t>F</w:t>
      </w:r>
      <w:r w:rsidR="0613462B">
        <w:t>.</w:t>
      </w:r>
      <w:r>
        <w:t>R</w:t>
      </w:r>
      <w:r w:rsidR="75E25CCF">
        <w:t>.</w:t>
      </w:r>
      <w:r>
        <w:tab/>
      </w:r>
      <w:r>
        <w:tab/>
      </w:r>
      <w:r>
        <w:tab/>
      </w:r>
      <w:r>
        <w:tab/>
      </w:r>
      <w:r>
        <w:tab/>
        <w:t>Code of Federal Regulations</w:t>
      </w:r>
    </w:p>
    <w:p w14:paraId="13EA7E31" w14:textId="77777777" w:rsidR="0058661A" w:rsidRDefault="0058661A" w:rsidP="00203CF8">
      <w:pPr>
        <w:suppressLineNumbers/>
        <w:rPr>
          <w:szCs w:val="24"/>
        </w:rPr>
      </w:pPr>
    </w:p>
    <w:p w14:paraId="657E1FFA" w14:textId="6AFC54FF" w:rsidR="009D2C81" w:rsidRDefault="009D2C81" w:rsidP="00203CF8">
      <w:pPr>
        <w:suppressLineNumbers/>
        <w:rPr>
          <w:szCs w:val="24"/>
        </w:rPr>
      </w:pPr>
      <w:r w:rsidRPr="005355DF">
        <w:rPr>
          <w:szCs w:val="24"/>
        </w:rPr>
        <w:t>CNP</w:t>
      </w:r>
      <w:r w:rsidRPr="005355DF">
        <w:rPr>
          <w:szCs w:val="24"/>
        </w:rPr>
        <w:tab/>
      </w:r>
      <w:r w:rsidRPr="005355DF">
        <w:rPr>
          <w:szCs w:val="24"/>
        </w:rPr>
        <w:tab/>
      </w:r>
      <w:r w:rsidRPr="005355DF">
        <w:rPr>
          <w:szCs w:val="24"/>
        </w:rPr>
        <w:tab/>
      </w:r>
      <w:r w:rsidR="003311CF" w:rsidRPr="005355DF">
        <w:rPr>
          <w:szCs w:val="24"/>
        </w:rPr>
        <w:tab/>
      </w:r>
      <w:r w:rsidR="003311CF" w:rsidRPr="005355DF">
        <w:rPr>
          <w:szCs w:val="24"/>
        </w:rPr>
        <w:tab/>
      </w:r>
      <w:r w:rsidRPr="005355DF">
        <w:rPr>
          <w:szCs w:val="24"/>
        </w:rPr>
        <w:t>CenterPoint Energy, Inc.</w:t>
      </w:r>
    </w:p>
    <w:p w14:paraId="743DB46C" w14:textId="77777777" w:rsidR="0095515C" w:rsidRDefault="0095515C" w:rsidP="00203CF8">
      <w:pPr>
        <w:suppressLineNumbers/>
        <w:rPr>
          <w:szCs w:val="24"/>
        </w:rPr>
      </w:pPr>
    </w:p>
    <w:p w14:paraId="129177FD" w14:textId="676E358C" w:rsidR="0095515C" w:rsidRPr="005355DF" w:rsidRDefault="0095515C" w:rsidP="00203CF8">
      <w:pPr>
        <w:suppressLineNumbers/>
        <w:rPr>
          <w:szCs w:val="24"/>
        </w:rPr>
      </w:pPr>
      <w:r>
        <w:rPr>
          <w:szCs w:val="24"/>
        </w:rPr>
        <w:t>COH</w:t>
      </w:r>
      <w:r>
        <w:rPr>
          <w:szCs w:val="24"/>
        </w:rPr>
        <w:tab/>
      </w:r>
      <w:r>
        <w:rPr>
          <w:szCs w:val="24"/>
        </w:rPr>
        <w:tab/>
      </w:r>
      <w:r>
        <w:rPr>
          <w:szCs w:val="24"/>
        </w:rPr>
        <w:tab/>
      </w:r>
      <w:r>
        <w:rPr>
          <w:szCs w:val="24"/>
        </w:rPr>
        <w:tab/>
      </w:r>
      <w:r>
        <w:rPr>
          <w:szCs w:val="24"/>
        </w:rPr>
        <w:tab/>
        <w:t>Construction Overhead</w:t>
      </w:r>
    </w:p>
    <w:p w14:paraId="723BDB2C" w14:textId="77777777" w:rsidR="003F098B" w:rsidRDefault="003F098B" w:rsidP="00203CF8">
      <w:pPr>
        <w:suppressLineNumbers/>
        <w:rPr>
          <w:szCs w:val="24"/>
        </w:rPr>
      </w:pPr>
    </w:p>
    <w:p w14:paraId="57708FDF" w14:textId="1055DA44" w:rsidR="00DE00BF" w:rsidRDefault="00DE00BF" w:rsidP="00203CF8">
      <w:pPr>
        <w:suppressLineNumbers/>
        <w:rPr>
          <w:szCs w:val="24"/>
        </w:rPr>
      </w:pPr>
      <w:r>
        <w:rPr>
          <w:szCs w:val="24"/>
        </w:rPr>
        <w:t>COVID-19</w:t>
      </w:r>
      <w:r>
        <w:rPr>
          <w:szCs w:val="24"/>
        </w:rPr>
        <w:tab/>
      </w:r>
      <w:r>
        <w:rPr>
          <w:szCs w:val="24"/>
        </w:rPr>
        <w:tab/>
      </w:r>
      <w:r>
        <w:rPr>
          <w:szCs w:val="24"/>
        </w:rPr>
        <w:tab/>
      </w:r>
      <w:r>
        <w:rPr>
          <w:szCs w:val="24"/>
        </w:rPr>
        <w:tab/>
        <w:t>Coronavirus Disease of 2019</w:t>
      </w:r>
    </w:p>
    <w:p w14:paraId="31E5FBA3" w14:textId="77777777" w:rsidR="00170564" w:rsidRDefault="00170564" w:rsidP="00203CF8">
      <w:pPr>
        <w:suppressLineNumbers/>
        <w:rPr>
          <w:szCs w:val="24"/>
        </w:rPr>
      </w:pPr>
    </w:p>
    <w:p w14:paraId="7D54295B" w14:textId="4167459A" w:rsidR="003F098B" w:rsidRDefault="003F098B" w:rsidP="00203CF8">
      <w:pPr>
        <w:suppressLineNumbers/>
        <w:rPr>
          <w:szCs w:val="24"/>
        </w:rPr>
      </w:pPr>
      <w:r>
        <w:rPr>
          <w:szCs w:val="24"/>
        </w:rPr>
        <w:t>CPA</w:t>
      </w:r>
      <w:r>
        <w:rPr>
          <w:szCs w:val="24"/>
        </w:rPr>
        <w:tab/>
      </w:r>
      <w:r>
        <w:rPr>
          <w:szCs w:val="24"/>
        </w:rPr>
        <w:tab/>
      </w:r>
      <w:r>
        <w:rPr>
          <w:szCs w:val="24"/>
        </w:rPr>
        <w:tab/>
      </w:r>
      <w:r>
        <w:rPr>
          <w:szCs w:val="24"/>
        </w:rPr>
        <w:tab/>
      </w:r>
      <w:r>
        <w:rPr>
          <w:szCs w:val="24"/>
        </w:rPr>
        <w:tab/>
        <w:t>Competitive Pay Adjustment</w:t>
      </w:r>
    </w:p>
    <w:p w14:paraId="196557C9" w14:textId="77777777" w:rsidR="003F098B" w:rsidRDefault="003F098B" w:rsidP="00203CF8">
      <w:pPr>
        <w:suppressLineNumbers/>
        <w:rPr>
          <w:szCs w:val="24"/>
        </w:rPr>
      </w:pPr>
    </w:p>
    <w:p w14:paraId="7C67D790" w14:textId="20C38A5C" w:rsidR="009D2C81" w:rsidRPr="005355DF" w:rsidRDefault="009D2C81" w:rsidP="00203CF8">
      <w:pPr>
        <w:suppressLineNumbers/>
        <w:rPr>
          <w:szCs w:val="24"/>
        </w:rPr>
      </w:pPr>
      <w:r w:rsidRPr="005355DF">
        <w:rPr>
          <w:szCs w:val="24"/>
        </w:rPr>
        <w:t>CWC</w:t>
      </w:r>
      <w:r w:rsidRPr="005A6EE6">
        <w:rPr>
          <w:szCs w:val="24"/>
        </w:rPr>
        <w:tab/>
      </w:r>
      <w:r w:rsidRPr="005A6EE6">
        <w:rPr>
          <w:szCs w:val="24"/>
        </w:rPr>
        <w:tab/>
      </w:r>
      <w:r w:rsidRPr="005A6EE6">
        <w:rPr>
          <w:szCs w:val="24"/>
        </w:rPr>
        <w:tab/>
      </w:r>
      <w:r w:rsidR="003311CF" w:rsidRPr="005A6EE6">
        <w:rPr>
          <w:szCs w:val="24"/>
        </w:rPr>
        <w:tab/>
      </w:r>
      <w:r w:rsidR="003311CF" w:rsidRPr="005A6EE6">
        <w:rPr>
          <w:szCs w:val="24"/>
        </w:rPr>
        <w:tab/>
      </w:r>
      <w:r w:rsidRPr="005355DF">
        <w:rPr>
          <w:szCs w:val="24"/>
        </w:rPr>
        <w:t>Cash Working Capital</w:t>
      </w:r>
    </w:p>
    <w:p w14:paraId="36C5AEEB" w14:textId="77777777" w:rsidR="009D2C81" w:rsidRPr="005355DF" w:rsidRDefault="009D2C81" w:rsidP="00203CF8">
      <w:pPr>
        <w:suppressLineNumbers/>
        <w:rPr>
          <w:szCs w:val="24"/>
        </w:rPr>
      </w:pPr>
    </w:p>
    <w:p w14:paraId="58D42DBC" w14:textId="7B911FDC" w:rsidR="009D2C81" w:rsidRPr="005355DF" w:rsidRDefault="009D2C81" w:rsidP="00203CF8">
      <w:pPr>
        <w:suppressLineNumbers/>
        <w:rPr>
          <w:szCs w:val="24"/>
        </w:rPr>
      </w:pPr>
      <w:r w:rsidRPr="005355DF">
        <w:rPr>
          <w:szCs w:val="24"/>
        </w:rPr>
        <w:t>CWIP</w:t>
      </w:r>
      <w:r w:rsidRPr="005A6EE6">
        <w:rPr>
          <w:szCs w:val="24"/>
        </w:rPr>
        <w:tab/>
      </w:r>
      <w:r w:rsidRPr="005A6EE6">
        <w:rPr>
          <w:szCs w:val="24"/>
        </w:rPr>
        <w:tab/>
      </w:r>
      <w:r w:rsidRPr="005A6EE6">
        <w:rPr>
          <w:szCs w:val="24"/>
        </w:rPr>
        <w:tab/>
      </w:r>
      <w:r w:rsidR="003311CF" w:rsidRPr="005A6EE6">
        <w:rPr>
          <w:szCs w:val="24"/>
        </w:rPr>
        <w:tab/>
      </w:r>
      <w:r w:rsidR="003311CF" w:rsidRPr="005A6EE6">
        <w:rPr>
          <w:szCs w:val="24"/>
        </w:rPr>
        <w:tab/>
      </w:r>
      <w:r w:rsidRPr="005355DF">
        <w:rPr>
          <w:szCs w:val="24"/>
        </w:rPr>
        <w:t>Construction Work in Progress</w:t>
      </w:r>
    </w:p>
    <w:p w14:paraId="5EEB6042" w14:textId="77777777" w:rsidR="009D2C81" w:rsidRPr="005355DF" w:rsidRDefault="009D2C81" w:rsidP="00203CF8">
      <w:pPr>
        <w:suppressLineNumbers/>
        <w:rPr>
          <w:szCs w:val="24"/>
        </w:rPr>
      </w:pPr>
    </w:p>
    <w:p w14:paraId="45450EB8" w14:textId="77777777" w:rsidR="00A171B5" w:rsidRDefault="00A171B5" w:rsidP="00A171B5">
      <w:pPr>
        <w:suppressLineNumbers/>
        <w:rPr>
          <w:szCs w:val="24"/>
        </w:rPr>
      </w:pPr>
      <w:r w:rsidRPr="005355DF">
        <w:rPr>
          <w:szCs w:val="24"/>
        </w:rPr>
        <w:t>DCRF</w:t>
      </w:r>
      <w:r w:rsidRPr="005355DF">
        <w:rPr>
          <w:szCs w:val="24"/>
        </w:rPr>
        <w:tab/>
      </w:r>
      <w:r w:rsidRPr="005355DF">
        <w:rPr>
          <w:szCs w:val="24"/>
        </w:rPr>
        <w:tab/>
      </w:r>
      <w:r w:rsidRPr="005355DF">
        <w:rPr>
          <w:szCs w:val="24"/>
        </w:rPr>
        <w:tab/>
      </w:r>
      <w:r w:rsidRPr="005355DF">
        <w:rPr>
          <w:szCs w:val="24"/>
        </w:rPr>
        <w:tab/>
      </w:r>
      <w:r w:rsidRPr="005355DF">
        <w:rPr>
          <w:szCs w:val="24"/>
        </w:rPr>
        <w:tab/>
        <w:t>Distribution Cost Recovery Factor</w:t>
      </w:r>
    </w:p>
    <w:p w14:paraId="14507F6F" w14:textId="77777777" w:rsidR="00A171B5" w:rsidRPr="005355DF" w:rsidRDefault="00A171B5" w:rsidP="00203CF8">
      <w:pPr>
        <w:suppressLineNumbers/>
        <w:rPr>
          <w:szCs w:val="24"/>
        </w:rPr>
      </w:pPr>
    </w:p>
    <w:p w14:paraId="142F8586" w14:textId="77777777" w:rsidR="00A171B5" w:rsidRDefault="00A171B5" w:rsidP="00A171B5">
      <w:pPr>
        <w:suppressLineNumbers/>
        <w:rPr>
          <w:szCs w:val="24"/>
        </w:rPr>
      </w:pPr>
      <w:r w:rsidRPr="005355DF">
        <w:rPr>
          <w:szCs w:val="24"/>
        </w:rPr>
        <w:t>DSP</w:t>
      </w:r>
      <w:r w:rsidRPr="005355DF">
        <w:rPr>
          <w:szCs w:val="24"/>
        </w:rPr>
        <w:tab/>
      </w:r>
      <w:r w:rsidRPr="005355DF">
        <w:rPr>
          <w:szCs w:val="24"/>
        </w:rPr>
        <w:tab/>
      </w:r>
      <w:r w:rsidRPr="005355DF">
        <w:rPr>
          <w:szCs w:val="24"/>
        </w:rPr>
        <w:tab/>
      </w:r>
      <w:r w:rsidRPr="005355DF">
        <w:rPr>
          <w:szCs w:val="24"/>
        </w:rPr>
        <w:tab/>
      </w:r>
      <w:r w:rsidRPr="005355DF">
        <w:rPr>
          <w:szCs w:val="24"/>
        </w:rPr>
        <w:tab/>
        <w:t>Distribution Service Provider</w:t>
      </w:r>
    </w:p>
    <w:p w14:paraId="7E2228BD" w14:textId="77777777" w:rsidR="00A171B5" w:rsidRDefault="00A171B5" w:rsidP="00A171B5">
      <w:pPr>
        <w:widowControl/>
        <w:suppressLineNumbers/>
        <w:rPr>
          <w:szCs w:val="24"/>
        </w:rPr>
      </w:pPr>
    </w:p>
    <w:p w14:paraId="116FBFCC" w14:textId="77777777" w:rsidR="00A171B5" w:rsidRDefault="00A171B5" w:rsidP="00A171B5">
      <w:pPr>
        <w:suppressLineNumbers/>
        <w:rPr>
          <w:szCs w:val="24"/>
        </w:rPr>
      </w:pPr>
      <w:r>
        <w:rPr>
          <w:szCs w:val="24"/>
        </w:rPr>
        <w:t>EDIT</w:t>
      </w:r>
      <w:r>
        <w:rPr>
          <w:szCs w:val="24"/>
        </w:rPr>
        <w:tab/>
      </w:r>
      <w:r>
        <w:rPr>
          <w:szCs w:val="24"/>
        </w:rPr>
        <w:tab/>
      </w:r>
      <w:r>
        <w:rPr>
          <w:szCs w:val="24"/>
        </w:rPr>
        <w:tab/>
      </w:r>
      <w:r>
        <w:rPr>
          <w:szCs w:val="24"/>
        </w:rPr>
        <w:tab/>
      </w:r>
      <w:r>
        <w:rPr>
          <w:szCs w:val="24"/>
        </w:rPr>
        <w:tab/>
        <w:t>Excess Deferred Income Tax</w:t>
      </w:r>
    </w:p>
    <w:p w14:paraId="071DAC7D" w14:textId="77777777" w:rsidR="009D2C81" w:rsidRPr="005355DF" w:rsidRDefault="009D2C81" w:rsidP="00203CF8">
      <w:pPr>
        <w:suppressLineNumbers/>
        <w:rPr>
          <w:szCs w:val="24"/>
        </w:rPr>
      </w:pPr>
    </w:p>
    <w:p w14:paraId="343A3E6E" w14:textId="77777777" w:rsidR="00207740" w:rsidRPr="005355DF" w:rsidRDefault="00207740" w:rsidP="00207740">
      <w:pPr>
        <w:suppressLineNumbers/>
        <w:jc w:val="center"/>
        <w:rPr>
          <w:b/>
        </w:rPr>
      </w:pPr>
      <w:r w:rsidRPr="005355DF">
        <w:rPr>
          <w:b/>
        </w:rPr>
        <w:lastRenderedPageBreak/>
        <w:t xml:space="preserve">GLOSSARY OF </w:t>
      </w:r>
      <w:r>
        <w:rPr>
          <w:b/>
        </w:rPr>
        <w:t>ACRONYMS AND DEFINED TERMS (cont’d)</w:t>
      </w:r>
    </w:p>
    <w:p w14:paraId="3979CED7" w14:textId="77777777" w:rsidR="00207740" w:rsidRDefault="00207740" w:rsidP="00207740">
      <w:pPr>
        <w:suppressLineNumbers/>
        <w:jc w:val="center"/>
      </w:pPr>
    </w:p>
    <w:p w14:paraId="1100CF85" w14:textId="48232E4C" w:rsidR="00207740" w:rsidRPr="005355DF" w:rsidRDefault="00207740" w:rsidP="00207740">
      <w:pPr>
        <w:suppressLineNumbers/>
        <w:rPr>
          <w:b/>
          <w:u w:val="single"/>
        </w:rPr>
      </w:pPr>
      <w:r w:rsidRPr="005355DF">
        <w:rPr>
          <w:b/>
          <w:u w:val="single"/>
        </w:rPr>
        <w:t>Acronym</w:t>
      </w:r>
      <w:r>
        <w:tab/>
      </w:r>
      <w:r>
        <w:tab/>
      </w:r>
      <w:r w:rsidR="00844372">
        <w:tab/>
      </w:r>
      <w:r w:rsidR="00844372">
        <w:tab/>
      </w:r>
      <w:r w:rsidR="00A70C19">
        <w:rPr>
          <w:b/>
          <w:u w:val="single"/>
        </w:rPr>
        <w:t>Definition</w:t>
      </w:r>
    </w:p>
    <w:p w14:paraId="07E68EB6" w14:textId="77777777" w:rsidR="00207740" w:rsidRDefault="00207740" w:rsidP="00203CF8">
      <w:pPr>
        <w:suppressLineNumbers/>
        <w:rPr>
          <w:szCs w:val="24"/>
        </w:rPr>
      </w:pPr>
    </w:p>
    <w:p w14:paraId="6D908B52" w14:textId="23AF61C1" w:rsidR="005C1E60" w:rsidRDefault="005C1E60" w:rsidP="00203CF8">
      <w:pPr>
        <w:suppressLineNumbers/>
        <w:rPr>
          <w:szCs w:val="24"/>
        </w:rPr>
      </w:pPr>
      <w:r>
        <w:rPr>
          <w:szCs w:val="24"/>
        </w:rPr>
        <w:t>EE</w:t>
      </w:r>
      <w:r>
        <w:rPr>
          <w:szCs w:val="24"/>
        </w:rPr>
        <w:tab/>
      </w:r>
      <w:r>
        <w:rPr>
          <w:szCs w:val="24"/>
        </w:rPr>
        <w:tab/>
      </w:r>
      <w:r>
        <w:rPr>
          <w:szCs w:val="24"/>
        </w:rPr>
        <w:tab/>
      </w:r>
      <w:r>
        <w:rPr>
          <w:szCs w:val="24"/>
        </w:rPr>
        <w:tab/>
      </w:r>
      <w:r>
        <w:rPr>
          <w:szCs w:val="24"/>
        </w:rPr>
        <w:tab/>
        <w:t>Energy Efficiency</w:t>
      </w:r>
    </w:p>
    <w:p w14:paraId="7699DD8F" w14:textId="77777777" w:rsidR="005C1E60" w:rsidRDefault="005C1E60" w:rsidP="00203CF8">
      <w:pPr>
        <w:suppressLineNumbers/>
        <w:rPr>
          <w:szCs w:val="24"/>
        </w:rPr>
      </w:pPr>
    </w:p>
    <w:p w14:paraId="2076DC1A" w14:textId="4AAD54C5" w:rsidR="009D2C81" w:rsidRPr="005355DF" w:rsidRDefault="009D2C81" w:rsidP="00203CF8">
      <w:pPr>
        <w:suppressLineNumbers/>
        <w:rPr>
          <w:szCs w:val="24"/>
        </w:rPr>
      </w:pPr>
      <w:r w:rsidRPr="005355DF">
        <w:rPr>
          <w:szCs w:val="24"/>
        </w:rPr>
        <w:t>EECRF</w:t>
      </w:r>
      <w:r w:rsidRPr="005355DF">
        <w:rPr>
          <w:szCs w:val="24"/>
        </w:rPr>
        <w:tab/>
      </w:r>
      <w:r w:rsidRPr="005355DF">
        <w:rPr>
          <w:szCs w:val="24"/>
        </w:rPr>
        <w:tab/>
      </w:r>
      <w:r w:rsidRPr="005355DF">
        <w:rPr>
          <w:szCs w:val="24"/>
        </w:rPr>
        <w:tab/>
      </w:r>
      <w:r w:rsidR="003311CF" w:rsidRPr="005355DF">
        <w:rPr>
          <w:szCs w:val="24"/>
        </w:rPr>
        <w:tab/>
      </w:r>
      <w:r w:rsidRPr="005355DF">
        <w:rPr>
          <w:szCs w:val="24"/>
        </w:rPr>
        <w:t>Energy Efficiency Cost Recovery Factor</w:t>
      </w:r>
    </w:p>
    <w:p w14:paraId="1FD66467" w14:textId="77777777" w:rsidR="00AB2305" w:rsidRDefault="00AB2305" w:rsidP="00203CF8">
      <w:pPr>
        <w:suppressLineNumbers/>
        <w:rPr>
          <w:szCs w:val="24"/>
        </w:rPr>
      </w:pPr>
    </w:p>
    <w:p w14:paraId="364719EC" w14:textId="0A169A09" w:rsidR="00AB2305" w:rsidRPr="005355DF" w:rsidRDefault="00AB2305" w:rsidP="00203CF8">
      <w:pPr>
        <w:suppressLineNumbers/>
        <w:rPr>
          <w:szCs w:val="24"/>
        </w:rPr>
      </w:pPr>
      <w:r>
        <w:rPr>
          <w:szCs w:val="24"/>
        </w:rPr>
        <w:t>EM</w:t>
      </w:r>
      <w:r>
        <w:rPr>
          <w:szCs w:val="24"/>
        </w:rPr>
        <w:tab/>
      </w:r>
      <w:r>
        <w:rPr>
          <w:szCs w:val="24"/>
        </w:rPr>
        <w:tab/>
      </w:r>
      <w:r>
        <w:rPr>
          <w:szCs w:val="24"/>
        </w:rPr>
        <w:tab/>
      </w:r>
      <w:r>
        <w:rPr>
          <w:szCs w:val="24"/>
        </w:rPr>
        <w:tab/>
      </w:r>
      <w:r>
        <w:rPr>
          <w:szCs w:val="24"/>
        </w:rPr>
        <w:tab/>
        <w:t>Executive Management</w:t>
      </w:r>
    </w:p>
    <w:p w14:paraId="0AE697A8" w14:textId="77777777" w:rsidR="009D2C81" w:rsidRPr="005355DF" w:rsidRDefault="009D2C81" w:rsidP="00203CF8">
      <w:pPr>
        <w:suppressLineNumbers/>
        <w:rPr>
          <w:szCs w:val="24"/>
        </w:rPr>
      </w:pPr>
    </w:p>
    <w:p w14:paraId="4B54C313" w14:textId="5945E996" w:rsidR="009D2C81" w:rsidRPr="005355DF" w:rsidRDefault="009D2C81" w:rsidP="00203CF8">
      <w:pPr>
        <w:suppressLineNumbers/>
        <w:rPr>
          <w:szCs w:val="24"/>
        </w:rPr>
      </w:pPr>
      <w:r w:rsidRPr="005355DF">
        <w:rPr>
          <w:szCs w:val="24"/>
        </w:rPr>
        <w:t>EPIS</w:t>
      </w:r>
      <w:r w:rsidRPr="005355DF">
        <w:rPr>
          <w:szCs w:val="24"/>
        </w:rPr>
        <w:tab/>
      </w:r>
      <w:r w:rsidRPr="005355DF">
        <w:rPr>
          <w:szCs w:val="24"/>
        </w:rPr>
        <w:tab/>
      </w:r>
      <w:r w:rsidRPr="005355DF">
        <w:rPr>
          <w:szCs w:val="24"/>
        </w:rPr>
        <w:tab/>
      </w:r>
      <w:r w:rsidR="003311CF" w:rsidRPr="005355DF">
        <w:rPr>
          <w:szCs w:val="24"/>
        </w:rPr>
        <w:tab/>
      </w:r>
      <w:r w:rsidR="003311CF" w:rsidRPr="005355DF">
        <w:rPr>
          <w:szCs w:val="24"/>
        </w:rPr>
        <w:tab/>
      </w:r>
      <w:r w:rsidRPr="005355DF">
        <w:rPr>
          <w:szCs w:val="24"/>
        </w:rPr>
        <w:t xml:space="preserve">Electric Plant </w:t>
      </w:r>
      <w:r w:rsidR="0038277A" w:rsidRPr="005355DF">
        <w:rPr>
          <w:szCs w:val="24"/>
        </w:rPr>
        <w:t>in</w:t>
      </w:r>
      <w:r w:rsidRPr="005355DF">
        <w:rPr>
          <w:szCs w:val="24"/>
        </w:rPr>
        <w:t xml:space="preserve"> Service</w:t>
      </w:r>
    </w:p>
    <w:p w14:paraId="0DCC8ED7" w14:textId="77777777" w:rsidR="009D2C81" w:rsidRPr="005355DF" w:rsidRDefault="009D2C81" w:rsidP="00203CF8">
      <w:pPr>
        <w:suppressLineNumbers/>
        <w:rPr>
          <w:szCs w:val="24"/>
        </w:rPr>
      </w:pPr>
    </w:p>
    <w:p w14:paraId="074657DB" w14:textId="4AAE76D9" w:rsidR="0058661A" w:rsidRDefault="0058661A" w:rsidP="00203CF8">
      <w:pPr>
        <w:suppressLineNumbers/>
        <w:rPr>
          <w:szCs w:val="24"/>
        </w:rPr>
      </w:pPr>
      <w:r>
        <w:rPr>
          <w:szCs w:val="24"/>
        </w:rPr>
        <w:t>ERCOT</w:t>
      </w:r>
      <w:r>
        <w:rPr>
          <w:szCs w:val="24"/>
        </w:rPr>
        <w:tab/>
      </w:r>
      <w:r>
        <w:rPr>
          <w:szCs w:val="24"/>
        </w:rPr>
        <w:tab/>
      </w:r>
      <w:r>
        <w:rPr>
          <w:szCs w:val="24"/>
        </w:rPr>
        <w:tab/>
      </w:r>
      <w:r>
        <w:rPr>
          <w:szCs w:val="24"/>
        </w:rPr>
        <w:tab/>
        <w:t xml:space="preserve">Electric Reliability Council of Texas </w:t>
      </w:r>
    </w:p>
    <w:p w14:paraId="095E7E70" w14:textId="77777777" w:rsidR="0058661A" w:rsidRDefault="0058661A" w:rsidP="00203CF8">
      <w:pPr>
        <w:suppressLineNumbers/>
        <w:rPr>
          <w:szCs w:val="24"/>
        </w:rPr>
      </w:pPr>
    </w:p>
    <w:p w14:paraId="6B470968" w14:textId="377E3868" w:rsidR="00C90112" w:rsidRDefault="00C90112" w:rsidP="00203CF8">
      <w:pPr>
        <w:suppressLineNumbers/>
        <w:rPr>
          <w:szCs w:val="24"/>
        </w:rPr>
      </w:pPr>
      <w:r>
        <w:rPr>
          <w:szCs w:val="24"/>
        </w:rPr>
        <w:t>EVP</w:t>
      </w:r>
      <w:r>
        <w:rPr>
          <w:szCs w:val="24"/>
        </w:rPr>
        <w:tab/>
      </w:r>
      <w:r>
        <w:rPr>
          <w:szCs w:val="24"/>
        </w:rPr>
        <w:tab/>
      </w:r>
      <w:r>
        <w:rPr>
          <w:szCs w:val="24"/>
        </w:rPr>
        <w:tab/>
      </w:r>
      <w:r>
        <w:rPr>
          <w:szCs w:val="24"/>
        </w:rPr>
        <w:tab/>
      </w:r>
      <w:r>
        <w:rPr>
          <w:szCs w:val="24"/>
        </w:rPr>
        <w:tab/>
        <w:t>Executive Vice President</w:t>
      </w:r>
    </w:p>
    <w:p w14:paraId="12944FF6" w14:textId="77777777" w:rsidR="00C90112" w:rsidRDefault="00C90112" w:rsidP="00203CF8">
      <w:pPr>
        <w:suppressLineNumbers/>
        <w:rPr>
          <w:szCs w:val="24"/>
        </w:rPr>
      </w:pPr>
    </w:p>
    <w:p w14:paraId="36A7AA2D" w14:textId="384AB5E3" w:rsidR="009D2C81" w:rsidRPr="005355DF" w:rsidRDefault="009D2C81" w:rsidP="00203CF8">
      <w:pPr>
        <w:suppressLineNumbers/>
        <w:rPr>
          <w:szCs w:val="24"/>
        </w:rPr>
      </w:pPr>
      <w:r w:rsidRPr="005355DF">
        <w:rPr>
          <w:szCs w:val="24"/>
        </w:rPr>
        <w:t>FERC</w:t>
      </w:r>
      <w:r w:rsidRPr="005355DF">
        <w:rPr>
          <w:szCs w:val="24"/>
        </w:rPr>
        <w:tab/>
      </w:r>
      <w:r w:rsidRPr="005355DF">
        <w:rPr>
          <w:szCs w:val="24"/>
        </w:rPr>
        <w:tab/>
      </w:r>
      <w:r w:rsidRPr="005355DF">
        <w:rPr>
          <w:szCs w:val="24"/>
        </w:rPr>
        <w:tab/>
      </w:r>
      <w:r w:rsidR="003311CF" w:rsidRPr="005355DF">
        <w:rPr>
          <w:szCs w:val="24"/>
        </w:rPr>
        <w:tab/>
      </w:r>
      <w:r w:rsidR="003311CF" w:rsidRPr="005355DF">
        <w:rPr>
          <w:szCs w:val="24"/>
        </w:rPr>
        <w:tab/>
      </w:r>
      <w:r w:rsidRPr="005355DF">
        <w:rPr>
          <w:szCs w:val="24"/>
        </w:rPr>
        <w:t>Federal Energy Regulatory Commission</w:t>
      </w:r>
    </w:p>
    <w:p w14:paraId="593849DA" w14:textId="77777777" w:rsidR="009D2C81" w:rsidRPr="005355DF" w:rsidRDefault="009D2C81" w:rsidP="00203CF8">
      <w:pPr>
        <w:suppressLineNumbers/>
        <w:rPr>
          <w:szCs w:val="24"/>
        </w:rPr>
      </w:pPr>
    </w:p>
    <w:p w14:paraId="5F76114D" w14:textId="4D3B37D3" w:rsidR="009D2C81" w:rsidRPr="005355DF" w:rsidRDefault="009D2C81" w:rsidP="00203CF8">
      <w:pPr>
        <w:suppressLineNumbers/>
        <w:rPr>
          <w:szCs w:val="24"/>
        </w:rPr>
      </w:pPr>
      <w:r w:rsidRPr="005355DF">
        <w:rPr>
          <w:szCs w:val="24"/>
        </w:rPr>
        <w:t>FERC USOA</w:t>
      </w:r>
      <w:r w:rsidRPr="005355DF">
        <w:rPr>
          <w:szCs w:val="24"/>
        </w:rPr>
        <w:tab/>
      </w:r>
      <w:r w:rsidRPr="005355DF">
        <w:rPr>
          <w:szCs w:val="24"/>
        </w:rPr>
        <w:tab/>
      </w:r>
      <w:r w:rsidR="003311CF" w:rsidRPr="005355DF">
        <w:rPr>
          <w:szCs w:val="24"/>
        </w:rPr>
        <w:tab/>
      </w:r>
      <w:r w:rsidR="003311CF" w:rsidRPr="005355DF">
        <w:rPr>
          <w:szCs w:val="24"/>
        </w:rPr>
        <w:tab/>
      </w:r>
      <w:r w:rsidRPr="005355DF">
        <w:rPr>
          <w:szCs w:val="24"/>
        </w:rPr>
        <w:t>FERC Uniform System of Accounts</w:t>
      </w:r>
    </w:p>
    <w:p w14:paraId="4F82A065" w14:textId="77777777" w:rsidR="009D2C81" w:rsidRPr="005355DF" w:rsidRDefault="009D2C81" w:rsidP="00203CF8">
      <w:pPr>
        <w:suppressLineNumbers/>
        <w:rPr>
          <w:szCs w:val="24"/>
        </w:rPr>
      </w:pPr>
    </w:p>
    <w:p w14:paraId="61503255" w14:textId="46299BAD" w:rsidR="009D2C81" w:rsidRPr="005355DF" w:rsidRDefault="009D2C81" w:rsidP="00203CF8">
      <w:pPr>
        <w:suppressLineNumbers/>
        <w:rPr>
          <w:szCs w:val="24"/>
        </w:rPr>
      </w:pPr>
      <w:r w:rsidRPr="005355DF">
        <w:rPr>
          <w:szCs w:val="24"/>
        </w:rPr>
        <w:t>FICA</w:t>
      </w:r>
      <w:r w:rsidRPr="005355DF">
        <w:rPr>
          <w:szCs w:val="24"/>
        </w:rPr>
        <w:tab/>
      </w:r>
      <w:r w:rsidRPr="005355DF">
        <w:rPr>
          <w:szCs w:val="24"/>
        </w:rPr>
        <w:tab/>
      </w:r>
      <w:r w:rsidRPr="005355DF">
        <w:rPr>
          <w:szCs w:val="24"/>
        </w:rPr>
        <w:tab/>
      </w:r>
      <w:r w:rsidR="003311CF" w:rsidRPr="005355DF">
        <w:rPr>
          <w:szCs w:val="24"/>
        </w:rPr>
        <w:tab/>
      </w:r>
      <w:r w:rsidR="003311CF" w:rsidRPr="005355DF">
        <w:rPr>
          <w:szCs w:val="24"/>
        </w:rPr>
        <w:tab/>
      </w:r>
      <w:r w:rsidRPr="005355DF">
        <w:rPr>
          <w:szCs w:val="24"/>
        </w:rPr>
        <w:t>Federal Insurance Contributions Act</w:t>
      </w:r>
    </w:p>
    <w:p w14:paraId="5CA7D971" w14:textId="77777777" w:rsidR="009D2C81" w:rsidRPr="005355DF" w:rsidRDefault="009D2C81" w:rsidP="00203CF8">
      <w:pPr>
        <w:suppressLineNumbers/>
        <w:rPr>
          <w:szCs w:val="24"/>
        </w:rPr>
      </w:pPr>
    </w:p>
    <w:p w14:paraId="188C5933" w14:textId="203137C6" w:rsidR="00B5047E" w:rsidRDefault="004B246D" w:rsidP="00203CF8">
      <w:pPr>
        <w:suppressLineNumbers/>
        <w:rPr>
          <w:szCs w:val="24"/>
        </w:rPr>
      </w:pPr>
      <w:r>
        <w:rPr>
          <w:szCs w:val="24"/>
        </w:rPr>
        <w:t>FP&amp;A</w:t>
      </w:r>
      <w:r>
        <w:rPr>
          <w:szCs w:val="24"/>
        </w:rPr>
        <w:tab/>
      </w:r>
      <w:r>
        <w:rPr>
          <w:szCs w:val="24"/>
        </w:rPr>
        <w:tab/>
      </w:r>
      <w:r>
        <w:rPr>
          <w:szCs w:val="24"/>
        </w:rPr>
        <w:tab/>
      </w:r>
      <w:r>
        <w:rPr>
          <w:szCs w:val="24"/>
        </w:rPr>
        <w:tab/>
      </w:r>
      <w:r>
        <w:rPr>
          <w:szCs w:val="24"/>
        </w:rPr>
        <w:tab/>
        <w:t xml:space="preserve">Financial Planning </w:t>
      </w:r>
      <w:r w:rsidR="000753BF">
        <w:rPr>
          <w:szCs w:val="24"/>
        </w:rPr>
        <w:t xml:space="preserve">and </w:t>
      </w:r>
      <w:r>
        <w:rPr>
          <w:szCs w:val="24"/>
        </w:rPr>
        <w:t>Analysis</w:t>
      </w:r>
    </w:p>
    <w:p w14:paraId="66A020DD" w14:textId="77777777" w:rsidR="0034564A" w:rsidRDefault="0034564A" w:rsidP="00203CF8">
      <w:pPr>
        <w:suppressLineNumbers/>
        <w:rPr>
          <w:szCs w:val="24"/>
        </w:rPr>
      </w:pPr>
    </w:p>
    <w:p w14:paraId="6A1C8F34" w14:textId="75FF677B" w:rsidR="0034564A" w:rsidRDefault="0034564A" w:rsidP="00203CF8">
      <w:pPr>
        <w:suppressLineNumbers/>
        <w:rPr>
          <w:szCs w:val="24"/>
        </w:rPr>
      </w:pPr>
      <w:r>
        <w:rPr>
          <w:szCs w:val="24"/>
        </w:rPr>
        <w:t>FUTA</w:t>
      </w:r>
      <w:r>
        <w:rPr>
          <w:szCs w:val="24"/>
        </w:rPr>
        <w:tab/>
      </w:r>
      <w:r>
        <w:rPr>
          <w:szCs w:val="24"/>
        </w:rPr>
        <w:tab/>
      </w:r>
      <w:r>
        <w:rPr>
          <w:szCs w:val="24"/>
        </w:rPr>
        <w:tab/>
      </w:r>
      <w:r>
        <w:rPr>
          <w:szCs w:val="24"/>
        </w:rPr>
        <w:tab/>
      </w:r>
      <w:r>
        <w:rPr>
          <w:szCs w:val="24"/>
        </w:rPr>
        <w:tab/>
        <w:t>Federal Unemployment Tax Act</w:t>
      </w:r>
    </w:p>
    <w:p w14:paraId="710121C4" w14:textId="77777777" w:rsidR="004B246D" w:rsidRDefault="004B246D" w:rsidP="00203CF8">
      <w:pPr>
        <w:suppressLineNumbers/>
        <w:rPr>
          <w:szCs w:val="24"/>
        </w:rPr>
      </w:pPr>
    </w:p>
    <w:p w14:paraId="51698C74" w14:textId="39AF6397" w:rsidR="00A0040C" w:rsidRDefault="00A0040C" w:rsidP="00203CF8">
      <w:pPr>
        <w:suppressLineNumbers/>
        <w:rPr>
          <w:szCs w:val="24"/>
        </w:rPr>
      </w:pPr>
      <w:r>
        <w:rPr>
          <w:szCs w:val="24"/>
        </w:rPr>
        <w:t>GAAP</w:t>
      </w:r>
      <w:r>
        <w:rPr>
          <w:szCs w:val="24"/>
        </w:rPr>
        <w:tab/>
      </w:r>
      <w:r>
        <w:rPr>
          <w:szCs w:val="24"/>
        </w:rPr>
        <w:tab/>
      </w:r>
      <w:r>
        <w:rPr>
          <w:szCs w:val="24"/>
        </w:rPr>
        <w:tab/>
      </w:r>
      <w:r>
        <w:rPr>
          <w:szCs w:val="24"/>
        </w:rPr>
        <w:tab/>
      </w:r>
      <w:r>
        <w:rPr>
          <w:szCs w:val="24"/>
        </w:rPr>
        <w:tab/>
        <w:t>Generally Accepted Accounting Principles</w:t>
      </w:r>
    </w:p>
    <w:p w14:paraId="3D86CB68" w14:textId="7028D359" w:rsidR="00B74C15" w:rsidRDefault="00B74C15" w:rsidP="00203CF8">
      <w:pPr>
        <w:suppressLineNumbers/>
        <w:rPr>
          <w:szCs w:val="24"/>
        </w:rPr>
      </w:pPr>
    </w:p>
    <w:p w14:paraId="6940F896" w14:textId="209F566E" w:rsidR="00B74C15" w:rsidRPr="005355DF" w:rsidRDefault="00B74C15" w:rsidP="00203CF8">
      <w:pPr>
        <w:suppressLineNumbers/>
        <w:rPr>
          <w:szCs w:val="24"/>
        </w:rPr>
      </w:pPr>
      <w:r>
        <w:rPr>
          <w:szCs w:val="24"/>
        </w:rPr>
        <w:t>IaaS</w:t>
      </w:r>
      <w:r>
        <w:rPr>
          <w:szCs w:val="24"/>
        </w:rPr>
        <w:tab/>
      </w:r>
      <w:r>
        <w:rPr>
          <w:szCs w:val="24"/>
        </w:rPr>
        <w:tab/>
      </w:r>
      <w:r>
        <w:rPr>
          <w:szCs w:val="24"/>
        </w:rPr>
        <w:tab/>
      </w:r>
      <w:r>
        <w:rPr>
          <w:szCs w:val="24"/>
        </w:rPr>
        <w:tab/>
      </w:r>
      <w:r>
        <w:rPr>
          <w:szCs w:val="24"/>
        </w:rPr>
        <w:tab/>
        <w:t>Infrastructure as a Service</w:t>
      </w:r>
    </w:p>
    <w:p w14:paraId="3D9B6A52" w14:textId="77777777" w:rsidR="00011493" w:rsidRDefault="00011493" w:rsidP="00203CF8">
      <w:pPr>
        <w:suppressLineNumbers/>
      </w:pPr>
    </w:p>
    <w:p w14:paraId="7BB8B9D8" w14:textId="5CFCFD31" w:rsidR="00ED3C18" w:rsidRDefault="00ED3C18" w:rsidP="00203CF8">
      <w:pPr>
        <w:suppressLineNumbers/>
        <w:rPr>
          <w:szCs w:val="24"/>
        </w:rPr>
      </w:pPr>
      <w:r>
        <w:rPr>
          <w:szCs w:val="24"/>
        </w:rPr>
        <w:t>IR</w:t>
      </w:r>
      <w:r>
        <w:rPr>
          <w:szCs w:val="24"/>
        </w:rPr>
        <w:tab/>
      </w:r>
      <w:r>
        <w:rPr>
          <w:szCs w:val="24"/>
        </w:rPr>
        <w:tab/>
      </w:r>
      <w:r>
        <w:rPr>
          <w:szCs w:val="24"/>
        </w:rPr>
        <w:tab/>
      </w:r>
      <w:r>
        <w:rPr>
          <w:szCs w:val="24"/>
        </w:rPr>
        <w:tab/>
      </w:r>
      <w:r>
        <w:rPr>
          <w:szCs w:val="24"/>
        </w:rPr>
        <w:tab/>
        <w:t>Investor Relations</w:t>
      </w:r>
    </w:p>
    <w:p w14:paraId="133982ED" w14:textId="77777777" w:rsidR="00ED3C18" w:rsidRDefault="00ED3C18" w:rsidP="00203CF8">
      <w:pPr>
        <w:suppressLineNumbers/>
        <w:rPr>
          <w:szCs w:val="24"/>
        </w:rPr>
      </w:pPr>
    </w:p>
    <w:p w14:paraId="76A1576B" w14:textId="3DAE464C" w:rsidR="00F019C7" w:rsidRDefault="00F019C7" w:rsidP="00203CF8">
      <w:pPr>
        <w:suppressLineNumbers/>
      </w:pPr>
      <w:r>
        <w:t>LLTF</w:t>
      </w:r>
      <w:r>
        <w:tab/>
      </w:r>
      <w:r>
        <w:tab/>
      </w:r>
      <w:r>
        <w:tab/>
      </w:r>
      <w:r>
        <w:tab/>
      </w:r>
      <w:r>
        <w:tab/>
        <w:t>Long Lead Time Facilities</w:t>
      </w:r>
    </w:p>
    <w:p w14:paraId="37944D5E" w14:textId="77777777" w:rsidR="00A171B5" w:rsidRDefault="00A171B5" w:rsidP="00203CF8">
      <w:pPr>
        <w:suppressLineNumbers/>
      </w:pPr>
    </w:p>
    <w:p w14:paraId="2CCD72D3" w14:textId="77777777" w:rsidR="00A171B5" w:rsidRDefault="00A171B5" w:rsidP="00A171B5">
      <w:pPr>
        <w:suppressLineNumbers/>
        <w:rPr>
          <w:szCs w:val="24"/>
        </w:rPr>
      </w:pPr>
      <w:r>
        <w:rPr>
          <w:szCs w:val="24"/>
        </w:rPr>
        <w:t>LTI</w:t>
      </w:r>
      <w:r>
        <w:rPr>
          <w:szCs w:val="24"/>
        </w:rPr>
        <w:tab/>
      </w:r>
      <w:r>
        <w:rPr>
          <w:szCs w:val="24"/>
        </w:rPr>
        <w:tab/>
      </w:r>
      <w:r>
        <w:rPr>
          <w:szCs w:val="24"/>
        </w:rPr>
        <w:tab/>
      </w:r>
      <w:r>
        <w:rPr>
          <w:szCs w:val="24"/>
        </w:rPr>
        <w:tab/>
      </w:r>
      <w:r>
        <w:rPr>
          <w:szCs w:val="24"/>
        </w:rPr>
        <w:tab/>
        <w:t>Long-term Incentive</w:t>
      </w:r>
    </w:p>
    <w:p w14:paraId="60BAE63C" w14:textId="77777777" w:rsidR="00A171B5" w:rsidRDefault="00A171B5" w:rsidP="00A171B5">
      <w:pPr>
        <w:suppressLineNumbers/>
        <w:rPr>
          <w:szCs w:val="24"/>
        </w:rPr>
      </w:pPr>
    </w:p>
    <w:p w14:paraId="7D1F86FA" w14:textId="77777777" w:rsidR="00A171B5" w:rsidRPr="005355DF" w:rsidRDefault="00A171B5" w:rsidP="00A171B5">
      <w:pPr>
        <w:suppressLineNumbers/>
        <w:rPr>
          <w:szCs w:val="24"/>
        </w:rPr>
      </w:pPr>
      <w:r w:rsidRPr="005355DF">
        <w:rPr>
          <w:szCs w:val="24"/>
        </w:rPr>
        <w:t>M&amp;S</w:t>
      </w:r>
      <w:r w:rsidRPr="005355DF">
        <w:rPr>
          <w:szCs w:val="24"/>
        </w:rPr>
        <w:tab/>
      </w:r>
      <w:r w:rsidRPr="005355DF">
        <w:rPr>
          <w:szCs w:val="24"/>
        </w:rPr>
        <w:tab/>
      </w:r>
      <w:r w:rsidRPr="005355DF">
        <w:rPr>
          <w:szCs w:val="24"/>
        </w:rPr>
        <w:tab/>
      </w:r>
      <w:r w:rsidRPr="005355DF">
        <w:rPr>
          <w:szCs w:val="24"/>
        </w:rPr>
        <w:tab/>
      </w:r>
      <w:r w:rsidRPr="005355DF">
        <w:rPr>
          <w:szCs w:val="24"/>
        </w:rPr>
        <w:tab/>
        <w:t>Materials &amp; Supplies</w:t>
      </w:r>
    </w:p>
    <w:p w14:paraId="3D8A1656" w14:textId="77777777" w:rsidR="00A171B5" w:rsidRPr="005355DF" w:rsidRDefault="00A171B5" w:rsidP="00A171B5">
      <w:pPr>
        <w:suppressLineNumbers/>
        <w:rPr>
          <w:szCs w:val="24"/>
        </w:rPr>
      </w:pPr>
    </w:p>
    <w:p w14:paraId="7587C245" w14:textId="77777777" w:rsidR="00A171B5" w:rsidRDefault="00A171B5" w:rsidP="00A171B5">
      <w:pPr>
        <w:suppressLineNumbers/>
        <w:rPr>
          <w:szCs w:val="24"/>
        </w:rPr>
      </w:pPr>
      <w:r>
        <w:rPr>
          <w:szCs w:val="24"/>
        </w:rPr>
        <w:t>O&amp;M</w:t>
      </w:r>
      <w:r>
        <w:rPr>
          <w:szCs w:val="24"/>
        </w:rPr>
        <w:tab/>
      </w:r>
      <w:r>
        <w:rPr>
          <w:szCs w:val="24"/>
        </w:rPr>
        <w:tab/>
      </w:r>
      <w:r>
        <w:rPr>
          <w:szCs w:val="24"/>
        </w:rPr>
        <w:tab/>
      </w:r>
      <w:r>
        <w:rPr>
          <w:szCs w:val="24"/>
        </w:rPr>
        <w:tab/>
      </w:r>
      <w:r>
        <w:rPr>
          <w:szCs w:val="24"/>
        </w:rPr>
        <w:tab/>
        <w:t>Operations and Maintenance</w:t>
      </w:r>
    </w:p>
    <w:p w14:paraId="3081D7EA" w14:textId="77777777" w:rsidR="00A171B5" w:rsidRDefault="00A171B5" w:rsidP="00203CF8">
      <w:pPr>
        <w:suppressLineNumbers/>
        <w:rPr>
          <w:szCs w:val="24"/>
        </w:rPr>
      </w:pPr>
    </w:p>
    <w:p w14:paraId="0802BDC5" w14:textId="77777777" w:rsidR="00A171B5" w:rsidRDefault="00A171B5" w:rsidP="00A171B5">
      <w:pPr>
        <w:suppressLineNumbers/>
        <w:rPr>
          <w:szCs w:val="24"/>
        </w:rPr>
      </w:pPr>
      <w:r>
        <w:rPr>
          <w:szCs w:val="24"/>
        </w:rPr>
        <w:t>On-Prem</w:t>
      </w:r>
      <w:r>
        <w:rPr>
          <w:szCs w:val="24"/>
        </w:rPr>
        <w:tab/>
      </w:r>
      <w:r>
        <w:rPr>
          <w:szCs w:val="24"/>
        </w:rPr>
        <w:tab/>
      </w:r>
      <w:r>
        <w:rPr>
          <w:szCs w:val="24"/>
        </w:rPr>
        <w:tab/>
      </w:r>
      <w:r>
        <w:rPr>
          <w:szCs w:val="24"/>
        </w:rPr>
        <w:tab/>
        <w:t>On Premises Solution</w:t>
      </w:r>
    </w:p>
    <w:p w14:paraId="6C36E410" w14:textId="77777777" w:rsidR="00A171B5" w:rsidRDefault="00A171B5" w:rsidP="00A171B5">
      <w:pPr>
        <w:suppressLineNumbers/>
        <w:rPr>
          <w:szCs w:val="24"/>
        </w:rPr>
      </w:pPr>
    </w:p>
    <w:p w14:paraId="10D82E2E" w14:textId="77777777" w:rsidR="00A171B5" w:rsidRDefault="00A171B5" w:rsidP="00A171B5">
      <w:pPr>
        <w:suppressLineNumbers/>
        <w:rPr>
          <w:szCs w:val="24"/>
        </w:rPr>
      </w:pPr>
      <w:r>
        <w:rPr>
          <w:szCs w:val="24"/>
        </w:rPr>
        <w:t>OPEB</w:t>
      </w:r>
      <w:r>
        <w:rPr>
          <w:szCs w:val="24"/>
        </w:rPr>
        <w:tab/>
      </w:r>
      <w:r>
        <w:rPr>
          <w:szCs w:val="24"/>
        </w:rPr>
        <w:tab/>
      </w:r>
      <w:r>
        <w:rPr>
          <w:szCs w:val="24"/>
        </w:rPr>
        <w:tab/>
      </w:r>
      <w:r>
        <w:rPr>
          <w:szCs w:val="24"/>
        </w:rPr>
        <w:tab/>
      </w:r>
      <w:r>
        <w:rPr>
          <w:szCs w:val="24"/>
        </w:rPr>
        <w:tab/>
        <w:t>Other Post-Employment Benefit</w:t>
      </w:r>
    </w:p>
    <w:p w14:paraId="507051A2" w14:textId="77777777" w:rsidR="00A171B5" w:rsidRDefault="00A171B5" w:rsidP="00A171B5">
      <w:pPr>
        <w:suppressLineNumbers/>
        <w:rPr>
          <w:szCs w:val="24"/>
        </w:rPr>
      </w:pPr>
    </w:p>
    <w:p w14:paraId="5134F269" w14:textId="77777777" w:rsidR="00A171B5" w:rsidRDefault="00A171B5" w:rsidP="00A171B5">
      <w:pPr>
        <w:suppressLineNumbers/>
        <w:rPr>
          <w:szCs w:val="24"/>
        </w:rPr>
      </w:pPr>
      <w:r w:rsidRPr="005355DF">
        <w:rPr>
          <w:szCs w:val="24"/>
        </w:rPr>
        <w:t>PHFU</w:t>
      </w:r>
      <w:r w:rsidRPr="005355DF">
        <w:rPr>
          <w:szCs w:val="24"/>
        </w:rPr>
        <w:tab/>
      </w:r>
      <w:r w:rsidRPr="005355DF">
        <w:rPr>
          <w:szCs w:val="24"/>
        </w:rPr>
        <w:tab/>
      </w:r>
      <w:r w:rsidRPr="005355DF">
        <w:rPr>
          <w:szCs w:val="24"/>
        </w:rPr>
        <w:tab/>
      </w:r>
      <w:r w:rsidRPr="005355DF">
        <w:rPr>
          <w:szCs w:val="24"/>
        </w:rPr>
        <w:tab/>
      </w:r>
      <w:r w:rsidRPr="005355DF">
        <w:rPr>
          <w:szCs w:val="24"/>
        </w:rPr>
        <w:tab/>
        <w:t>Plant Held for Future Use</w:t>
      </w:r>
    </w:p>
    <w:p w14:paraId="0CE212C6" w14:textId="77777777" w:rsidR="003A4FD0" w:rsidRPr="005355DF" w:rsidRDefault="003A4FD0" w:rsidP="00203CF8">
      <w:pPr>
        <w:suppressLineNumbers/>
        <w:rPr>
          <w:szCs w:val="24"/>
        </w:rPr>
      </w:pPr>
    </w:p>
    <w:p w14:paraId="2EC1EEF5" w14:textId="77777777" w:rsidR="00853970" w:rsidRPr="005355DF" w:rsidRDefault="00853970" w:rsidP="00853970">
      <w:pPr>
        <w:suppressLineNumbers/>
        <w:jc w:val="center"/>
        <w:rPr>
          <w:b/>
        </w:rPr>
      </w:pPr>
      <w:r w:rsidRPr="005355DF">
        <w:rPr>
          <w:b/>
        </w:rPr>
        <w:lastRenderedPageBreak/>
        <w:t xml:space="preserve">GLOSSARY OF </w:t>
      </w:r>
      <w:r>
        <w:rPr>
          <w:b/>
        </w:rPr>
        <w:t>ACRONYMS AND DEFINED TERMS (cont’d)</w:t>
      </w:r>
    </w:p>
    <w:p w14:paraId="60F8F77B" w14:textId="77777777" w:rsidR="00853970" w:rsidRDefault="00853970" w:rsidP="00853970">
      <w:pPr>
        <w:suppressLineNumbers/>
        <w:rPr>
          <w:szCs w:val="24"/>
        </w:rPr>
      </w:pPr>
    </w:p>
    <w:p w14:paraId="4A3B18A7" w14:textId="6C1FA853" w:rsidR="00853970" w:rsidRPr="005355DF" w:rsidRDefault="00853970" w:rsidP="00853970">
      <w:pPr>
        <w:suppressLineNumbers/>
        <w:rPr>
          <w:b/>
          <w:u w:val="single"/>
        </w:rPr>
      </w:pPr>
      <w:r w:rsidRPr="005355DF">
        <w:rPr>
          <w:b/>
          <w:u w:val="single"/>
        </w:rPr>
        <w:t>Acronym</w:t>
      </w:r>
      <w:r>
        <w:tab/>
      </w:r>
      <w:r>
        <w:tab/>
      </w:r>
      <w:r w:rsidR="00844372">
        <w:tab/>
      </w:r>
      <w:r w:rsidR="00844372">
        <w:tab/>
      </w:r>
      <w:r w:rsidR="00576061">
        <w:rPr>
          <w:b/>
          <w:u w:val="single"/>
        </w:rPr>
        <w:t>Definition</w:t>
      </w:r>
    </w:p>
    <w:p w14:paraId="25BBC68D" w14:textId="77777777" w:rsidR="00853970" w:rsidRDefault="00853970" w:rsidP="00203CF8">
      <w:pPr>
        <w:suppressLineNumbers/>
        <w:rPr>
          <w:szCs w:val="24"/>
        </w:rPr>
      </w:pPr>
    </w:p>
    <w:p w14:paraId="19C05A5C" w14:textId="77777777" w:rsidR="008D3B97" w:rsidRDefault="008D3B97" w:rsidP="00203CF8">
      <w:pPr>
        <w:suppressLineNumbers/>
        <w:rPr>
          <w:szCs w:val="24"/>
        </w:rPr>
      </w:pPr>
      <w:r w:rsidRPr="005355DF">
        <w:rPr>
          <w:szCs w:val="24"/>
        </w:rPr>
        <w:t>PURA</w:t>
      </w:r>
      <w:r w:rsidRPr="005355DF">
        <w:rPr>
          <w:szCs w:val="24"/>
        </w:rPr>
        <w:tab/>
      </w:r>
      <w:r w:rsidRPr="005355DF">
        <w:rPr>
          <w:szCs w:val="24"/>
        </w:rPr>
        <w:tab/>
      </w:r>
      <w:r w:rsidRPr="005355DF">
        <w:rPr>
          <w:szCs w:val="24"/>
        </w:rPr>
        <w:tab/>
      </w:r>
      <w:r w:rsidRPr="005355DF">
        <w:rPr>
          <w:szCs w:val="24"/>
        </w:rPr>
        <w:tab/>
      </w:r>
      <w:r w:rsidRPr="005355DF">
        <w:rPr>
          <w:szCs w:val="24"/>
        </w:rPr>
        <w:tab/>
        <w:t>Public Utility Regulatory Act</w:t>
      </w:r>
    </w:p>
    <w:p w14:paraId="155AE8E2" w14:textId="77777777" w:rsidR="00B74C15" w:rsidRDefault="00B74C15" w:rsidP="00203CF8">
      <w:pPr>
        <w:suppressLineNumbers/>
        <w:rPr>
          <w:szCs w:val="24"/>
        </w:rPr>
      </w:pPr>
    </w:p>
    <w:p w14:paraId="3E9B996E" w14:textId="217EB7B9" w:rsidR="008D3B97" w:rsidRPr="005355DF" w:rsidRDefault="008D3B97" w:rsidP="00203CF8">
      <w:pPr>
        <w:suppressLineNumbers/>
        <w:rPr>
          <w:szCs w:val="24"/>
        </w:rPr>
      </w:pPr>
      <w:r>
        <w:rPr>
          <w:szCs w:val="24"/>
        </w:rPr>
        <w:t>RCE</w:t>
      </w:r>
      <w:r>
        <w:rPr>
          <w:szCs w:val="24"/>
        </w:rPr>
        <w:tab/>
      </w:r>
      <w:r>
        <w:rPr>
          <w:szCs w:val="24"/>
        </w:rPr>
        <w:tab/>
      </w:r>
      <w:r>
        <w:rPr>
          <w:szCs w:val="24"/>
        </w:rPr>
        <w:tab/>
      </w:r>
      <w:r>
        <w:rPr>
          <w:szCs w:val="24"/>
        </w:rPr>
        <w:tab/>
      </w:r>
      <w:r>
        <w:rPr>
          <w:szCs w:val="24"/>
        </w:rPr>
        <w:tab/>
        <w:t>Rate Case Expense</w:t>
      </w:r>
    </w:p>
    <w:p w14:paraId="598E2E85" w14:textId="77777777" w:rsidR="008D3B97" w:rsidRDefault="008D3B97" w:rsidP="00203CF8">
      <w:pPr>
        <w:suppressLineNumbers/>
        <w:rPr>
          <w:szCs w:val="24"/>
        </w:rPr>
      </w:pPr>
    </w:p>
    <w:p w14:paraId="153FFC44" w14:textId="5B605E82" w:rsidR="005D7440" w:rsidRDefault="008D3B97" w:rsidP="00203CF8">
      <w:pPr>
        <w:suppressLineNumbers/>
        <w:rPr>
          <w:szCs w:val="24"/>
        </w:rPr>
      </w:pPr>
      <w:r w:rsidRPr="005355DF">
        <w:rPr>
          <w:szCs w:val="24"/>
        </w:rPr>
        <w:t>REP</w:t>
      </w:r>
      <w:r w:rsidRPr="005355DF">
        <w:rPr>
          <w:szCs w:val="24"/>
        </w:rPr>
        <w:tab/>
      </w:r>
      <w:r w:rsidRPr="005355DF">
        <w:rPr>
          <w:szCs w:val="24"/>
        </w:rPr>
        <w:tab/>
      </w:r>
      <w:r w:rsidRPr="005355DF">
        <w:rPr>
          <w:szCs w:val="24"/>
        </w:rPr>
        <w:tab/>
      </w:r>
      <w:r w:rsidRPr="005355DF">
        <w:rPr>
          <w:szCs w:val="24"/>
        </w:rPr>
        <w:tab/>
      </w:r>
      <w:r w:rsidRPr="005355DF">
        <w:rPr>
          <w:szCs w:val="24"/>
        </w:rPr>
        <w:tab/>
        <w:t>Retail Electric Provider</w:t>
      </w:r>
    </w:p>
    <w:p w14:paraId="1B1693A5" w14:textId="540A4C59" w:rsidR="00B74C15" w:rsidRDefault="00B74C15" w:rsidP="00203CF8">
      <w:pPr>
        <w:suppressLineNumbers/>
        <w:rPr>
          <w:szCs w:val="24"/>
        </w:rPr>
      </w:pPr>
    </w:p>
    <w:p w14:paraId="10F1EB20" w14:textId="2F89D188" w:rsidR="003A4FD0" w:rsidRPr="005355DF" w:rsidRDefault="003A4FD0" w:rsidP="00203CF8">
      <w:pPr>
        <w:suppressLineNumbers/>
        <w:rPr>
          <w:szCs w:val="24"/>
        </w:rPr>
      </w:pPr>
      <w:r w:rsidRPr="005355DF">
        <w:rPr>
          <w:szCs w:val="24"/>
        </w:rPr>
        <w:t>RFP</w:t>
      </w:r>
      <w:r w:rsidRPr="005355DF">
        <w:rPr>
          <w:szCs w:val="24"/>
        </w:rPr>
        <w:tab/>
      </w:r>
      <w:r w:rsidRPr="005355DF">
        <w:rPr>
          <w:szCs w:val="24"/>
        </w:rPr>
        <w:tab/>
      </w:r>
      <w:r w:rsidRPr="005355DF">
        <w:rPr>
          <w:szCs w:val="24"/>
        </w:rPr>
        <w:tab/>
      </w:r>
      <w:r w:rsidRPr="005355DF">
        <w:rPr>
          <w:szCs w:val="24"/>
        </w:rPr>
        <w:tab/>
      </w:r>
      <w:r w:rsidRPr="005355DF">
        <w:rPr>
          <w:szCs w:val="24"/>
        </w:rPr>
        <w:tab/>
        <w:t>Rate Filing Package</w:t>
      </w:r>
    </w:p>
    <w:p w14:paraId="31B27A80" w14:textId="77777777" w:rsidR="0058661A" w:rsidRDefault="0058661A" w:rsidP="00203CF8">
      <w:pPr>
        <w:suppressLineNumbers/>
        <w:rPr>
          <w:szCs w:val="24"/>
        </w:rPr>
      </w:pPr>
    </w:p>
    <w:p w14:paraId="3A848C0E" w14:textId="77777777" w:rsidR="00B74C15" w:rsidRDefault="00B74C15" w:rsidP="00203CF8">
      <w:pPr>
        <w:suppressLineNumbers/>
        <w:rPr>
          <w:szCs w:val="24"/>
        </w:rPr>
      </w:pPr>
      <w:r>
        <w:rPr>
          <w:szCs w:val="24"/>
        </w:rPr>
        <w:t>SaaS</w:t>
      </w:r>
      <w:r>
        <w:rPr>
          <w:szCs w:val="24"/>
        </w:rPr>
        <w:tab/>
      </w:r>
      <w:r>
        <w:rPr>
          <w:szCs w:val="24"/>
        </w:rPr>
        <w:tab/>
      </w:r>
      <w:r>
        <w:rPr>
          <w:szCs w:val="24"/>
        </w:rPr>
        <w:tab/>
      </w:r>
      <w:r>
        <w:rPr>
          <w:szCs w:val="24"/>
        </w:rPr>
        <w:tab/>
      </w:r>
      <w:r>
        <w:rPr>
          <w:szCs w:val="24"/>
        </w:rPr>
        <w:tab/>
        <w:t>Software as a Service</w:t>
      </w:r>
    </w:p>
    <w:p w14:paraId="37B19ACD" w14:textId="77777777" w:rsidR="00B74C15" w:rsidRDefault="00B74C15" w:rsidP="00203CF8">
      <w:pPr>
        <w:suppressLineNumbers/>
        <w:rPr>
          <w:szCs w:val="24"/>
        </w:rPr>
      </w:pPr>
    </w:p>
    <w:p w14:paraId="27086235" w14:textId="3C1CCB57" w:rsidR="00FC4D4B" w:rsidRDefault="00FC4D4B" w:rsidP="00203CF8">
      <w:pPr>
        <w:suppressLineNumbers/>
        <w:rPr>
          <w:szCs w:val="24"/>
        </w:rPr>
      </w:pPr>
      <w:r>
        <w:rPr>
          <w:szCs w:val="24"/>
        </w:rPr>
        <w:t>SLA</w:t>
      </w:r>
      <w:r>
        <w:rPr>
          <w:szCs w:val="24"/>
        </w:rPr>
        <w:tab/>
      </w:r>
      <w:r>
        <w:rPr>
          <w:szCs w:val="24"/>
        </w:rPr>
        <w:tab/>
      </w:r>
      <w:r>
        <w:rPr>
          <w:szCs w:val="24"/>
        </w:rPr>
        <w:tab/>
      </w:r>
      <w:r>
        <w:rPr>
          <w:szCs w:val="24"/>
        </w:rPr>
        <w:tab/>
      </w:r>
      <w:r>
        <w:rPr>
          <w:szCs w:val="24"/>
        </w:rPr>
        <w:tab/>
        <w:t>Service Level Agreement</w:t>
      </w:r>
    </w:p>
    <w:p w14:paraId="6E6C1FC0" w14:textId="77777777" w:rsidR="00FC4D4B" w:rsidRDefault="00FC4D4B" w:rsidP="00203CF8">
      <w:pPr>
        <w:suppressLineNumbers/>
        <w:rPr>
          <w:szCs w:val="24"/>
        </w:rPr>
      </w:pPr>
    </w:p>
    <w:p w14:paraId="72A67F86" w14:textId="561A973A" w:rsidR="003A4FD0" w:rsidRPr="005355DF" w:rsidRDefault="003A4FD0" w:rsidP="00203CF8">
      <w:pPr>
        <w:suppressLineNumbers/>
        <w:rPr>
          <w:szCs w:val="24"/>
        </w:rPr>
      </w:pPr>
      <w:r w:rsidRPr="005355DF">
        <w:rPr>
          <w:szCs w:val="24"/>
        </w:rPr>
        <w:t>SMT</w:t>
      </w:r>
      <w:r w:rsidRPr="005355DF">
        <w:rPr>
          <w:szCs w:val="24"/>
        </w:rPr>
        <w:tab/>
      </w:r>
      <w:r w:rsidRPr="005355DF">
        <w:rPr>
          <w:szCs w:val="24"/>
        </w:rPr>
        <w:tab/>
      </w:r>
      <w:r w:rsidRPr="005355DF">
        <w:rPr>
          <w:szCs w:val="24"/>
        </w:rPr>
        <w:tab/>
      </w:r>
      <w:r w:rsidRPr="005355DF">
        <w:rPr>
          <w:szCs w:val="24"/>
        </w:rPr>
        <w:tab/>
      </w:r>
      <w:r w:rsidRPr="005355DF">
        <w:rPr>
          <w:szCs w:val="24"/>
        </w:rPr>
        <w:tab/>
        <w:t>Smart Meter Texas</w:t>
      </w:r>
    </w:p>
    <w:p w14:paraId="2FE88D8F" w14:textId="77777777" w:rsidR="00A21774" w:rsidRDefault="00A21774" w:rsidP="00203CF8">
      <w:pPr>
        <w:suppressLineNumbers/>
        <w:rPr>
          <w:szCs w:val="24"/>
        </w:rPr>
      </w:pPr>
    </w:p>
    <w:p w14:paraId="0D26D334" w14:textId="101C7CB3" w:rsidR="003A4FD0" w:rsidRPr="005355DF" w:rsidRDefault="003A4FD0" w:rsidP="00203CF8">
      <w:pPr>
        <w:suppressLineNumbers/>
        <w:rPr>
          <w:szCs w:val="24"/>
        </w:rPr>
      </w:pPr>
      <w:r w:rsidRPr="005355DF" w:rsidDel="0058661A">
        <w:rPr>
          <w:szCs w:val="24"/>
        </w:rPr>
        <w:t>SOX</w:t>
      </w:r>
      <w:r w:rsidRPr="005355DF" w:rsidDel="0058661A">
        <w:rPr>
          <w:szCs w:val="24"/>
        </w:rPr>
        <w:tab/>
      </w:r>
      <w:r w:rsidRPr="005355DF" w:rsidDel="0058661A">
        <w:rPr>
          <w:szCs w:val="24"/>
        </w:rPr>
        <w:tab/>
      </w:r>
      <w:r w:rsidRPr="005355DF" w:rsidDel="0058661A">
        <w:rPr>
          <w:szCs w:val="24"/>
        </w:rPr>
        <w:tab/>
      </w:r>
      <w:r w:rsidRPr="005355DF" w:rsidDel="0058661A">
        <w:rPr>
          <w:szCs w:val="24"/>
        </w:rPr>
        <w:tab/>
      </w:r>
      <w:r w:rsidRPr="005355DF" w:rsidDel="0058661A">
        <w:rPr>
          <w:szCs w:val="24"/>
        </w:rPr>
        <w:tab/>
        <w:t>Sarbanes-Oxley</w:t>
      </w:r>
    </w:p>
    <w:p w14:paraId="6E068CED" w14:textId="77777777" w:rsidR="00A21774" w:rsidRDefault="00A21774" w:rsidP="00203CF8">
      <w:pPr>
        <w:suppressLineNumbers/>
        <w:rPr>
          <w:szCs w:val="24"/>
        </w:rPr>
      </w:pPr>
    </w:p>
    <w:p w14:paraId="10CB539F" w14:textId="7265D2F0" w:rsidR="00CA5491" w:rsidRDefault="008D3B97" w:rsidP="00203CF8">
      <w:pPr>
        <w:suppressLineNumbers/>
        <w:rPr>
          <w:szCs w:val="24"/>
        </w:rPr>
      </w:pPr>
      <w:r>
        <w:rPr>
          <w:szCs w:val="24"/>
        </w:rPr>
        <w:t>STI</w:t>
      </w:r>
      <w:r>
        <w:rPr>
          <w:szCs w:val="24"/>
        </w:rPr>
        <w:tab/>
      </w:r>
      <w:r>
        <w:rPr>
          <w:szCs w:val="24"/>
        </w:rPr>
        <w:tab/>
      </w:r>
      <w:r>
        <w:rPr>
          <w:szCs w:val="24"/>
        </w:rPr>
        <w:tab/>
      </w:r>
      <w:r>
        <w:rPr>
          <w:szCs w:val="24"/>
        </w:rPr>
        <w:tab/>
      </w:r>
      <w:r>
        <w:rPr>
          <w:szCs w:val="24"/>
        </w:rPr>
        <w:tab/>
        <w:t>Short-t</w:t>
      </w:r>
      <w:r w:rsidR="00CA5491">
        <w:rPr>
          <w:szCs w:val="24"/>
        </w:rPr>
        <w:t>erm Incentive</w:t>
      </w:r>
    </w:p>
    <w:p w14:paraId="357271A2" w14:textId="77777777" w:rsidR="00CA5491" w:rsidRDefault="00CA5491" w:rsidP="00203CF8">
      <w:pPr>
        <w:suppressLineNumbers/>
        <w:rPr>
          <w:szCs w:val="24"/>
        </w:rPr>
      </w:pPr>
    </w:p>
    <w:p w14:paraId="3B060767" w14:textId="1F40A7D0" w:rsidR="003A4FD0" w:rsidRPr="005355DF" w:rsidRDefault="003A4FD0" w:rsidP="00203CF8">
      <w:pPr>
        <w:suppressLineNumbers/>
        <w:rPr>
          <w:szCs w:val="24"/>
        </w:rPr>
      </w:pPr>
      <w:r w:rsidRPr="005355DF">
        <w:rPr>
          <w:szCs w:val="24"/>
        </w:rPr>
        <w:t>TAC</w:t>
      </w:r>
      <w:r w:rsidRPr="005355DF">
        <w:rPr>
          <w:szCs w:val="24"/>
        </w:rPr>
        <w:tab/>
      </w:r>
      <w:r w:rsidRPr="005355DF">
        <w:rPr>
          <w:szCs w:val="24"/>
        </w:rPr>
        <w:tab/>
      </w:r>
      <w:r w:rsidRPr="005355DF">
        <w:rPr>
          <w:szCs w:val="24"/>
        </w:rPr>
        <w:tab/>
      </w:r>
      <w:r w:rsidRPr="005355DF">
        <w:rPr>
          <w:szCs w:val="24"/>
        </w:rPr>
        <w:tab/>
      </w:r>
      <w:r w:rsidRPr="005355DF">
        <w:rPr>
          <w:szCs w:val="24"/>
        </w:rPr>
        <w:tab/>
        <w:t>Texas Administrative Code</w:t>
      </w:r>
    </w:p>
    <w:p w14:paraId="1B442C7F" w14:textId="77777777" w:rsidR="003A4FD0" w:rsidRPr="005355DF" w:rsidRDefault="003A4FD0" w:rsidP="00203CF8">
      <w:pPr>
        <w:suppressLineNumbers/>
        <w:rPr>
          <w:szCs w:val="24"/>
        </w:rPr>
      </w:pPr>
    </w:p>
    <w:p w14:paraId="7BA082A8" w14:textId="503213F9" w:rsidR="003A4FD0" w:rsidRPr="005355DF" w:rsidRDefault="003A4FD0" w:rsidP="00203CF8">
      <w:pPr>
        <w:suppressLineNumbers/>
        <w:rPr>
          <w:szCs w:val="24"/>
        </w:rPr>
      </w:pPr>
      <w:r w:rsidRPr="005355DF">
        <w:rPr>
          <w:szCs w:val="24"/>
        </w:rPr>
        <w:t>TCOS</w:t>
      </w:r>
      <w:r w:rsidRPr="005355DF">
        <w:rPr>
          <w:szCs w:val="24"/>
        </w:rPr>
        <w:tab/>
      </w:r>
      <w:r w:rsidRPr="005355DF">
        <w:rPr>
          <w:szCs w:val="24"/>
        </w:rPr>
        <w:tab/>
      </w:r>
      <w:r w:rsidRPr="005355DF">
        <w:rPr>
          <w:szCs w:val="24"/>
        </w:rPr>
        <w:tab/>
      </w:r>
      <w:r w:rsidRPr="005355DF">
        <w:rPr>
          <w:szCs w:val="24"/>
        </w:rPr>
        <w:tab/>
      </w:r>
      <w:r w:rsidRPr="005355DF">
        <w:rPr>
          <w:szCs w:val="24"/>
        </w:rPr>
        <w:tab/>
        <w:t>Transmission Cost of Service</w:t>
      </w:r>
    </w:p>
    <w:p w14:paraId="57C1735F" w14:textId="77777777" w:rsidR="003A4FD0" w:rsidRPr="005355DF" w:rsidRDefault="003A4FD0" w:rsidP="00203CF8">
      <w:pPr>
        <w:suppressLineNumbers/>
        <w:rPr>
          <w:szCs w:val="24"/>
        </w:rPr>
      </w:pPr>
    </w:p>
    <w:p w14:paraId="3373E598" w14:textId="14D73A35" w:rsidR="003A4FD0" w:rsidRPr="005355DF" w:rsidRDefault="003A4FD0" w:rsidP="00203CF8">
      <w:pPr>
        <w:suppressLineNumbers/>
        <w:rPr>
          <w:szCs w:val="24"/>
        </w:rPr>
      </w:pPr>
      <w:r w:rsidRPr="005355DF">
        <w:rPr>
          <w:szCs w:val="24"/>
        </w:rPr>
        <w:t>TCJA</w:t>
      </w:r>
      <w:r w:rsidRPr="005355DF">
        <w:rPr>
          <w:szCs w:val="24"/>
        </w:rPr>
        <w:tab/>
      </w:r>
      <w:r w:rsidRPr="005355DF">
        <w:rPr>
          <w:szCs w:val="24"/>
        </w:rPr>
        <w:tab/>
      </w:r>
      <w:r w:rsidRPr="005355DF">
        <w:rPr>
          <w:szCs w:val="24"/>
        </w:rPr>
        <w:tab/>
      </w:r>
      <w:r w:rsidRPr="005355DF">
        <w:rPr>
          <w:szCs w:val="24"/>
        </w:rPr>
        <w:tab/>
      </w:r>
      <w:r w:rsidRPr="005355DF">
        <w:rPr>
          <w:szCs w:val="24"/>
        </w:rPr>
        <w:tab/>
        <w:t xml:space="preserve">Tax Cuts </w:t>
      </w:r>
      <w:r w:rsidR="00EA273A">
        <w:rPr>
          <w:szCs w:val="24"/>
        </w:rPr>
        <w:t>a</w:t>
      </w:r>
      <w:r w:rsidRPr="005355DF">
        <w:rPr>
          <w:szCs w:val="24"/>
        </w:rPr>
        <w:t>nd Job Act</w:t>
      </w:r>
      <w:r w:rsidR="006E7410">
        <w:rPr>
          <w:szCs w:val="24"/>
        </w:rPr>
        <w:t xml:space="preserve"> of 2017</w:t>
      </w:r>
    </w:p>
    <w:p w14:paraId="003BC925" w14:textId="77777777" w:rsidR="003A4FD0" w:rsidRPr="005355DF" w:rsidRDefault="003A4FD0" w:rsidP="00203CF8">
      <w:pPr>
        <w:suppressLineNumbers/>
        <w:rPr>
          <w:szCs w:val="24"/>
        </w:rPr>
      </w:pPr>
    </w:p>
    <w:p w14:paraId="10A04A84" w14:textId="2502A266" w:rsidR="003A4FD0" w:rsidRPr="005355DF" w:rsidRDefault="00B66100" w:rsidP="00203CF8">
      <w:pPr>
        <w:suppressLineNumbers/>
        <w:rPr>
          <w:szCs w:val="24"/>
        </w:rPr>
      </w:pPr>
      <w:r>
        <w:rPr>
          <w:szCs w:val="24"/>
        </w:rPr>
        <w:t>TCRF</w:t>
      </w:r>
      <w:r>
        <w:rPr>
          <w:szCs w:val="24"/>
        </w:rPr>
        <w:tab/>
      </w:r>
      <w:r>
        <w:rPr>
          <w:szCs w:val="24"/>
        </w:rPr>
        <w:tab/>
      </w:r>
      <w:r>
        <w:rPr>
          <w:szCs w:val="24"/>
        </w:rPr>
        <w:tab/>
      </w:r>
      <w:r>
        <w:rPr>
          <w:szCs w:val="24"/>
        </w:rPr>
        <w:tab/>
      </w:r>
      <w:r>
        <w:rPr>
          <w:szCs w:val="24"/>
        </w:rPr>
        <w:tab/>
        <w:t>Transmission Cost Recovery Factor</w:t>
      </w:r>
    </w:p>
    <w:p w14:paraId="705754A9" w14:textId="77777777" w:rsidR="003A4FD0" w:rsidRPr="005355DF" w:rsidRDefault="003A4FD0" w:rsidP="00203CF8">
      <w:pPr>
        <w:suppressLineNumbers/>
        <w:rPr>
          <w:szCs w:val="24"/>
        </w:rPr>
      </w:pPr>
    </w:p>
    <w:p w14:paraId="0E86A167" w14:textId="77777777" w:rsidR="007D2E9D" w:rsidRDefault="007D2E9D" w:rsidP="007D2E9D">
      <w:pPr>
        <w:suppressLineNumbers/>
        <w:rPr>
          <w:szCs w:val="24"/>
        </w:rPr>
      </w:pPr>
      <w:r>
        <w:rPr>
          <w:szCs w:val="24"/>
        </w:rPr>
        <w:t>TDCS</w:t>
      </w:r>
      <w:r>
        <w:rPr>
          <w:szCs w:val="24"/>
        </w:rPr>
        <w:tab/>
      </w:r>
      <w:r>
        <w:rPr>
          <w:szCs w:val="24"/>
        </w:rPr>
        <w:tab/>
      </w:r>
      <w:r>
        <w:rPr>
          <w:szCs w:val="24"/>
        </w:rPr>
        <w:tab/>
      </w:r>
      <w:r>
        <w:rPr>
          <w:szCs w:val="24"/>
        </w:rPr>
        <w:tab/>
      </w:r>
      <w:r>
        <w:rPr>
          <w:szCs w:val="24"/>
        </w:rPr>
        <w:tab/>
        <w:t>Transmission/Distribution Customer Service</w:t>
      </w:r>
    </w:p>
    <w:p w14:paraId="653E24DF" w14:textId="77777777" w:rsidR="007D2E9D" w:rsidRDefault="007D2E9D" w:rsidP="00203CF8">
      <w:pPr>
        <w:suppressLineNumbers/>
        <w:rPr>
          <w:szCs w:val="24"/>
        </w:rPr>
      </w:pPr>
    </w:p>
    <w:p w14:paraId="500B146A" w14:textId="0910D167" w:rsidR="00A21774" w:rsidRDefault="003A4FD0" w:rsidP="00203CF8">
      <w:pPr>
        <w:suppressLineNumbers/>
        <w:rPr>
          <w:szCs w:val="24"/>
        </w:rPr>
      </w:pPr>
      <w:r w:rsidRPr="005355DF">
        <w:rPr>
          <w:szCs w:val="24"/>
        </w:rPr>
        <w:t>TDU</w:t>
      </w:r>
      <w:r w:rsidRPr="005355DF">
        <w:rPr>
          <w:szCs w:val="24"/>
        </w:rPr>
        <w:tab/>
      </w:r>
      <w:r w:rsidRPr="005355DF">
        <w:rPr>
          <w:szCs w:val="24"/>
        </w:rPr>
        <w:tab/>
      </w:r>
      <w:r w:rsidRPr="005355DF">
        <w:rPr>
          <w:szCs w:val="24"/>
        </w:rPr>
        <w:tab/>
      </w:r>
      <w:r w:rsidRPr="005355DF">
        <w:rPr>
          <w:szCs w:val="24"/>
        </w:rPr>
        <w:tab/>
      </w:r>
      <w:r w:rsidRPr="005355DF">
        <w:rPr>
          <w:szCs w:val="24"/>
        </w:rPr>
        <w:tab/>
        <w:t>Transmission and Distribution Utility</w:t>
      </w:r>
    </w:p>
    <w:p w14:paraId="6E49CF01" w14:textId="77777777" w:rsidR="00A21774" w:rsidRDefault="00A21774" w:rsidP="00203CF8">
      <w:pPr>
        <w:suppressLineNumbers/>
        <w:rPr>
          <w:szCs w:val="24"/>
        </w:rPr>
      </w:pPr>
    </w:p>
    <w:p w14:paraId="186457C6" w14:textId="0D68E56B" w:rsidR="0023266E" w:rsidRDefault="0023266E" w:rsidP="00203CF8">
      <w:pPr>
        <w:suppressLineNumbers/>
        <w:rPr>
          <w:szCs w:val="24"/>
        </w:rPr>
      </w:pPr>
      <w:r>
        <w:t>TEEEF</w:t>
      </w:r>
      <w:r>
        <w:tab/>
      </w:r>
      <w:r>
        <w:tab/>
      </w:r>
      <w:r>
        <w:tab/>
      </w:r>
      <w:r>
        <w:tab/>
      </w:r>
      <w:r>
        <w:tab/>
        <w:t>Temporary Emergency Electric Energy Facilities</w:t>
      </w:r>
    </w:p>
    <w:p w14:paraId="20D0FC51" w14:textId="77777777" w:rsidR="0023266E" w:rsidRDefault="0023266E" w:rsidP="00203CF8">
      <w:pPr>
        <w:suppressLineNumbers/>
        <w:rPr>
          <w:szCs w:val="24"/>
        </w:rPr>
      </w:pPr>
    </w:p>
    <w:p w14:paraId="1F7716B0" w14:textId="45C694DD" w:rsidR="003A4FD0" w:rsidRPr="005355DF" w:rsidRDefault="003A4FD0" w:rsidP="00203CF8">
      <w:pPr>
        <w:suppressLineNumbers/>
        <w:rPr>
          <w:szCs w:val="24"/>
        </w:rPr>
      </w:pPr>
      <w:r w:rsidRPr="005355DF" w:rsidDel="00004D71">
        <w:rPr>
          <w:szCs w:val="24"/>
        </w:rPr>
        <w:t>TMT</w:t>
      </w:r>
      <w:r w:rsidRPr="005355DF" w:rsidDel="00004D71">
        <w:rPr>
          <w:szCs w:val="24"/>
        </w:rPr>
        <w:tab/>
      </w:r>
      <w:r w:rsidRPr="005355DF" w:rsidDel="00004D71">
        <w:rPr>
          <w:szCs w:val="24"/>
        </w:rPr>
        <w:tab/>
      </w:r>
      <w:r w:rsidRPr="005355DF" w:rsidDel="00004D71">
        <w:rPr>
          <w:szCs w:val="24"/>
        </w:rPr>
        <w:tab/>
      </w:r>
      <w:r w:rsidRPr="005355DF" w:rsidDel="00004D71">
        <w:rPr>
          <w:szCs w:val="24"/>
        </w:rPr>
        <w:tab/>
      </w:r>
      <w:r w:rsidRPr="005355DF" w:rsidDel="00004D71">
        <w:rPr>
          <w:szCs w:val="24"/>
        </w:rPr>
        <w:tab/>
        <w:t>Texas Margin Tax</w:t>
      </w:r>
    </w:p>
    <w:p w14:paraId="4FE8C537" w14:textId="77777777" w:rsidR="003A4FD0" w:rsidRPr="005355DF" w:rsidRDefault="003A4FD0" w:rsidP="00203CF8">
      <w:pPr>
        <w:suppressLineNumbers/>
        <w:rPr>
          <w:szCs w:val="24"/>
        </w:rPr>
      </w:pPr>
    </w:p>
    <w:p w14:paraId="3E6A0BA5" w14:textId="1A7B176D" w:rsidR="009636B7" w:rsidRDefault="001462A7" w:rsidP="00203CF8">
      <w:pPr>
        <w:suppressLineNumbers/>
        <w:rPr>
          <w:szCs w:val="24"/>
        </w:rPr>
      </w:pPr>
      <w:r>
        <w:rPr>
          <w:szCs w:val="24"/>
        </w:rPr>
        <w:t>UEDIT</w:t>
      </w:r>
      <w:r>
        <w:rPr>
          <w:szCs w:val="24"/>
        </w:rPr>
        <w:tab/>
      </w:r>
      <w:r>
        <w:rPr>
          <w:szCs w:val="24"/>
        </w:rPr>
        <w:tab/>
      </w:r>
      <w:r>
        <w:rPr>
          <w:szCs w:val="24"/>
        </w:rPr>
        <w:tab/>
      </w:r>
      <w:r>
        <w:rPr>
          <w:szCs w:val="24"/>
        </w:rPr>
        <w:tab/>
      </w:r>
      <w:r>
        <w:rPr>
          <w:szCs w:val="24"/>
        </w:rPr>
        <w:tab/>
        <w:t>Unprotected Excess Deferred Income Tax</w:t>
      </w:r>
    </w:p>
    <w:p w14:paraId="4EA6EABA" w14:textId="77777777" w:rsidR="006B62BA" w:rsidRDefault="006B62BA" w:rsidP="00203CF8">
      <w:pPr>
        <w:suppressLineNumbers/>
        <w:rPr>
          <w:szCs w:val="24"/>
        </w:rPr>
      </w:pPr>
    </w:p>
    <w:p w14:paraId="5AFE2076" w14:textId="1B43BD3F" w:rsidR="006B62BA" w:rsidRDefault="002C2FBF" w:rsidP="00B041F4">
      <w:pPr>
        <w:suppressLineNumbers/>
        <w:tabs>
          <w:tab w:val="left" w:pos="3600"/>
        </w:tabs>
        <w:rPr>
          <w:szCs w:val="24"/>
        </w:rPr>
      </w:pPr>
      <w:r>
        <w:rPr>
          <w:szCs w:val="24"/>
        </w:rPr>
        <w:t>VUH</w:t>
      </w:r>
      <w:r w:rsidR="00B041F4">
        <w:rPr>
          <w:szCs w:val="24"/>
        </w:rPr>
        <w:tab/>
        <w:t xml:space="preserve">Vectren Utility Holdings, </w:t>
      </w:r>
      <w:r w:rsidR="00154224">
        <w:rPr>
          <w:szCs w:val="24"/>
        </w:rPr>
        <w:t>LLC</w:t>
      </w:r>
      <w:r w:rsidR="00B041F4">
        <w:rPr>
          <w:szCs w:val="24"/>
        </w:rPr>
        <w:t>.</w:t>
      </w:r>
    </w:p>
    <w:bookmarkEnd w:id="0"/>
    <w:p w14:paraId="5EB03A99" w14:textId="77777777" w:rsidR="000C4DEE" w:rsidRDefault="00C66B8E" w:rsidP="00ED3C18">
      <w:pPr>
        <w:widowControl/>
        <w:suppressLineNumbers/>
        <w:spacing w:line="480" w:lineRule="auto"/>
        <w:ind w:left="2160" w:hanging="2160"/>
        <w:sectPr w:rsidR="000C4DEE" w:rsidSect="000C4DEE">
          <w:endnotePr>
            <w:numFmt w:val="decimal"/>
          </w:endnotePr>
          <w:pgSz w:w="12240" w:h="15840" w:code="1"/>
          <w:pgMar w:top="1440" w:right="1440" w:bottom="1440" w:left="2160" w:header="720" w:footer="720" w:gutter="0"/>
          <w:pgNumType w:start="1"/>
          <w:cols w:space="720"/>
          <w:noEndnote/>
          <w:docGrid w:linePitch="326"/>
        </w:sectPr>
      </w:pPr>
      <w:r w:rsidDel="00C66B8E">
        <w:t xml:space="preserve"> </w:t>
      </w:r>
      <w:bookmarkStart w:id="1" w:name="_Toc259783517"/>
      <w:bookmarkStart w:id="2" w:name="_Toc259784614"/>
      <w:bookmarkStart w:id="3" w:name="_Toc259785336"/>
      <w:bookmarkStart w:id="4" w:name="_Toc259785452"/>
      <w:bookmarkStart w:id="5" w:name="_Toc259785547"/>
      <w:bookmarkStart w:id="6" w:name="_Toc259785750"/>
      <w:bookmarkStart w:id="7" w:name="_Toc259785793"/>
      <w:bookmarkStart w:id="8" w:name="_Toc259785874"/>
      <w:bookmarkStart w:id="9" w:name="_Toc263758997"/>
      <w:bookmarkStart w:id="10" w:name="_Toc524962317"/>
      <w:bookmarkStart w:id="11" w:name="_Toc531004011"/>
      <w:bookmarkStart w:id="12" w:name="_Toc534964343"/>
      <w:bookmarkStart w:id="13" w:name="_Toc1482439"/>
      <w:bookmarkStart w:id="14" w:name="_Toc2922591"/>
      <w:bookmarkStart w:id="15" w:name="_Toc3291292"/>
      <w:bookmarkStart w:id="16" w:name="_Toc3359770"/>
      <w:bookmarkStart w:id="17" w:name="_Toc3807316"/>
      <w:bookmarkStart w:id="18" w:name="_Hlk523403672"/>
    </w:p>
    <w:p w14:paraId="457B863B" w14:textId="1BD4682F" w:rsidR="00E84F43" w:rsidRPr="000C4DEE" w:rsidRDefault="00443155" w:rsidP="000C4DEE">
      <w:pPr>
        <w:spacing w:line="480" w:lineRule="auto"/>
        <w:jc w:val="center"/>
        <w:rPr>
          <w:b/>
          <w:bCs/>
        </w:rPr>
      </w:pPr>
      <w:r w:rsidRPr="000C4DEE">
        <w:rPr>
          <w:b/>
          <w:bCs/>
        </w:rPr>
        <w:t>EXECUTIVE SUMMARY</w:t>
      </w:r>
      <w:bookmarkEnd w:id="1"/>
      <w:bookmarkEnd w:id="2"/>
      <w:bookmarkEnd w:id="3"/>
      <w:bookmarkEnd w:id="4"/>
      <w:bookmarkEnd w:id="5"/>
      <w:bookmarkEnd w:id="6"/>
      <w:bookmarkEnd w:id="7"/>
      <w:bookmarkEnd w:id="8"/>
      <w:bookmarkEnd w:id="9"/>
      <w:r w:rsidR="00B11262" w:rsidRPr="000C4DEE">
        <w:rPr>
          <w:b/>
          <w:bCs/>
        </w:rPr>
        <w:t xml:space="preserve"> </w:t>
      </w:r>
      <w:r w:rsidR="002128FC" w:rsidRPr="000C4DEE">
        <w:rPr>
          <w:b/>
          <w:bCs/>
        </w:rPr>
        <w:t>– ACCOUNTING</w:t>
      </w:r>
      <w:r w:rsidR="00C33B94" w:rsidRPr="000C4DEE">
        <w:rPr>
          <w:b/>
          <w:bCs/>
        </w:rPr>
        <w:br/>
      </w:r>
      <w:bookmarkStart w:id="19" w:name="AttorneyName"/>
      <w:bookmarkEnd w:id="10"/>
      <w:bookmarkEnd w:id="11"/>
      <w:bookmarkEnd w:id="12"/>
      <w:bookmarkEnd w:id="13"/>
      <w:bookmarkEnd w:id="14"/>
      <w:bookmarkEnd w:id="15"/>
      <w:bookmarkEnd w:id="16"/>
      <w:bookmarkEnd w:id="17"/>
      <w:bookmarkEnd w:id="19"/>
      <w:r w:rsidR="003848A0" w:rsidRPr="000C4DEE">
        <w:rPr>
          <w:b/>
          <w:bCs/>
        </w:rPr>
        <w:t>(</w:t>
      </w:r>
      <w:r w:rsidR="00186AD6" w:rsidRPr="000C4DEE">
        <w:rPr>
          <w:b/>
          <w:bCs/>
        </w:rPr>
        <w:t>KRISTIE L. COLVIN</w:t>
      </w:r>
      <w:r w:rsidR="003848A0" w:rsidRPr="000C4DEE">
        <w:rPr>
          <w:b/>
          <w:bCs/>
        </w:rPr>
        <w:t>)</w:t>
      </w:r>
    </w:p>
    <w:p w14:paraId="16249964" w14:textId="58AF2621" w:rsidR="00374586" w:rsidRDefault="00374586" w:rsidP="008E1234">
      <w:pPr>
        <w:widowControl/>
        <w:spacing w:line="480" w:lineRule="auto"/>
        <w:ind w:firstLine="720"/>
        <w:jc w:val="both"/>
      </w:pPr>
      <w:r>
        <w:t xml:space="preserve">I sponsor the books and records of CenterPoint Energy Houston Electric, LLC (“CenterPoint Houston” or </w:t>
      </w:r>
      <w:r w:rsidR="000E78FC">
        <w:t xml:space="preserve">the </w:t>
      </w:r>
      <w:r>
        <w:t>“Company”), which have been prepared in accordance with the requirements of the Public Utility Commission of Texas</w:t>
      </w:r>
      <w:r w:rsidR="00FE1CD9">
        <w:t xml:space="preserve"> (“Commission”)</w:t>
      </w:r>
      <w:r>
        <w:t xml:space="preserve">.  My testimony </w:t>
      </w:r>
      <w:r w:rsidR="00374681">
        <w:t xml:space="preserve">supports </w:t>
      </w:r>
      <w:r w:rsidR="00157BC4">
        <w:t xml:space="preserve">the Company’s cost of service for </w:t>
      </w:r>
      <w:r>
        <w:t>total transmission and distribution</w:t>
      </w:r>
      <w:r w:rsidR="00C223D2">
        <w:t xml:space="preserve"> operations</w:t>
      </w:r>
      <w:r>
        <w:t>, including rate base.  I sponsor the accounting schedules</w:t>
      </w:r>
      <w:r w:rsidR="00157BC4">
        <w:t>,</w:t>
      </w:r>
      <w:r>
        <w:t xml:space="preserve"> and co-sponsor</w:t>
      </w:r>
      <w:r w:rsidR="00E25B25">
        <w:t xml:space="preserve"> </w:t>
      </w:r>
      <w:r w:rsidR="002E6056">
        <w:t xml:space="preserve">schedules related to </w:t>
      </w:r>
      <w:r>
        <w:t xml:space="preserve">affiliate </w:t>
      </w:r>
      <w:r w:rsidR="69B17AB5">
        <w:t>expenses</w:t>
      </w:r>
      <w:r w:rsidR="00E63BFF">
        <w:t>,</w:t>
      </w:r>
      <w:r>
        <w:t xml:space="preserve"> salaries and benefits</w:t>
      </w:r>
      <w:r w:rsidR="00E63BFF">
        <w:t>, and rate case expense</w:t>
      </w:r>
      <w:r w:rsidR="002E6056">
        <w:t>s</w:t>
      </w:r>
      <w:r>
        <w:t>.</w:t>
      </w:r>
      <w:r w:rsidR="00BD509D">
        <w:t xml:space="preserve">  </w:t>
      </w:r>
      <w:r>
        <w:t>I</w:t>
      </w:r>
      <w:r w:rsidR="002E6056">
        <w:t xml:space="preserve"> </w:t>
      </w:r>
      <w:r w:rsidR="00AB05E4">
        <w:t xml:space="preserve">support the </w:t>
      </w:r>
      <w:r w:rsidR="00AB05E4" w:rsidRPr="008D457A">
        <w:t>reasonableness and necessity</w:t>
      </w:r>
      <w:r w:rsidR="00AB05E4">
        <w:t xml:space="preserve"> of</w:t>
      </w:r>
      <w:r>
        <w:t xml:space="preserve"> </w:t>
      </w:r>
      <w:r w:rsidR="008E1234">
        <w:t xml:space="preserve">certain </w:t>
      </w:r>
      <w:r w:rsidR="00157BC4">
        <w:t>CenterPoint Energy Service Company, LLC (“Service Company”)</w:t>
      </w:r>
      <w:r w:rsidR="00AB05E4">
        <w:t xml:space="preserve"> </w:t>
      </w:r>
      <w:r w:rsidR="00CC61E1">
        <w:t>E</w:t>
      </w:r>
      <w:r w:rsidR="00157BC4">
        <w:t xml:space="preserve">xecutive </w:t>
      </w:r>
      <w:r w:rsidR="00CC61E1">
        <w:t>M</w:t>
      </w:r>
      <w:r w:rsidR="00157BC4">
        <w:t>anagement</w:t>
      </w:r>
      <w:r w:rsidR="00A05ADB">
        <w:t xml:space="preserve"> services</w:t>
      </w:r>
      <w:r w:rsidR="008E1234">
        <w:t>,</w:t>
      </w:r>
      <w:r w:rsidR="00A05ADB">
        <w:t xml:space="preserve"> </w:t>
      </w:r>
      <w:r w:rsidR="0067119A">
        <w:t>A</w:t>
      </w:r>
      <w:r w:rsidR="00C54F2F">
        <w:t>ccounting,</w:t>
      </w:r>
      <w:r w:rsidR="00157BC4">
        <w:t xml:space="preserve"> </w:t>
      </w:r>
      <w:r w:rsidR="008E1234">
        <w:t>and</w:t>
      </w:r>
      <w:r w:rsidR="00A05ADB">
        <w:t xml:space="preserve"> </w:t>
      </w:r>
      <w:r w:rsidR="00C54F2F">
        <w:t>certain</w:t>
      </w:r>
      <w:r w:rsidR="00157BC4">
        <w:t xml:space="preserve"> financial corporate support services</w:t>
      </w:r>
      <w:r w:rsidR="008E1234">
        <w:t>.</w:t>
      </w:r>
      <w:r w:rsidR="00E61593">
        <w:t xml:space="preserve"> </w:t>
      </w:r>
      <w:r w:rsidR="008E1234">
        <w:t xml:space="preserve"> </w:t>
      </w:r>
      <w:r w:rsidR="009910B1">
        <w:t xml:space="preserve">I also support </w:t>
      </w:r>
      <w:r w:rsidR="007961A0">
        <w:t xml:space="preserve">the reasonableness and necessity of </w:t>
      </w:r>
      <w:r w:rsidR="00C778CC">
        <w:t xml:space="preserve">Financial </w:t>
      </w:r>
      <w:r w:rsidR="001166E4">
        <w:t xml:space="preserve">Planning </w:t>
      </w:r>
      <w:r w:rsidR="00C778CC">
        <w:t xml:space="preserve">and Analysis </w:t>
      </w:r>
      <w:r w:rsidR="000753BF">
        <w:t xml:space="preserve">(“FP&amp;A”) </w:t>
      </w:r>
      <w:r w:rsidR="00F22B96">
        <w:t xml:space="preserve">and certain accounting transaction </w:t>
      </w:r>
      <w:r w:rsidR="007961A0">
        <w:t>costs incurred directly by the Company.</w:t>
      </w:r>
    </w:p>
    <w:p w14:paraId="151D499A" w14:textId="77796003" w:rsidR="00374586" w:rsidRDefault="00374586" w:rsidP="00374586">
      <w:pPr>
        <w:widowControl/>
        <w:spacing w:line="480" w:lineRule="auto"/>
        <w:ind w:firstLine="720"/>
        <w:jc w:val="both"/>
      </w:pPr>
      <w:r>
        <w:t>My testimony and supporting materials:</w:t>
      </w:r>
    </w:p>
    <w:p w14:paraId="72E8219E" w14:textId="049BDDD6" w:rsidR="00374586" w:rsidRDefault="008E1234" w:rsidP="00BC45D7">
      <w:pPr>
        <w:pStyle w:val="ListParagraph"/>
        <w:numPr>
          <w:ilvl w:val="0"/>
          <w:numId w:val="9"/>
        </w:numPr>
        <w:spacing w:after="120"/>
        <w:ind w:left="1440"/>
        <w:contextualSpacing w:val="0"/>
        <w:jc w:val="both"/>
      </w:pPr>
      <w:r>
        <w:t xml:space="preserve">show </w:t>
      </w:r>
      <w:r w:rsidR="00374586">
        <w:t>the Company’s cost</w:t>
      </w:r>
      <w:r w:rsidR="00A5439F">
        <w:t xml:space="preserve"> of service</w:t>
      </w:r>
      <w:r w:rsidR="00374586">
        <w:t xml:space="preserve"> and rate base a</w:t>
      </w:r>
      <w:r w:rsidR="00C223D2">
        <w:t>re</w:t>
      </w:r>
      <w:r w:rsidR="00374586">
        <w:t xml:space="preserve"> reasonable and necessary;</w:t>
      </w:r>
    </w:p>
    <w:p w14:paraId="4E5E909A" w14:textId="4CCABEAA" w:rsidR="00374586" w:rsidRDefault="00374586" w:rsidP="00BC45D7">
      <w:pPr>
        <w:pStyle w:val="ListParagraph"/>
        <w:numPr>
          <w:ilvl w:val="0"/>
          <w:numId w:val="9"/>
        </w:numPr>
        <w:spacing w:after="120"/>
        <w:ind w:left="1440"/>
        <w:contextualSpacing w:val="0"/>
        <w:jc w:val="both"/>
      </w:pPr>
      <w:r>
        <w:t xml:space="preserve">itemize and explain all </w:t>
      </w:r>
      <w:r w:rsidR="00A5439F">
        <w:t xml:space="preserve">test year </w:t>
      </w:r>
      <w:r>
        <w:t>adjustments</w:t>
      </w:r>
      <w:r w:rsidR="00A5439F">
        <w:t xml:space="preserve"> to arrive at </w:t>
      </w:r>
      <w:r>
        <w:t xml:space="preserve">the final requested amounts </w:t>
      </w:r>
      <w:r w:rsidR="00C223D2">
        <w:t xml:space="preserve">reflected </w:t>
      </w:r>
      <w:r>
        <w:t>in my testimony</w:t>
      </w:r>
      <w:r w:rsidR="002E6056">
        <w:t>,</w:t>
      </w:r>
      <w:r>
        <w:t xml:space="preserve"> exhibits</w:t>
      </w:r>
      <w:r w:rsidR="002E6056">
        <w:t>, and schedules</w:t>
      </w:r>
      <w:r>
        <w:t>;</w:t>
      </w:r>
    </w:p>
    <w:p w14:paraId="1390A9BB" w14:textId="03270A3A" w:rsidR="00374586" w:rsidRPr="00786BD8" w:rsidRDefault="00374586" w:rsidP="00BC45D7">
      <w:pPr>
        <w:pStyle w:val="ListParagraph"/>
        <w:numPr>
          <w:ilvl w:val="0"/>
          <w:numId w:val="9"/>
        </w:numPr>
        <w:spacing w:after="120"/>
        <w:ind w:left="1440"/>
        <w:contextualSpacing w:val="0"/>
        <w:jc w:val="both"/>
      </w:pPr>
      <w:r w:rsidRPr="007A2CCC">
        <w:t>support a</w:t>
      </w:r>
      <w:r w:rsidR="00E63BFF" w:rsidRPr="007A2CCC">
        <w:t>n overall</w:t>
      </w:r>
      <w:r w:rsidRPr="007A2CCC">
        <w:t xml:space="preserve"> rate of return of </w:t>
      </w:r>
      <w:bookmarkStart w:id="20" w:name="OLE_LINK8"/>
      <w:bookmarkStart w:id="21" w:name="OLE_LINK20"/>
      <w:bookmarkStart w:id="22" w:name="OLE_LINK24"/>
      <w:bookmarkStart w:id="23" w:name="OLE_LINK25"/>
      <w:r w:rsidR="00BD73FA" w:rsidRPr="00421A1E">
        <w:t>7.</w:t>
      </w:r>
      <w:r w:rsidR="00947383">
        <w:t>03</w:t>
      </w:r>
      <w:r w:rsidR="00EE6A3C" w:rsidRPr="00BD73FA">
        <w:t>%</w:t>
      </w:r>
      <w:bookmarkEnd w:id="20"/>
      <w:bookmarkEnd w:id="21"/>
      <w:bookmarkEnd w:id="22"/>
      <w:bookmarkEnd w:id="23"/>
      <w:r w:rsidRPr="007A2CCC">
        <w:t xml:space="preserve"> </w:t>
      </w:r>
      <w:r w:rsidR="008E1234">
        <w:t>and</w:t>
      </w:r>
      <w:r w:rsidRPr="00786BD8">
        <w:t xml:space="preserve"> return on investment of </w:t>
      </w:r>
      <w:bookmarkStart w:id="24" w:name="OLE_LINK13"/>
      <w:r w:rsidRPr="002903EB">
        <w:t>$</w:t>
      </w:r>
      <w:r w:rsidR="00AB11A8" w:rsidRPr="002903EB">
        <w:t>8</w:t>
      </w:r>
      <w:r w:rsidR="005250C3">
        <w:t>50.</w:t>
      </w:r>
      <w:r w:rsidR="00AB11A8" w:rsidRPr="002903EB">
        <w:t>8</w:t>
      </w:r>
      <w:r w:rsidRPr="007A2CCC">
        <w:t xml:space="preserve"> million </w:t>
      </w:r>
      <w:bookmarkEnd w:id="24"/>
      <w:r w:rsidRPr="007A2CCC">
        <w:t xml:space="preserve">to be included in the </w:t>
      </w:r>
      <w:r w:rsidR="0015127C">
        <w:t>cost of service</w:t>
      </w:r>
      <w:r w:rsidRPr="007A2CCC">
        <w:t>;</w:t>
      </w:r>
      <w:r w:rsidR="00AB05E4" w:rsidRPr="007A2CCC">
        <w:t xml:space="preserve"> </w:t>
      </w:r>
    </w:p>
    <w:p w14:paraId="4E699EB2" w14:textId="58E1E1D4" w:rsidR="005E2BF9" w:rsidRDefault="00AB05E4" w:rsidP="00BC45D7">
      <w:pPr>
        <w:pStyle w:val="ListParagraph"/>
        <w:numPr>
          <w:ilvl w:val="0"/>
          <w:numId w:val="9"/>
        </w:numPr>
        <w:spacing w:after="120"/>
        <w:ind w:left="1440"/>
        <w:contextualSpacing w:val="0"/>
        <w:jc w:val="both"/>
      </w:pPr>
      <w:r>
        <w:t>demonstrate the reasonableness and necessity of</w:t>
      </w:r>
      <w:r w:rsidR="00FC2391">
        <w:t xml:space="preserve"> </w:t>
      </w:r>
      <w:r w:rsidR="00F22B96">
        <w:t xml:space="preserve">certain </w:t>
      </w:r>
      <w:r w:rsidR="00FC2391">
        <w:t>Service Company Executive Management</w:t>
      </w:r>
      <w:r w:rsidR="005E2BF9">
        <w:t xml:space="preserve"> functions</w:t>
      </w:r>
      <w:r w:rsidR="007F01A1">
        <w:t xml:space="preserve">, </w:t>
      </w:r>
      <w:r w:rsidR="00615601">
        <w:t xml:space="preserve">the </w:t>
      </w:r>
      <w:r w:rsidR="007F01A1">
        <w:t>FP&amp;A organization,</w:t>
      </w:r>
      <w:r w:rsidR="00FC2391">
        <w:t xml:space="preserve"> and </w:t>
      </w:r>
      <w:r w:rsidR="00615601">
        <w:t xml:space="preserve">the </w:t>
      </w:r>
      <w:r w:rsidR="00C54F2F">
        <w:t xml:space="preserve">Chief Accounting </w:t>
      </w:r>
      <w:r w:rsidR="00C92157">
        <w:t xml:space="preserve">Officer </w:t>
      </w:r>
      <w:r w:rsidR="00791AE2">
        <w:t xml:space="preserve">(“CAO”) </w:t>
      </w:r>
      <w:r w:rsidR="00176654">
        <w:t xml:space="preserve">organization </w:t>
      </w:r>
      <w:r w:rsidR="00374586">
        <w:t xml:space="preserve">services </w:t>
      </w:r>
      <w:r w:rsidR="00F22B96">
        <w:t xml:space="preserve">provided </w:t>
      </w:r>
      <w:r w:rsidR="00374586">
        <w:t>to CenterPoint Houston</w:t>
      </w:r>
      <w:r w:rsidR="005E2BF9">
        <w:t>; and</w:t>
      </w:r>
    </w:p>
    <w:p w14:paraId="42905BB0" w14:textId="1A1240A4" w:rsidR="00374586" w:rsidRDefault="005E2BF9" w:rsidP="5DCE9303">
      <w:pPr>
        <w:pStyle w:val="ListParagraph"/>
        <w:numPr>
          <w:ilvl w:val="0"/>
          <w:numId w:val="9"/>
        </w:numPr>
        <w:spacing w:after="240"/>
        <w:ind w:left="1440"/>
        <w:jc w:val="both"/>
      </w:pPr>
      <w:r>
        <w:t>demonstrate the reasonableness and necessity of certain accounting transaction costs incurred directly by the Company</w:t>
      </w:r>
      <w:r w:rsidR="002E6056">
        <w:t>.</w:t>
      </w:r>
    </w:p>
    <w:p w14:paraId="537865AD" w14:textId="77777777" w:rsidR="000C4DEE" w:rsidRDefault="000C4DEE" w:rsidP="00A01B7A">
      <w:pPr>
        <w:widowControl/>
        <w:spacing w:line="480" w:lineRule="auto"/>
        <w:ind w:firstLine="720"/>
        <w:jc w:val="both"/>
        <w:sectPr w:rsidR="000C4DEE" w:rsidSect="00FC23FB">
          <w:headerReference w:type="default" r:id="rId13"/>
          <w:footerReference w:type="default" r:id="rId14"/>
          <w:endnotePr>
            <w:numFmt w:val="decimal"/>
          </w:endnotePr>
          <w:pgSz w:w="12240" w:h="15840" w:code="1"/>
          <w:pgMar w:top="1440" w:right="1440" w:bottom="1440" w:left="2160" w:header="720" w:footer="720" w:gutter="0"/>
          <w:lnNumType w:countBy="1"/>
          <w:pgNumType w:start="1"/>
          <w:cols w:space="720"/>
          <w:noEndnote/>
          <w:docGrid w:linePitch="326"/>
        </w:sectPr>
      </w:pPr>
    </w:p>
    <w:p w14:paraId="1F40A34F" w14:textId="2A22A193" w:rsidR="00B11262" w:rsidRPr="00C45DF3" w:rsidRDefault="00B11262" w:rsidP="00C45DF3">
      <w:pPr>
        <w:spacing w:after="240"/>
        <w:jc w:val="center"/>
        <w:rPr>
          <w:b/>
        </w:rPr>
      </w:pPr>
      <w:bookmarkStart w:id="25" w:name="_Toc521573437"/>
      <w:bookmarkStart w:id="26" w:name="_Toc524962318"/>
      <w:bookmarkStart w:id="27" w:name="_Toc531004012"/>
      <w:bookmarkStart w:id="28" w:name="_Toc534964344"/>
      <w:bookmarkStart w:id="29" w:name="_Toc1482440"/>
      <w:bookmarkStart w:id="30" w:name="_Toc2922592"/>
      <w:bookmarkStart w:id="31" w:name="_Toc3291293"/>
      <w:bookmarkStart w:id="32" w:name="_Toc3359771"/>
      <w:r w:rsidRPr="00C45DF3">
        <w:rPr>
          <w:b/>
        </w:rPr>
        <w:t xml:space="preserve">DIRECT TESTIMONY OF </w:t>
      </w:r>
      <w:bookmarkEnd w:id="25"/>
      <w:bookmarkEnd w:id="26"/>
      <w:bookmarkEnd w:id="27"/>
      <w:bookmarkEnd w:id="28"/>
      <w:bookmarkEnd w:id="29"/>
      <w:bookmarkEnd w:id="30"/>
      <w:bookmarkEnd w:id="31"/>
      <w:bookmarkEnd w:id="32"/>
      <w:r w:rsidR="00186AD6">
        <w:rPr>
          <w:b/>
        </w:rPr>
        <w:t>KRISTIE L. COLVIN</w:t>
      </w:r>
    </w:p>
    <w:p w14:paraId="0DC5DBC7" w14:textId="0E27E8A4" w:rsidR="00443155" w:rsidRPr="006C7246" w:rsidRDefault="00443155" w:rsidP="00DC516B">
      <w:pPr>
        <w:pStyle w:val="CROutline1"/>
        <w:keepNext/>
        <w:ind w:left="900"/>
      </w:pPr>
      <w:bookmarkStart w:id="33" w:name="_Toc263758998"/>
      <w:bookmarkStart w:id="34" w:name="_Toc524962319"/>
      <w:bookmarkStart w:id="35" w:name="_Toc531004013"/>
      <w:bookmarkStart w:id="36" w:name="_Toc534964345"/>
      <w:bookmarkStart w:id="37" w:name="_Toc1482441"/>
      <w:bookmarkStart w:id="38" w:name="_Toc2922593"/>
      <w:bookmarkStart w:id="39" w:name="_Toc3291294"/>
      <w:bookmarkStart w:id="40" w:name="_Toc3359772"/>
      <w:bookmarkStart w:id="41" w:name="_Toc3807317"/>
      <w:bookmarkStart w:id="42" w:name="_Toc159570640"/>
      <w:r w:rsidRPr="006C7246">
        <w:t>INTRODUCTION</w:t>
      </w:r>
      <w:bookmarkEnd w:id="33"/>
      <w:bookmarkEnd w:id="34"/>
      <w:bookmarkEnd w:id="35"/>
      <w:bookmarkEnd w:id="36"/>
      <w:bookmarkEnd w:id="37"/>
      <w:bookmarkEnd w:id="38"/>
      <w:bookmarkEnd w:id="39"/>
      <w:bookmarkEnd w:id="40"/>
      <w:bookmarkEnd w:id="41"/>
      <w:bookmarkEnd w:id="42"/>
    </w:p>
    <w:p w14:paraId="7A8D1F1B" w14:textId="466C99A0" w:rsidR="00443155" w:rsidRDefault="00443155" w:rsidP="00F7799D">
      <w:pPr>
        <w:pStyle w:val="BodyText"/>
        <w:widowControl/>
        <w:pBdr>
          <w:left w:val="none" w:sz="0" w:space="0" w:color="auto"/>
        </w:pBdr>
        <w:ind w:left="720" w:hanging="720"/>
        <w:jc w:val="both"/>
      </w:pPr>
      <w:bookmarkStart w:id="43" w:name="_Hlk524083281"/>
      <w:r>
        <w:t>Q.</w:t>
      </w:r>
      <w:r>
        <w:tab/>
      </w:r>
      <w:r w:rsidR="00626DA3">
        <w:t>WHAT IS YOUR</w:t>
      </w:r>
      <w:r w:rsidR="004D0558">
        <w:t xml:space="preserve"> NAME</w:t>
      </w:r>
      <w:r w:rsidR="00626DA3">
        <w:t>, POSITION, AND BUSINESS ADDRESS</w:t>
      </w:r>
      <w:r w:rsidR="004D0558">
        <w:t>?</w:t>
      </w:r>
    </w:p>
    <w:p w14:paraId="12EF4965" w14:textId="374592EC" w:rsidR="008A7C97" w:rsidRDefault="00443155" w:rsidP="00C45DF3">
      <w:pPr>
        <w:pStyle w:val="CRAnswer"/>
        <w:rPr>
          <w:b/>
        </w:rPr>
      </w:pPr>
      <w:r>
        <w:t>A.</w:t>
      </w:r>
      <w:r>
        <w:tab/>
      </w:r>
      <w:r w:rsidR="000E368A" w:rsidRPr="000E368A">
        <w:t xml:space="preserve">My name is </w:t>
      </w:r>
      <w:r w:rsidR="00761F9A">
        <w:t xml:space="preserve">Kristie </w:t>
      </w:r>
      <w:r w:rsidR="009F4391">
        <w:t xml:space="preserve">L. </w:t>
      </w:r>
      <w:r w:rsidR="00761F9A">
        <w:t>Colvin</w:t>
      </w:r>
      <w:r w:rsidR="000E368A" w:rsidRPr="000E368A">
        <w:t xml:space="preserve">.  I am </w:t>
      </w:r>
      <w:r w:rsidR="00ED6773" w:rsidRPr="00ED6773">
        <w:t xml:space="preserve">Senior Vice President and Chief Accounting Officer of </w:t>
      </w:r>
      <w:r w:rsidR="00072B3D" w:rsidRPr="00D51F6A">
        <w:t>CenterPoint Energy Service Company, LLC (“Service Company”)</w:t>
      </w:r>
      <w:r w:rsidR="00072B3D">
        <w:t xml:space="preserve"> </w:t>
      </w:r>
      <w:r w:rsidR="005E5299">
        <w:t xml:space="preserve">and </w:t>
      </w:r>
      <w:r w:rsidR="009D23BD" w:rsidRPr="009D23BD">
        <w:t>CenterPoint</w:t>
      </w:r>
      <w:r w:rsidR="00ED6773">
        <w:t xml:space="preserve"> Energy Houston Electric, LLC</w:t>
      </w:r>
      <w:r w:rsidR="00124FE0">
        <w:t xml:space="preserve"> (“CenterPoint Houston” or the “Company”)</w:t>
      </w:r>
      <w:r w:rsidR="009D23BD" w:rsidRPr="009D23BD">
        <w:t xml:space="preserve">, </w:t>
      </w:r>
      <w:r w:rsidR="00EA7D72" w:rsidRPr="009D23BD">
        <w:t>a</w:t>
      </w:r>
      <w:r w:rsidR="00082284">
        <w:t xml:space="preserve"> wholly </w:t>
      </w:r>
      <w:r w:rsidR="009D23BD" w:rsidRPr="009D23BD">
        <w:t xml:space="preserve">owned </w:t>
      </w:r>
      <w:r w:rsidR="004B18DB">
        <w:t xml:space="preserve">indirect </w:t>
      </w:r>
      <w:r w:rsidR="009D23BD" w:rsidRPr="009D23BD">
        <w:t xml:space="preserve">subsidiary of </w:t>
      </w:r>
      <w:r w:rsidR="00C90112">
        <w:t>CenterPoint Energy, Inc. (“</w:t>
      </w:r>
      <w:r w:rsidR="009D23BD" w:rsidRPr="009D23BD">
        <w:t>CNP</w:t>
      </w:r>
      <w:r w:rsidR="00C90112">
        <w:t>”)</w:t>
      </w:r>
      <w:r w:rsidR="009D23BD">
        <w:t>.</w:t>
      </w:r>
      <w:r w:rsidR="009D23BD" w:rsidRPr="000E368A">
        <w:t xml:space="preserve"> </w:t>
      </w:r>
      <w:r w:rsidR="00626DA3">
        <w:t>My business address is 1111</w:t>
      </w:r>
      <w:r w:rsidR="006C4592">
        <w:t xml:space="preserve"> </w:t>
      </w:r>
      <w:r w:rsidR="00626DA3">
        <w:t xml:space="preserve">Louisiana Street, Houston, Texas 77002. </w:t>
      </w:r>
    </w:p>
    <w:p w14:paraId="00DF6177" w14:textId="2CBB7C82" w:rsidR="000E368A" w:rsidRDefault="000E368A" w:rsidP="00DF0E38">
      <w:pPr>
        <w:pStyle w:val="BodyText"/>
        <w:widowControl/>
        <w:pBdr>
          <w:left w:val="none" w:sz="0" w:space="0" w:color="auto"/>
        </w:pBdr>
        <w:ind w:left="720" w:hanging="720"/>
        <w:jc w:val="both"/>
      </w:pPr>
      <w:r w:rsidRPr="00F417D3">
        <w:t>Q.</w:t>
      </w:r>
      <w:r w:rsidRPr="00F417D3">
        <w:tab/>
      </w:r>
      <w:r w:rsidR="00E73F57">
        <w:t xml:space="preserve">WHAT ARE YOUR RESPONSIBILITIES AS </w:t>
      </w:r>
      <w:r w:rsidR="00ED6773">
        <w:t xml:space="preserve">SENIOR </w:t>
      </w:r>
      <w:r w:rsidR="00E73F57">
        <w:t xml:space="preserve">VICE PRESIDENT AND </w:t>
      </w:r>
      <w:r w:rsidR="00ED6773">
        <w:t>CHIEF ACCOUNTING OFFICER</w:t>
      </w:r>
      <w:r w:rsidR="00E73F57">
        <w:t xml:space="preserve"> FOR </w:t>
      </w:r>
      <w:r w:rsidR="00333D87">
        <w:t>CNP</w:t>
      </w:r>
      <w:r w:rsidR="00E73F57">
        <w:t>?</w:t>
      </w:r>
    </w:p>
    <w:p w14:paraId="14AAC76F" w14:textId="5C693A82" w:rsidR="00DF0A64" w:rsidRPr="00DF0A64" w:rsidRDefault="000E368A" w:rsidP="566BDA53">
      <w:pPr>
        <w:pStyle w:val="CRAnswer"/>
        <w:rPr>
          <w:b/>
          <w:bCs/>
        </w:rPr>
      </w:pPr>
      <w:r>
        <w:t>A</w:t>
      </w:r>
      <w:r w:rsidR="00106ADD">
        <w:t>.</w:t>
      </w:r>
      <w:r>
        <w:tab/>
      </w:r>
      <w:r w:rsidR="00EF457A">
        <w:t xml:space="preserve">As Chief Accounting Officer (“CAO”), </w:t>
      </w:r>
      <w:r w:rsidR="00E60FBE">
        <w:t xml:space="preserve">I lead the Accounting </w:t>
      </w:r>
      <w:r w:rsidR="00844435">
        <w:t xml:space="preserve">department </w:t>
      </w:r>
      <w:r w:rsidR="00E60FBE">
        <w:t>for CNP</w:t>
      </w:r>
      <w:r w:rsidR="00C94560">
        <w:t xml:space="preserve"> and</w:t>
      </w:r>
      <w:r w:rsidR="00E73F57">
        <w:t xml:space="preserve"> have overall responsibilit</w:t>
      </w:r>
      <w:r w:rsidR="00C223D2">
        <w:t>y</w:t>
      </w:r>
      <w:r w:rsidR="00E73F57">
        <w:t xml:space="preserve"> for </w:t>
      </w:r>
      <w:r w:rsidR="00903795">
        <w:t>the</w:t>
      </w:r>
      <w:r w:rsidR="00E73F57">
        <w:t xml:space="preserve"> </w:t>
      </w:r>
      <w:r w:rsidR="0040117E">
        <w:t xml:space="preserve">Company’s </w:t>
      </w:r>
      <w:r w:rsidR="00E73F57">
        <w:t>accounting</w:t>
      </w:r>
      <w:r w:rsidR="00236F12">
        <w:t xml:space="preserve"> </w:t>
      </w:r>
      <w:r w:rsidR="00EA044F">
        <w:t>books and records</w:t>
      </w:r>
      <w:r w:rsidR="004A74BD">
        <w:t>.</w:t>
      </w:r>
      <w:r w:rsidR="007D4A81">
        <w:t xml:space="preserve"> </w:t>
      </w:r>
      <w:r w:rsidR="00E73F57">
        <w:t>As such, I am responsible for ensuring that the Company has adequate staff, processes</w:t>
      </w:r>
      <w:r w:rsidR="3F8BC701">
        <w:t>,</w:t>
      </w:r>
      <w:r w:rsidR="00E73F57">
        <w:t xml:space="preserve"> and systems in place to meet </w:t>
      </w:r>
      <w:r w:rsidR="00A87C16">
        <w:t>its</w:t>
      </w:r>
      <w:r w:rsidR="00E73F57">
        <w:t xml:space="preserve"> financial and regulatory accounting and </w:t>
      </w:r>
      <w:r w:rsidR="00AE1F6A">
        <w:t xml:space="preserve">reporting requirements. </w:t>
      </w:r>
      <w:r w:rsidR="00E73F57">
        <w:t xml:space="preserve">In addition, I am responsible for the adequacy of internal controls and compliance with Section 404 of </w:t>
      </w:r>
      <w:r w:rsidR="00020EEF">
        <w:t xml:space="preserve">the </w:t>
      </w:r>
      <w:r w:rsidR="00E73F57">
        <w:t>Sarbanes-Oxley</w:t>
      </w:r>
      <w:r w:rsidR="00020EEF">
        <w:t xml:space="preserve"> Act</w:t>
      </w:r>
      <w:r w:rsidR="00D55DC5">
        <w:t xml:space="preserve"> of 2002 (“</w:t>
      </w:r>
      <w:r w:rsidR="00B9519E">
        <w:t>SOX</w:t>
      </w:r>
      <w:r w:rsidR="00D55DC5">
        <w:t>”)</w:t>
      </w:r>
      <w:r w:rsidR="00E73F57">
        <w:t>.</w:t>
      </w:r>
    </w:p>
    <w:p w14:paraId="76B19F73" w14:textId="3E198181" w:rsidR="00D96B09" w:rsidRPr="005614CE" w:rsidRDefault="00443155" w:rsidP="005774E3">
      <w:pPr>
        <w:pStyle w:val="BodyText"/>
        <w:widowControl/>
        <w:pBdr>
          <w:left w:val="none" w:sz="0" w:space="0" w:color="auto"/>
        </w:pBdr>
        <w:ind w:left="720" w:hanging="720"/>
        <w:jc w:val="both"/>
        <w:rPr>
          <w:rFonts w:ascii="Times New Roman Bold" w:hAnsi="Times New Roman Bold"/>
          <w:smallCaps/>
        </w:rPr>
      </w:pPr>
      <w:r w:rsidRPr="005614CE">
        <w:rPr>
          <w:rFonts w:ascii="Times New Roman Bold" w:hAnsi="Times New Roman Bold"/>
          <w:smallCaps/>
        </w:rPr>
        <w:t>Q.</w:t>
      </w:r>
      <w:r w:rsidRPr="005614CE">
        <w:rPr>
          <w:rFonts w:ascii="Times New Roman Bold" w:hAnsi="Times New Roman Bold"/>
          <w:smallCaps/>
        </w:rPr>
        <w:tab/>
      </w:r>
      <w:r w:rsidR="00E63BFF" w:rsidRPr="005614CE">
        <w:rPr>
          <w:rFonts w:ascii="Times New Roman Bold" w:hAnsi="Times New Roman Bold"/>
          <w:smallCaps/>
        </w:rPr>
        <w:t xml:space="preserve">PLEASE </w:t>
      </w:r>
      <w:r w:rsidR="00626DA3" w:rsidRPr="005614CE">
        <w:rPr>
          <w:rFonts w:ascii="Times New Roman Bold" w:hAnsi="Times New Roman Bold"/>
          <w:smallCaps/>
        </w:rPr>
        <w:t>DESCRIBE</w:t>
      </w:r>
      <w:r w:rsidRPr="005614CE">
        <w:rPr>
          <w:rFonts w:ascii="Times New Roman Bold" w:hAnsi="Times New Roman Bold"/>
          <w:smallCaps/>
        </w:rPr>
        <w:t xml:space="preserve"> YOUR EDUCATIONAL BACKGROUND, PROFESSIONAL QUALIFICATIONS, AND </w:t>
      </w:r>
      <w:r w:rsidR="000E368A" w:rsidRPr="005614CE">
        <w:rPr>
          <w:rFonts w:ascii="Times New Roman Bold" w:hAnsi="Times New Roman Bold"/>
          <w:smallCaps/>
        </w:rPr>
        <w:t xml:space="preserve">PREVIOUS WORK </w:t>
      </w:r>
      <w:r w:rsidR="004D0558" w:rsidRPr="005614CE">
        <w:rPr>
          <w:rFonts w:ascii="Times New Roman Bold" w:hAnsi="Times New Roman Bold"/>
          <w:smallCaps/>
        </w:rPr>
        <w:t>EXPERIENCE</w:t>
      </w:r>
      <w:r w:rsidR="0053163B" w:rsidRPr="005614CE">
        <w:rPr>
          <w:rFonts w:ascii="Times New Roman Bold" w:hAnsi="Times New Roman Bold"/>
          <w:smallCaps/>
        </w:rPr>
        <w:t>.</w:t>
      </w:r>
    </w:p>
    <w:p w14:paraId="173EF7FA" w14:textId="117AD9B7" w:rsidR="000E368A" w:rsidRPr="003E6B4F" w:rsidRDefault="00D96B09" w:rsidP="00C45DF3">
      <w:pPr>
        <w:pStyle w:val="CRAnswer"/>
        <w:rPr>
          <w:b/>
        </w:rPr>
      </w:pPr>
      <w:r w:rsidRPr="00F33392">
        <w:t>A.</w:t>
      </w:r>
      <w:r w:rsidRPr="00F33392">
        <w:tab/>
      </w:r>
      <w:r w:rsidR="00E60FBE" w:rsidRPr="003E6B4F">
        <w:t xml:space="preserve">I graduated from Houston Baptist University with a Bachelor of Arts degree with a major in both Accounting and Finance.  I began my career at </w:t>
      </w:r>
      <w:r w:rsidR="00E63BFF">
        <w:t>CNP</w:t>
      </w:r>
      <w:r w:rsidR="00E60FBE" w:rsidRPr="003E6B4F">
        <w:t xml:space="preserve"> and its predecessors in 1989.  I have held numerous positions in accounting as well as financial planning, reporting and analysis</w:t>
      </w:r>
      <w:r w:rsidR="62D18562">
        <w:t xml:space="preserve"> and regulatory</w:t>
      </w:r>
      <w:r w:rsidR="00E60FBE">
        <w:t>.</w:t>
      </w:r>
      <w:r w:rsidR="004E2201">
        <w:t xml:space="preserve"> </w:t>
      </w:r>
      <w:r w:rsidR="00E60FBE" w:rsidRPr="003E6B4F">
        <w:t xml:space="preserve"> I was promoted to Senior </w:t>
      </w:r>
      <w:r w:rsidR="00E60FBE" w:rsidRPr="003E6B4F">
        <w:lastRenderedPageBreak/>
        <w:t xml:space="preserve">Vice President and </w:t>
      </w:r>
      <w:r w:rsidR="00D04617">
        <w:t>CAO</w:t>
      </w:r>
      <w:r w:rsidR="00E60FBE" w:rsidRPr="003E6B4F">
        <w:t xml:space="preserve"> in 2014</w:t>
      </w:r>
      <w:r w:rsidR="00824E53">
        <w:t>.</w:t>
      </w:r>
      <w:r w:rsidR="00627FF2">
        <w:t xml:space="preserve"> </w:t>
      </w:r>
      <w:r w:rsidR="00824E53">
        <w:t>I</w:t>
      </w:r>
      <w:r w:rsidR="00627FF2">
        <w:t xml:space="preserve"> </w:t>
      </w:r>
      <w:r w:rsidR="00E0638B">
        <w:t>was named</w:t>
      </w:r>
      <w:r w:rsidR="00627FF2">
        <w:t xml:space="preserve"> Senior Vice President, Regulatory Planning</w:t>
      </w:r>
      <w:r w:rsidR="00E0638B">
        <w:t xml:space="preserve"> in </w:t>
      </w:r>
      <w:r w:rsidR="004C5E90">
        <w:t>2022</w:t>
      </w:r>
      <w:r w:rsidR="00627FF2">
        <w:t xml:space="preserve">, where I served until October 2023, when I </w:t>
      </w:r>
      <w:r w:rsidR="00824E53">
        <w:t>assumed</w:t>
      </w:r>
      <w:r w:rsidR="00627FF2">
        <w:t xml:space="preserve"> my current role of Senior Vice President and </w:t>
      </w:r>
      <w:r w:rsidR="00477250">
        <w:t>CAO</w:t>
      </w:r>
      <w:r w:rsidR="00627FF2">
        <w:t xml:space="preserve">. </w:t>
      </w:r>
      <w:r w:rsidR="00E60FBE" w:rsidRPr="003E6B4F">
        <w:t>I am a Certified Public Accountant in the state of Texas.</w:t>
      </w:r>
    </w:p>
    <w:p w14:paraId="65794832" w14:textId="4EC2BD57" w:rsidR="003D4FD3" w:rsidRPr="000E368A" w:rsidRDefault="003D4FD3" w:rsidP="003D4FD3">
      <w:pPr>
        <w:pStyle w:val="BodyText"/>
        <w:widowControl/>
        <w:pBdr>
          <w:left w:val="none" w:sz="0" w:space="0" w:color="auto"/>
        </w:pBdr>
        <w:ind w:left="720" w:hanging="720"/>
        <w:jc w:val="both"/>
      </w:pPr>
      <w:r w:rsidRPr="005774E3">
        <w:rPr>
          <w:rFonts w:ascii="Times New Roman Bold" w:hAnsi="Times New Roman Bold"/>
          <w:b w:val="0"/>
          <w:smallCaps/>
        </w:rPr>
        <w:t>Q.</w:t>
      </w:r>
      <w:r w:rsidRPr="005774E3">
        <w:rPr>
          <w:rFonts w:ascii="Times New Roman Bold" w:hAnsi="Times New Roman Bold"/>
          <w:b w:val="0"/>
          <w:smallCaps/>
        </w:rPr>
        <w:tab/>
      </w:r>
      <w:r w:rsidRPr="005774E3">
        <w:t>ON WHOSE BEHALF ARE YOU TESTIF</w:t>
      </w:r>
      <w:r w:rsidR="00106ADD">
        <w:t>Y</w:t>
      </w:r>
      <w:r w:rsidRPr="005774E3">
        <w:t>ING?</w:t>
      </w:r>
    </w:p>
    <w:p w14:paraId="39261474" w14:textId="271E3480" w:rsidR="003D4FD3" w:rsidRPr="006C4592" w:rsidRDefault="003D4FD3" w:rsidP="00C45DF3">
      <w:pPr>
        <w:pStyle w:val="CRAnswer"/>
        <w:rPr>
          <w:rFonts w:ascii="Times New Roman Bold" w:hAnsi="Times New Roman Bold"/>
          <w:b/>
          <w:smallCaps/>
          <w:highlight w:val="yellow"/>
        </w:rPr>
      </w:pPr>
      <w:r>
        <w:t>A.</w:t>
      </w:r>
      <w:r>
        <w:tab/>
      </w:r>
      <w:r w:rsidR="006C4592" w:rsidRPr="005774E3">
        <w:t xml:space="preserve">I am testifying on behalf of </w:t>
      </w:r>
      <w:r w:rsidR="006C4592" w:rsidRPr="009D23BD">
        <w:t>CenterPoint</w:t>
      </w:r>
      <w:r w:rsidR="006C4592">
        <w:t xml:space="preserve"> Houston</w:t>
      </w:r>
      <w:r w:rsidR="006C4592" w:rsidRPr="005774E3">
        <w:t xml:space="preserve">, a wholly owned </w:t>
      </w:r>
      <w:r w:rsidR="004B18DB">
        <w:t xml:space="preserve">indirect </w:t>
      </w:r>
      <w:r w:rsidR="006C4592" w:rsidRPr="005774E3">
        <w:t>subsidiary of CNP</w:t>
      </w:r>
      <w:r w:rsidR="005774E3" w:rsidRPr="005774E3">
        <w:t xml:space="preserve"> a</w:t>
      </w:r>
      <w:r w:rsidR="000D639A">
        <w:t>nd a transmission and</w:t>
      </w:r>
      <w:r w:rsidR="005774E3" w:rsidRPr="005774E3">
        <w:t xml:space="preserve"> distribution service provider in the Electric Reliability Council of Texas </w:t>
      </w:r>
      <w:r w:rsidR="00106ADD">
        <w:t>(“ERCOT”)</w:t>
      </w:r>
      <w:r w:rsidR="00C223D2">
        <w:t xml:space="preserve"> Region</w:t>
      </w:r>
      <w:r w:rsidR="006C4592" w:rsidRPr="005774E3">
        <w:t>.</w:t>
      </w:r>
      <w:r w:rsidR="003749E8">
        <w:t xml:space="preserve"> </w:t>
      </w:r>
      <w:r w:rsidR="006C4592" w:rsidRPr="000E368A">
        <w:t xml:space="preserve"> </w:t>
      </w:r>
    </w:p>
    <w:bookmarkEnd w:id="18"/>
    <w:bookmarkEnd w:id="43"/>
    <w:p w14:paraId="443823B8" w14:textId="14701FF7" w:rsidR="009F09F4" w:rsidRPr="0065036A" w:rsidRDefault="009F09F4" w:rsidP="00102B5A">
      <w:pPr>
        <w:pStyle w:val="BodyText"/>
        <w:widowControl/>
        <w:pBdr>
          <w:left w:val="none" w:sz="0" w:space="0" w:color="auto"/>
        </w:pBdr>
        <w:ind w:left="720" w:hanging="720"/>
        <w:jc w:val="both"/>
        <w:rPr>
          <w:b w:val="0"/>
        </w:rPr>
      </w:pPr>
      <w:r w:rsidRPr="0065036A">
        <w:t>Q.</w:t>
      </w:r>
      <w:r w:rsidRPr="0065036A">
        <w:tab/>
      </w:r>
      <w:r>
        <w:t>HAVE YOU PREVIOUSLY</w:t>
      </w:r>
      <w:r w:rsidR="00B71B43">
        <w:t xml:space="preserve"> </w:t>
      </w:r>
      <w:r w:rsidR="00B71B43" w:rsidRPr="0065036A">
        <w:t>TESTIF</w:t>
      </w:r>
      <w:r w:rsidR="00B71B43">
        <w:t>IED</w:t>
      </w:r>
      <w:r w:rsidR="00AA107B">
        <w:t xml:space="preserve"> BEFORE REGULATORY COMMISSIONS ON RATE AND REGULATORY MATTERS</w:t>
      </w:r>
      <w:r w:rsidRPr="0065036A">
        <w:t>?</w:t>
      </w:r>
    </w:p>
    <w:p w14:paraId="2F738EDB" w14:textId="64FC8E35" w:rsidR="009F09F4" w:rsidRDefault="009F09F4" w:rsidP="009F09F4">
      <w:pPr>
        <w:widowControl/>
        <w:spacing w:line="480" w:lineRule="auto"/>
        <w:ind w:left="720" w:hanging="720"/>
        <w:jc w:val="both"/>
      </w:pPr>
      <w:r>
        <w:t>A.</w:t>
      </w:r>
      <w:r>
        <w:tab/>
        <w:t xml:space="preserve">Yes.  I have </w:t>
      </w:r>
      <w:r w:rsidR="0046697C">
        <w:t xml:space="preserve">submitted direct and rebuttal </w:t>
      </w:r>
      <w:r>
        <w:t xml:space="preserve">testimony </w:t>
      </w:r>
      <w:r w:rsidR="00412AC2">
        <w:t xml:space="preserve">before the </w:t>
      </w:r>
      <w:r w:rsidR="00962EDC">
        <w:t>Public Utility Commission of Texas (“</w:t>
      </w:r>
      <w:r w:rsidR="00F5485D">
        <w:t>Commission</w:t>
      </w:r>
      <w:r w:rsidR="00962EDC">
        <w:t>”)</w:t>
      </w:r>
      <w:r w:rsidR="00F5485D">
        <w:t xml:space="preserve"> </w:t>
      </w:r>
      <w:r>
        <w:t>in</w:t>
      </w:r>
      <w:r w:rsidR="00E0017A">
        <w:t xml:space="preserve"> Docket No. 49421</w:t>
      </w:r>
      <w:r w:rsidR="009E407E">
        <w:t>.</w:t>
      </w:r>
      <w:r w:rsidR="00AD48EB">
        <w:t xml:space="preserve">  In addition, I have assisted with the preparation and review of </w:t>
      </w:r>
      <w:r w:rsidR="008F1DFA">
        <w:t>accounting testimony and schedules filed in regulatory proceedings in various jurisdictions w</w:t>
      </w:r>
      <w:r w:rsidR="001A2802">
        <w:t>h</w:t>
      </w:r>
      <w:r w:rsidR="008F1DFA">
        <w:t>ere CNP and it</w:t>
      </w:r>
      <w:r w:rsidR="000969AD">
        <w:t>s subsidiaries operate.</w:t>
      </w:r>
    </w:p>
    <w:p w14:paraId="4182332E" w14:textId="32E8FE61" w:rsidR="007A0B1B" w:rsidRDefault="00443155" w:rsidP="009F09F4">
      <w:pPr>
        <w:widowControl/>
        <w:spacing w:line="480" w:lineRule="auto"/>
        <w:ind w:left="720" w:hanging="720"/>
        <w:jc w:val="both"/>
        <w:rPr>
          <w:b/>
        </w:rPr>
      </w:pPr>
      <w:r w:rsidRPr="00F47914">
        <w:rPr>
          <w:b/>
        </w:rPr>
        <w:t>Q.</w:t>
      </w:r>
      <w:r w:rsidRPr="00F47914">
        <w:rPr>
          <w:b/>
        </w:rPr>
        <w:tab/>
        <w:t xml:space="preserve">WHAT IS THE PURPOSE OF YOUR </w:t>
      </w:r>
      <w:r w:rsidR="009C1FD3">
        <w:rPr>
          <w:b/>
        </w:rPr>
        <w:t xml:space="preserve">DIRECT </w:t>
      </w:r>
      <w:r w:rsidRPr="00F47914">
        <w:rPr>
          <w:b/>
        </w:rPr>
        <w:t>TESTIMONY IN THIS PROCEEDING?</w:t>
      </w:r>
    </w:p>
    <w:p w14:paraId="444AA803" w14:textId="6E402483" w:rsidR="00547D00" w:rsidRDefault="00443155" w:rsidP="00C45DF3">
      <w:pPr>
        <w:pStyle w:val="CRAnswer"/>
      </w:pPr>
      <w:r w:rsidRPr="00C45DF3">
        <w:t>A.</w:t>
      </w:r>
      <w:r w:rsidRPr="00D26A45">
        <w:tab/>
      </w:r>
      <w:r w:rsidR="008F546B">
        <w:t xml:space="preserve">The purpose of my </w:t>
      </w:r>
      <w:r w:rsidR="009C1FD3">
        <w:t xml:space="preserve">direct </w:t>
      </w:r>
      <w:r w:rsidR="008F546B">
        <w:t xml:space="preserve">testimony is to support the Company’s application </w:t>
      </w:r>
      <w:r w:rsidR="00F130A8">
        <w:t>for a base rate change</w:t>
      </w:r>
      <w:r w:rsidR="00C223D2">
        <w:t>, filed</w:t>
      </w:r>
      <w:r w:rsidR="00F130A8">
        <w:t xml:space="preserve"> </w:t>
      </w:r>
      <w:r w:rsidR="00817042">
        <w:t xml:space="preserve">with the </w:t>
      </w:r>
      <w:r w:rsidR="00817042" w:rsidDel="00AE7C34">
        <w:t xml:space="preserve">Commission </w:t>
      </w:r>
      <w:r w:rsidR="008F546B">
        <w:t>pursuant to Public Utility R</w:t>
      </w:r>
      <w:r w:rsidR="008D3B66">
        <w:t>egulatory Act (“PURA”) §</w:t>
      </w:r>
      <w:r w:rsidR="00AE1F6A">
        <w:t> </w:t>
      </w:r>
      <w:r w:rsidR="008D3B66">
        <w:t>36.102</w:t>
      </w:r>
      <w:r w:rsidR="00A05ADB">
        <w:t>.</w:t>
      </w:r>
      <w:r w:rsidR="008D3B66">
        <w:t xml:space="preserve"> </w:t>
      </w:r>
      <w:r w:rsidR="00B67862">
        <w:t>Specifically,</w:t>
      </w:r>
      <w:r w:rsidR="00E73F57">
        <w:t xml:space="preserve"> </w:t>
      </w:r>
      <w:r w:rsidR="00274266">
        <w:t>m</w:t>
      </w:r>
      <w:r w:rsidR="00447EA5">
        <w:t xml:space="preserve">y testimony </w:t>
      </w:r>
      <w:r w:rsidR="00156271">
        <w:t xml:space="preserve">and exhibits </w:t>
      </w:r>
      <w:r w:rsidR="00447EA5">
        <w:t xml:space="preserve">present </w:t>
      </w:r>
      <w:r w:rsidR="00156271">
        <w:t xml:space="preserve">all supporting schedules, workpapers, and calculations to support </w:t>
      </w:r>
      <w:r w:rsidR="00447EA5">
        <w:t xml:space="preserve">the Company’s </w:t>
      </w:r>
      <w:r w:rsidR="001B2C69">
        <w:t>cost of service</w:t>
      </w:r>
      <w:r w:rsidR="000D639A">
        <w:t>, which</w:t>
      </w:r>
      <w:r w:rsidR="009562D7">
        <w:t xml:space="preserve"> </w:t>
      </w:r>
      <w:r w:rsidR="00E73F57">
        <w:t>ha</w:t>
      </w:r>
      <w:r w:rsidR="00156271">
        <w:t>s</w:t>
      </w:r>
      <w:r w:rsidRPr="00D26A45">
        <w:t xml:space="preserve"> been prepared as required </w:t>
      </w:r>
      <w:r w:rsidR="00C223D2">
        <w:t>by</w:t>
      </w:r>
      <w:r w:rsidRPr="00D26A45">
        <w:t xml:space="preserve"> </w:t>
      </w:r>
      <w:r w:rsidR="000D4100">
        <w:t xml:space="preserve">16 </w:t>
      </w:r>
      <w:r w:rsidR="00817042">
        <w:t>Texas Administrative Code (“TAC”)</w:t>
      </w:r>
      <w:r w:rsidRPr="00D26A45">
        <w:t xml:space="preserve"> </w:t>
      </w:r>
      <w:r w:rsidR="00463D46" w:rsidRPr="00DF461A">
        <w:t>§</w:t>
      </w:r>
      <w:r w:rsidR="00AE1F6A">
        <w:t> </w:t>
      </w:r>
      <w:r w:rsidRPr="007D5724">
        <w:t>25.231</w:t>
      </w:r>
      <w:r w:rsidR="00C223D2">
        <w:t>,</w:t>
      </w:r>
      <w:r w:rsidR="003175E9">
        <w:t xml:space="preserve"> </w:t>
      </w:r>
      <w:r w:rsidR="000D639A">
        <w:t>“</w:t>
      </w:r>
      <w:r w:rsidR="003175E9">
        <w:t>Cost of Service</w:t>
      </w:r>
      <w:r w:rsidR="000D639A">
        <w:t>”</w:t>
      </w:r>
      <w:r w:rsidR="003175E9">
        <w:t xml:space="preserve"> and </w:t>
      </w:r>
      <w:r w:rsidRPr="00D26A45">
        <w:t xml:space="preserve">in accordance with the </w:t>
      </w:r>
      <w:r w:rsidR="00D26A45" w:rsidRPr="00D26A45">
        <w:t>Tr</w:t>
      </w:r>
      <w:r w:rsidR="004244B8">
        <w:t xml:space="preserve">ansmission &amp; </w:t>
      </w:r>
      <w:r w:rsidR="004244B8">
        <w:lastRenderedPageBreak/>
        <w:t>Distribution</w:t>
      </w:r>
      <w:r w:rsidR="003175E9">
        <w:t xml:space="preserve"> (</w:t>
      </w:r>
      <w:r w:rsidR="009562D7">
        <w:t>“</w:t>
      </w:r>
      <w:r w:rsidR="003175E9">
        <w:t>TDU</w:t>
      </w:r>
      <w:r w:rsidR="004E2201">
        <w:t>”</w:t>
      </w:r>
      <w:r w:rsidR="003175E9">
        <w:t>) Investor</w:t>
      </w:r>
      <w:r w:rsidR="0067599A">
        <w:t>-</w:t>
      </w:r>
      <w:r w:rsidR="003175E9">
        <w:t xml:space="preserve">Owned Utilities </w:t>
      </w:r>
      <w:r w:rsidR="00D26A45" w:rsidRPr="00D26A45">
        <w:t xml:space="preserve">Rate Filing Package </w:t>
      </w:r>
      <w:r w:rsidR="003175E9">
        <w:t>for Cost</w:t>
      </w:r>
      <w:r w:rsidR="00935DAD">
        <w:noBreakHyphen/>
      </w:r>
      <w:r w:rsidR="00E63BFF">
        <w:t>o</w:t>
      </w:r>
      <w:r w:rsidR="003175E9">
        <w:t>f</w:t>
      </w:r>
      <w:r w:rsidR="00935DAD">
        <w:noBreakHyphen/>
      </w:r>
      <w:r w:rsidR="003175E9">
        <w:t>Service Determination</w:t>
      </w:r>
      <w:r w:rsidR="00D26A45" w:rsidRPr="00D26A45">
        <w:t xml:space="preserve"> </w:t>
      </w:r>
      <w:r w:rsidR="003175E9" w:rsidRPr="00D26A45">
        <w:t>(</w:t>
      </w:r>
      <w:r w:rsidR="003175E9">
        <w:t>“</w:t>
      </w:r>
      <w:r w:rsidR="003175E9" w:rsidRPr="00D26A45">
        <w:t>RFP</w:t>
      </w:r>
      <w:r w:rsidR="003175E9">
        <w:t>”</w:t>
      </w:r>
      <w:r w:rsidR="003175E9" w:rsidRPr="00D26A45">
        <w:t>)</w:t>
      </w:r>
      <w:r w:rsidR="003175E9">
        <w:t xml:space="preserve">. </w:t>
      </w:r>
      <w:r w:rsidR="00334D00">
        <w:t xml:space="preserve"> </w:t>
      </w:r>
      <w:r w:rsidR="00547D00">
        <w:t>I</w:t>
      </w:r>
      <w:r w:rsidR="00547D00" w:rsidDel="00CE34C8">
        <w:t xml:space="preserve"> </w:t>
      </w:r>
      <w:r w:rsidR="00547D00">
        <w:t xml:space="preserve">explain </w:t>
      </w:r>
      <w:r w:rsidR="004F38E7">
        <w:t xml:space="preserve">certain Executive Management </w:t>
      </w:r>
      <w:r w:rsidR="006F77CA">
        <w:t>(“EM”)</w:t>
      </w:r>
      <w:r w:rsidR="004F38E7">
        <w:t xml:space="preserve"> functions and </w:t>
      </w:r>
      <w:r w:rsidR="005A22BB">
        <w:t xml:space="preserve">the </w:t>
      </w:r>
      <w:r w:rsidR="00873870">
        <w:t xml:space="preserve">Service Company </w:t>
      </w:r>
      <w:r w:rsidR="00634CC4">
        <w:t xml:space="preserve">Finance </w:t>
      </w:r>
      <w:r w:rsidR="00547D00">
        <w:t>Organization</w:t>
      </w:r>
      <w:r w:rsidR="00C54366">
        <w:t>,</w:t>
      </w:r>
      <w:r w:rsidR="00547D00">
        <w:t xml:space="preserve"> and how </w:t>
      </w:r>
      <w:r w:rsidR="005A22BB">
        <w:t xml:space="preserve">the </w:t>
      </w:r>
      <w:r w:rsidR="00C223D2">
        <w:t xml:space="preserve">related </w:t>
      </w:r>
      <w:r w:rsidR="00547D00">
        <w:t>costs and services are reasonable and necessary</w:t>
      </w:r>
      <w:r w:rsidR="009E3FA1">
        <w:t>,</w:t>
      </w:r>
      <w:r w:rsidR="00E22913">
        <w:t xml:space="preserve"> </w:t>
      </w:r>
      <w:r w:rsidR="00B050A6">
        <w:t>as well as</w:t>
      </w:r>
      <w:r w:rsidR="00E22913">
        <w:t xml:space="preserve"> the reasonableness and necessity of </w:t>
      </w:r>
      <w:r w:rsidR="009E3FA1">
        <w:t xml:space="preserve">the </w:t>
      </w:r>
      <w:r w:rsidR="01EF898A">
        <w:t xml:space="preserve">CAO </w:t>
      </w:r>
      <w:r w:rsidR="26F9FBEB">
        <w:t>organization</w:t>
      </w:r>
      <w:r w:rsidR="01EF898A">
        <w:t xml:space="preserve"> and </w:t>
      </w:r>
      <w:r w:rsidR="78571F93">
        <w:t xml:space="preserve">the </w:t>
      </w:r>
      <w:r w:rsidR="009E3FA1">
        <w:t>Financial Planning and An</w:t>
      </w:r>
      <w:r w:rsidR="00204DF3">
        <w:t xml:space="preserve">alysis </w:t>
      </w:r>
      <w:r w:rsidR="00032E3F">
        <w:t xml:space="preserve">(“FP&amp;A”) </w:t>
      </w:r>
      <w:r w:rsidR="00204DF3">
        <w:t>department</w:t>
      </w:r>
      <w:r w:rsidR="00547D00">
        <w:t xml:space="preserve">. </w:t>
      </w:r>
      <w:r w:rsidR="006B5490">
        <w:t>M</w:t>
      </w:r>
      <w:r w:rsidR="005943BB">
        <w:t>y testimony</w:t>
      </w:r>
      <w:r w:rsidR="006B5490" w:rsidDel="000849BA">
        <w:t xml:space="preserve"> </w:t>
      </w:r>
      <w:r w:rsidR="005943BB" w:rsidRPr="00D26A45">
        <w:t>present</w:t>
      </w:r>
      <w:r w:rsidR="005943BB">
        <w:t>s</w:t>
      </w:r>
      <w:r w:rsidR="005943BB" w:rsidRPr="00D26A45">
        <w:t xml:space="preserve"> the </w:t>
      </w:r>
      <w:r w:rsidR="0089260D">
        <w:t>rate base</w:t>
      </w:r>
      <w:r w:rsidR="0089260D" w:rsidRPr="00D26A45">
        <w:t xml:space="preserve"> for </w:t>
      </w:r>
      <w:r w:rsidR="0089260D">
        <w:t>the Company</w:t>
      </w:r>
      <w:r w:rsidR="000849BA">
        <w:t>,</w:t>
      </w:r>
      <w:r w:rsidR="0089260D">
        <w:t xml:space="preserve"> the </w:t>
      </w:r>
      <w:r w:rsidR="005943BB">
        <w:t>total</w:t>
      </w:r>
      <w:r w:rsidR="005943BB" w:rsidRPr="00D26A45">
        <w:t xml:space="preserve"> </w:t>
      </w:r>
      <w:r w:rsidR="005943BB">
        <w:t xml:space="preserve">transmission and distribution </w:t>
      </w:r>
      <w:r w:rsidR="005943BB" w:rsidRPr="00D26A45">
        <w:t>cost of service</w:t>
      </w:r>
      <w:r w:rsidR="00814204">
        <w:t xml:space="preserve">, </w:t>
      </w:r>
      <w:r w:rsidR="00ED38F6">
        <w:t xml:space="preserve">and </w:t>
      </w:r>
      <w:r w:rsidR="00B429D1">
        <w:t xml:space="preserve">all </w:t>
      </w:r>
      <w:r w:rsidR="00082069">
        <w:t xml:space="preserve">itemized </w:t>
      </w:r>
      <w:r w:rsidR="00B429D1">
        <w:t>known and measurable changes to test year costs</w:t>
      </w:r>
      <w:r w:rsidR="003A7A68">
        <w:t>.</w:t>
      </w:r>
      <w:r w:rsidR="00B429D1" w:rsidRPr="00614F07">
        <w:rPr>
          <w:rStyle w:val="FootnoteReference"/>
        </w:rPr>
        <w:footnoteReference w:id="2"/>
      </w:r>
      <w:r w:rsidR="00B429D1">
        <w:t xml:space="preserve"> </w:t>
      </w:r>
      <w:r w:rsidR="00955637">
        <w:t>Finally, I discu</w:t>
      </w:r>
      <w:r w:rsidR="00F12DBA">
        <w:t xml:space="preserve">ss </w:t>
      </w:r>
      <w:r w:rsidR="005A6FE9">
        <w:t xml:space="preserve">other accounting matters along with </w:t>
      </w:r>
      <w:r w:rsidR="00916ADD">
        <w:t>the Company’s rate case expenses.</w:t>
      </w:r>
    </w:p>
    <w:p w14:paraId="7F1C64A9" w14:textId="5D09F73D" w:rsidR="00F417D3" w:rsidRPr="00AE1F6A" w:rsidRDefault="00F417D3" w:rsidP="00DF0E38">
      <w:pPr>
        <w:widowControl/>
        <w:spacing w:line="480" w:lineRule="auto"/>
        <w:ind w:left="720" w:hanging="720"/>
        <w:jc w:val="both"/>
        <w:rPr>
          <w:b/>
          <w:szCs w:val="24"/>
        </w:rPr>
      </w:pPr>
      <w:r w:rsidRPr="00F417D3">
        <w:rPr>
          <w:b/>
          <w:szCs w:val="24"/>
        </w:rPr>
        <w:t>Q.</w:t>
      </w:r>
      <w:r w:rsidRPr="00F417D3">
        <w:rPr>
          <w:b/>
          <w:szCs w:val="24"/>
        </w:rPr>
        <w:tab/>
      </w:r>
      <w:r w:rsidR="00A17A05" w:rsidRPr="00F417D3">
        <w:rPr>
          <w:b/>
          <w:szCs w:val="24"/>
        </w:rPr>
        <w:t xml:space="preserve">HOW DOES YOUR </w:t>
      </w:r>
      <w:r w:rsidR="009C1FD3">
        <w:rPr>
          <w:b/>
          <w:szCs w:val="24"/>
        </w:rPr>
        <w:t xml:space="preserve">DIRECT </w:t>
      </w:r>
      <w:r w:rsidR="00A17A05" w:rsidRPr="00F417D3">
        <w:rPr>
          <w:b/>
          <w:szCs w:val="24"/>
        </w:rPr>
        <w:t>TESTIMONY</w:t>
      </w:r>
      <w:r w:rsidRPr="00F417D3">
        <w:rPr>
          <w:b/>
          <w:szCs w:val="24"/>
        </w:rPr>
        <w:t xml:space="preserve"> RELATE TO THE TESTIMONY OF </w:t>
      </w:r>
      <w:r w:rsidR="00A17A05" w:rsidRPr="00F417D3">
        <w:rPr>
          <w:b/>
          <w:szCs w:val="24"/>
        </w:rPr>
        <w:t xml:space="preserve">OTHER </w:t>
      </w:r>
      <w:r w:rsidR="00D96B09" w:rsidRPr="00F417D3">
        <w:rPr>
          <w:b/>
          <w:szCs w:val="24"/>
        </w:rPr>
        <w:t xml:space="preserve">COMPANY </w:t>
      </w:r>
      <w:r w:rsidR="00A17A05" w:rsidRPr="00F417D3">
        <w:rPr>
          <w:b/>
          <w:szCs w:val="24"/>
        </w:rPr>
        <w:t>WITNESSES</w:t>
      </w:r>
      <w:r w:rsidR="00A17A05" w:rsidRPr="00AE1F6A">
        <w:rPr>
          <w:b/>
          <w:szCs w:val="24"/>
        </w:rPr>
        <w:t>?</w:t>
      </w:r>
    </w:p>
    <w:p w14:paraId="7F4EA4F9" w14:textId="66C0E3F5" w:rsidR="00EA044F" w:rsidRDefault="00F47914" w:rsidP="00C45DF3">
      <w:pPr>
        <w:pStyle w:val="CRAnswer"/>
      </w:pPr>
      <w:r w:rsidRPr="00C45DF3">
        <w:t>A.</w:t>
      </w:r>
      <w:r w:rsidRPr="00F417D3">
        <w:rPr>
          <w:b/>
        </w:rPr>
        <w:tab/>
      </w:r>
      <w:r w:rsidR="00A17A05">
        <w:t xml:space="preserve">I </w:t>
      </w:r>
      <w:r w:rsidR="00A41A19">
        <w:t>support</w:t>
      </w:r>
      <w:r w:rsidR="001B2D66">
        <w:t xml:space="preserve"> all </w:t>
      </w:r>
      <w:r w:rsidR="0053163B">
        <w:t xml:space="preserve">of </w:t>
      </w:r>
      <w:r w:rsidR="00A17A05">
        <w:t>the accounting schedules</w:t>
      </w:r>
      <w:r w:rsidR="00124026">
        <w:t xml:space="preserve"> and workpapers</w:t>
      </w:r>
      <w:r w:rsidR="00A17A05">
        <w:t xml:space="preserve"> </w:t>
      </w:r>
      <w:r w:rsidR="001B2D66">
        <w:t xml:space="preserve">including </w:t>
      </w:r>
      <w:r w:rsidR="00211C97">
        <w:t xml:space="preserve">the </w:t>
      </w:r>
      <w:r w:rsidR="001B2D66">
        <w:t xml:space="preserve">underlying calculations </w:t>
      </w:r>
      <w:r w:rsidR="00A17A05">
        <w:t xml:space="preserve">for </w:t>
      </w:r>
      <w:r w:rsidR="00D02F96">
        <w:t xml:space="preserve">the </w:t>
      </w:r>
      <w:r w:rsidR="00710004">
        <w:t>Company</w:t>
      </w:r>
      <w:r w:rsidR="001B2D66">
        <w:t>’s</w:t>
      </w:r>
      <w:r w:rsidR="008F1A43">
        <w:t xml:space="preserve"> </w:t>
      </w:r>
      <w:r w:rsidR="00A17A05">
        <w:t>total cost of service</w:t>
      </w:r>
      <w:r w:rsidR="001B2D66">
        <w:t xml:space="preserve"> filing</w:t>
      </w:r>
      <w:r w:rsidR="00EA7D72">
        <w:t>.</w:t>
      </w:r>
      <w:r w:rsidR="00A17A05">
        <w:t xml:space="preserve">  Other witnesses provide </w:t>
      </w:r>
      <w:r w:rsidR="00883AE1">
        <w:t xml:space="preserve">additional </w:t>
      </w:r>
      <w:r w:rsidR="00A17A05">
        <w:t>testimony</w:t>
      </w:r>
      <w:r w:rsidR="00883AE1">
        <w:t xml:space="preserve"> supporting the </w:t>
      </w:r>
      <w:r w:rsidR="00326024">
        <w:t xml:space="preserve">reasonableness of various expenses </w:t>
      </w:r>
      <w:r w:rsidR="00490011">
        <w:t xml:space="preserve">and </w:t>
      </w:r>
      <w:r w:rsidR="00326024">
        <w:t xml:space="preserve">rate base items in the </w:t>
      </w:r>
      <w:r w:rsidR="004E1329">
        <w:t>cost of service</w:t>
      </w:r>
      <w:r w:rsidR="00883AE1">
        <w:t xml:space="preserve"> schedules</w:t>
      </w:r>
      <w:r w:rsidR="00A17A05">
        <w:t xml:space="preserve">.  </w:t>
      </w:r>
      <w:r w:rsidR="00523603" w:rsidRPr="00DF461A">
        <w:t>Company witness</w:t>
      </w:r>
      <w:r w:rsidR="00B564C6">
        <w:t xml:space="preserve"> </w:t>
      </w:r>
      <w:r w:rsidR="00D46F2E" w:rsidRPr="00A37336">
        <w:t>Lynnae Wilson</w:t>
      </w:r>
      <w:r w:rsidR="00214AED" w:rsidRPr="00A37336">
        <w:t xml:space="preserve"> </w:t>
      </w:r>
      <w:r w:rsidR="00A17A05" w:rsidRPr="00A37336">
        <w:t xml:space="preserve">identifies </w:t>
      </w:r>
      <w:r w:rsidR="00CF1037" w:rsidRPr="00A37336">
        <w:t xml:space="preserve">each of the </w:t>
      </w:r>
      <w:r w:rsidR="00490011" w:rsidRPr="00A37336">
        <w:t xml:space="preserve">Company’s </w:t>
      </w:r>
      <w:r w:rsidR="00A17A05" w:rsidRPr="00A37336">
        <w:t xml:space="preserve">witnesses in </w:t>
      </w:r>
      <w:r w:rsidR="003D633C" w:rsidRPr="00A37336">
        <w:t>her</w:t>
      </w:r>
      <w:r w:rsidR="00A17A05" w:rsidRPr="00A37336">
        <w:t xml:space="preserve"> </w:t>
      </w:r>
      <w:r w:rsidR="00476CC5" w:rsidRPr="00A37336">
        <w:t xml:space="preserve">direct </w:t>
      </w:r>
      <w:r w:rsidR="00A17A05" w:rsidRPr="00A37336">
        <w:t>testimony</w:t>
      </w:r>
      <w:r w:rsidR="00F417D3" w:rsidRPr="00A37336">
        <w:t>.</w:t>
      </w:r>
      <w:r w:rsidR="00F417D3">
        <w:t xml:space="preserve">  </w:t>
      </w:r>
    </w:p>
    <w:p w14:paraId="071BCEC9" w14:textId="2D344645" w:rsidR="00A17A05" w:rsidRDefault="00A17A05" w:rsidP="00DF0E38">
      <w:pPr>
        <w:widowControl/>
        <w:spacing w:line="480" w:lineRule="auto"/>
        <w:ind w:left="720" w:firstLine="720"/>
        <w:jc w:val="both"/>
      </w:pPr>
      <w:r w:rsidRPr="00DB1B5C">
        <w:t xml:space="preserve">For </w:t>
      </w:r>
      <w:r w:rsidR="005A58B4">
        <w:t xml:space="preserve">the </w:t>
      </w:r>
      <w:r w:rsidR="005A58B4" w:rsidRPr="00DB1B5C">
        <w:t>w</w:t>
      </w:r>
      <w:r w:rsidR="005A58B4">
        <w:t>eighted average cost of capital</w:t>
      </w:r>
      <w:r w:rsidR="005A58B4" w:rsidRPr="00DB1B5C">
        <w:t xml:space="preserve"> </w:t>
      </w:r>
      <w:r w:rsidRPr="00DB1B5C">
        <w:t>calculation, I rely on</w:t>
      </w:r>
      <w:r w:rsidR="00447EA5">
        <w:t xml:space="preserve"> </w:t>
      </w:r>
      <w:r w:rsidR="00124026">
        <w:t>the direct testimon</w:t>
      </w:r>
      <w:r w:rsidR="0060162F">
        <w:t>ies</w:t>
      </w:r>
      <w:r w:rsidR="00124026">
        <w:t xml:space="preserve"> of </w:t>
      </w:r>
      <w:r w:rsidR="00447EA5">
        <w:t xml:space="preserve">Company </w:t>
      </w:r>
      <w:r w:rsidR="005302DC" w:rsidRPr="00A37336">
        <w:t>w</w:t>
      </w:r>
      <w:r w:rsidR="00447EA5" w:rsidRPr="00A37336">
        <w:t>itness</w:t>
      </w:r>
      <w:r w:rsidRPr="00A37336">
        <w:t xml:space="preserve"> </w:t>
      </w:r>
      <w:r w:rsidR="003D633C" w:rsidRPr="00A37336">
        <w:t>Ann E. Bulkley</w:t>
      </w:r>
      <w:r w:rsidRPr="00A37336">
        <w:t xml:space="preserve"> </w:t>
      </w:r>
      <w:r w:rsidR="00A25E5B" w:rsidRPr="00A37336">
        <w:t xml:space="preserve">and Company </w:t>
      </w:r>
      <w:r w:rsidR="005302DC" w:rsidRPr="00A37336">
        <w:t>w</w:t>
      </w:r>
      <w:r w:rsidR="00A25E5B" w:rsidRPr="00A37336">
        <w:t xml:space="preserve">itness </w:t>
      </w:r>
      <w:r w:rsidR="002B3A00" w:rsidRPr="00A37336">
        <w:t>Jacqueline</w:t>
      </w:r>
      <w:r w:rsidR="00E63BFF" w:rsidRPr="00A37336">
        <w:t xml:space="preserve"> </w:t>
      </w:r>
      <w:r w:rsidR="002B3A00" w:rsidRPr="00A37336">
        <w:t>M. Richert</w:t>
      </w:r>
      <w:r w:rsidRPr="00DB1B5C">
        <w:t xml:space="preserve">.  I then apply the overall weighted average cost of capital to </w:t>
      </w:r>
      <w:r w:rsidR="005A58B4">
        <w:t xml:space="preserve">total </w:t>
      </w:r>
      <w:r w:rsidRPr="00DB1B5C">
        <w:t xml:space="preserve">rate base to </w:t>
      </w:r>
      <w:r w:rsidR="005A58B4">
        <w:t>obtain</w:t>
      </w:r>
      <w:r w:rsidRPr="00DB1B5C">
        <w:t xml:space="preserve"> the </w:t>
      </w:r>
      <w:r w:rsidR="005A58B4">
        <w:t>Company’s</w:t>
      </w:r>
      <w:r w:rsidR="00124026">
        <w:t xml:space="preserve"> </w:t>
      </w:r>
      <w:r w:rsidRPr="00DB1B5C">
        <w:t>return on investment.</w:t>
      </w:r>
    </w:p>
    <w:p w14:paraId="50D89EE7" w14:textId="77777777" w:rsidR="00443155" w:rsidRDefault="00443155" w:rsidP="00DF0E38">
      <w:pPr>
        <w:pStyle w:val="BodyText"/>
        <w:widowControl/>
        <w:pBdr>
          <w:left w:val="none" w:sz="0" w:space="0" w:color="auto"/>
        </w:pBdr>
        <w:ind w:left="720" w:hanging="720"/>
        <w:jc w:val="both"/>
      </w:pPr>
      <w:r>
        <w:t>Q.</w:t>
      </w:r>
      <w:r>
        <w:rPr>
          <w:b w:val="0"/>
        </w:rPr>
        <w:tab/>
      </w:r>
      <w:r>
        <w:t>WHAT SCHEDULES ARE YOU SPONSORING</w:t>
      </w:r>
      <w:r w:rsidR="00C23608">
        <w:t xml:space="preserve"> OR CO-SPONSORING</w:t>
      </w:r>
      <w:r>
        <w:t>?</w:t>
      </w:r>
    </w:p>
    <w:p w14:paraId="70E643E2" w14:textId="2375DEB2" w:rsidR="00120E0E" w:rsidRDefault="00443155" w:rsidP="00D51F6A">
      <w:pPr>
        <w:spacing w:line="480" w:lineRule="auto"/>
        <w:ind w:left="720" w:hanging="720"/>
        <w:jc w:val="both"/>
        <w:rPr>
          <w:color w:val="000000" w:themeColor="text1"/>
        </w:rPr>
      </w:pPr>
      <w:r w:rsidRPr="0049462D">
        <w:t>A.</w:t>
      </w:r>
      <w:r w:rsidRPr="0049462D">
        <w:tab/>
      </w:r>
      <w:r w:rsidRPr="00490011">
        <w:t xml:space="preserve">I sponsor or co-sponsor </w:t>
      </w:r>
      <w:r w:rsidR="00020EEF" w:rsidRPr="00490011">
        <w:t xml:space="preserve">the </w:t>
      </w:r>
      <w:r w:rsidRPr="00490011">
        <w:t xml:space="preserve">schedules listed on </w:t>
      </w:r>
      <w:r w:rsidR="00886375" w:rsidRPr="00490011">
        <w:t>Exhibit</w:t>
      </w:r>
      <w:r w:rsidRPr="00490011">
        <w:t xml:space="preserve"> </w:t>
      </w:r>
      <w:r w:rsidR="00FD6472" w:rsidRPr="00BB3839">
        <w:t>K</w:t>
      </w:r>
      <w:r w:rsidR="00CF7F7F" w:rsidRPr="00BB3839">
        <w:t>L</w:t>
      </w:r>
      <w:r w:rsidR="00FD6472" w:rsidRPr="00BB3839">
        <w:t>C</w:t>
      </w:r>
      <w:r w:rsidRPr="00BB3839">
        <w:t>-</w:t>
      </w:r>
      <w:r w:rsidR="004A0929" w:rsidRPr="00BB3839">
        <w:t>0</w:t>
      </w:r>
      <w:r w:rsidRPr="00BB3839">
        <w:t>1</w:t>
      </w:r>
      <w:r w:rsidRPr="00490011">
        <w:t>.</w:t>
      </w:r>
      <w:r w:rsidR="004E2201" w:rsidRPr="00490011">
        <w:t xml:space="preserve"> </w:t>
      </w:r>
      <w:r w:rsidR="003A4A7F">
        <w:t xml:space="preserve"> </w:t>
      </w:r>
      <w:r w:rsidR="00886375" w:rsidRPr="718F0F8F">
        <w:rPr>
          <w:color w:val="000000" w:themeColor="text1"/>
        </w:rPr>
        <w:t>Exhibit</w:t>
      </w:r>
      <w:r w:rsidRPr="718F0F8F">
        <w:rPr>
          <w:color w:val="000000" w:themeColor="text1"/>
        </w:rPr>
        <w:t xml:space="preserve"> </w:t>
      </w:r>
      <w:r w:rsidR="00FD6472" w:rsidRPr="00BB3839">
        <w:rPr>
          <w:color w:val="000000" w:themeColor="text1"/>
        </w:rPr>
        <w:t>K</w:t>
      </w:r>
      <w:r w:rsidR="00CF7F7F" w:rsidRPr="00BB3839">
        <w:rPr>
          <w:color w:val="000000" w:themeColor="text1"/>
        </w:rPr>
        <w:t>L</w:t>
      </w:r>
      <w:r w:rsidR="00FD6472" w:rsidRPr="00BB3839">
        <w:rPr>
          <w:color w:val="000000" w:themeColor="text1"/>
        </w:rPr>
        <w:t>C</w:t>
      </w:r>
      <w:r w:rsidRPr="00BB3839">
        <w:rPr>
          <w:color w:val="000000" w:themeColor="text1"/>
        </w:rPr>
        <w:t>-</w:t>
      </w:r>
      <w:r w:rsidR="004A0929" w:rsidRPr="00BB3839">
        <w:rPr>
          <w:color w:val="000000" w:themeColor="text1"/>
        </w:rPr>
        <w:t>0</w:t>
      </w:r>
      <w:r w:rsidRPr="00BB3839">
        <w:rPr>
          <w:color w:val="000000" w:themeColor="text1"/>
        </w:rPr>
        <w:t>2</w:t>
      </w:r>
      <w:r w:rsidRPr="718F0F8F">
        <w:rPr>
          <w:color w:val="000000" w:themeColor="text1"/>
        </w:rPr>
        <w:t xml:space="preserve"> </w:t>
      </w:r>
      <w:r w:rsidR="008E1234" w:rsidRPr="718F0F8F">
        <w:rPr>
          <w:color w:val="000000" w:themeColor="text1"/>
        </w:rPr>
        <w:lastRenderedPageBreak/>
        <w:t xml:space="preserve">attests </w:t>
      </w:r>
      <w:r w:rsidR="00344B0A" w:rsidRPr="718F0F8F">
        <w:rPr>
          <w:color w:val="000000" w:themeColor="text1"/>
        </w:rPr>
        <w:t xml:space="preserve">that </w:t>
      </w:r>
      <w:r w:rsidRPr="718F0F8F">
        <w:rPr>
          <w:color w:val="000000" w:themeColor="text1"/>
        </w:rPr>
        <w:t xml:space="preserve">the books and records of </w:t>
      </w:r>
      <w:r w:rsidR="00697C74" w:rsidRPr="718F0F8F">
        <w:rPr>
          <w:color w:val="000000" w:themeColor="text1"/>
        </w:rPr>
        <w:t>the Company</w:t>
      </w:r>
      <w:r w:rsidR="007D4C69" w:rsidRPr="718F0F8F">
        <w:rPr>
          <w:color w:val="000000" w:themeColor="text1"/>
        </w:rPr>
        <w:t xml:space="preserve">, as well as the books and records pertaining to affiliate transactions, </w:t>
      </w:r>
      <w:r w:rsidRPr="718F0F8F">
        <w:rPr>
          <w:color w:val="000000" w:themeColor="text1"/>
        </w:rPr>
        <w:t xml:space="preserve">are </w:t>
      </w:r>
      <w:r w:rsidR="000504AD" w:rsidRPr="718F0F8F">
        <w:rPr>
          <w:color w:val="000000" w:themeColor="text1"/>
        </w:rPr>
        <w:t xml:space="preserve">kept consistent with the </w:t>
      </w:r>
      <w:r w:rsidR="003A4A7F" w:rsidRPr="718F0F8F">
        <w:rPr>
          <w:color w:val="000000" w:themeColor="text1"/>
        </w:rPr>
        <w:t>Federal Energy Regulatory Commission (“</w:t>
      </w:r>
      <w:r w:rsidR="00974BF0">
        <w:t>FERC</w:t>
      </w:r>
      <w:r w:rsidR="003A4A7F">
        <w:t>”)</w:t>
      </w:r>
      <w:r w:rsidR="00974BF0">
        <w:t xml:space="preserve"> Electric Uniform System of Accounts (“</w:t>
      </w:r>
      <w:r w:rsidR="000504AD" w:rsidRPr="718F0F8F">
        <w:rPr>
          <w:color w:val="000000" w:themeColor="text1"/>
        </w:rPr>
        <w:t>FERC USOA</w:t>
      </w:r>
      <w:r w:rsidR="00974BF0" w:rsidRPr="718F0F8F">
        <w:rPr>
          <w:color w:val="000000" w:themeColor="text1"/>
        </w:rPr>
        <w:t>”)</w:t>
      </w:r>
      <w:r w:rsidR="00C223D2" w:rsidRPr="718F0F8F">
        <w:rPr>
          <w:color w:val="000000" w:themeColor="text1"/>
        </w:rPr>
        <w:t xml:space="preserve">. </w:t>
      </w:r>
      <w:r w:rsidR="00E618E9" w:rsidRPr="718F0F8F">
        <w:rPr>
          <w:color w:val="000000" w:themeColor="text1"/>
        </w:rPr>
        <w:t xml:space="preserve"> </w:t>
      </w:r>
      <w:r w:rsidR="000504AD" w:rsidRPr="718F0F8F">
        <w:rPr>
          <w:color w:val="000000" w:themeColor="text1"/>
        </w:rPr>
        <w:t>S</w:t>
      </w:r>
      <w:r w:rsidR="00744DFF" w:rsidRPr="718F0F8F">
        <w:rPr>
          <w:color w:val="000000" w:themeColor="text1"/>
        </w:rPr>
        <w:t xml:space="preserve">ubject to a protective order </w:t>
      </w:r>
      <w:r w:rsidR="00C223D2" w:rsidRPr="718F0F8F">
        <w:rPr>
          <w:color w:val="000000" w:themeColor="text1"/>
        </w:rPr>
        <w:t xml:space="preserve">for access to confidential </w:t>
      </w:r>
      <w:r w:rsidR="008D3B66" w:rsidRPr="718F0F8F">
        <w:rPr>
          <w:color w:val="000000" w:themeColor="text1"/>
        </w:rPr>
        <w:t xml:space="preserve">or </w:t>
      </w:r>
      <w:proofErr w:type="gramStart"/>
      <w:r w:rsidR="008D3B66" w:rsidRPr="718F0F8F">
        <w:rPr>
          <w:color w:val="000000" w:themeColor="text1"/>
        </w:rPr>
        <w:t>highly sensitive</w:t>
      </w:r>
      <w:proofErr w:type="gramEnd"/>
      <w:r w:rsidR="008D3B66" w:rsidRPr="718F0F8F">
        <w:rPr>
          <w:color w:val="000000" w:themeColor="text1"/>
        </w:rPr>
        <w:t xml:space="preserve"> information</w:t>
      </w:r>
      <w:r w:rsidR="00744DFF" w:rsidRPr="718F0F8F">
        <w:rPr>
          <w:color w:val="000000" w:themeColor="text1"/>
        </w:rPr>
        <w:t xml:space="preserve">, </w:t>
      </w:r>
      <w:r w:rsidRPr="718F0F8F">
        <w:rPr>
          <w:color w:val="000000" w:themeColor="text1"/>
        </w:rPr>
        <w:t>all parties to the case may examine these records</w:t>
      </w:r>
      <w:r w:rsidR="00A17A05" w:rsidRPr="718F0F8F">
        <w:rPr>
          <w:color w:val="000000" w:themeColor="text1"/>
        </w:rPr>
        <w:t xml:space="preserve"> at a reasonable time</w:t>
      </w:r>
      <w:r w:rsidRPr="718F0F8F">
        <w:rPr>
          <w:color w:val="000000" w:themeColor="text1"/>
        </w:rPr>
        <w:t xml:space="preserve"> by contacting </w:t>
      </w:r>
      <w:r w:rsidR="00602262" w:rsidRPr="718F0F8F">
        <w:rPr>
          <w:color w:val="000000" w:themeColor="text1"/>
        </w:rPr>
        <w:t xml:space="preserve">the Company’s designated representatives referenced in its application in </w:t>
      </w:r>
      <w:r w:rsidR="00490011" w:rsidRPr="718F0F8F">
        <w:rPr>
          <w:color w:val="000000" w:themeColor="text1"/>
        </w:rPr>
        <w:t xml:space="preserve">the </w:t>
      </w:r>
      <w:r w:rsidR="00602262" w:rsidRPr="718F0F8F">
        <w:rPr>
          <w:color w:val="000000" w:themeColor="text1"/>
        </w:rPr>
        <w:t xml:space="preserve">Statement of Intent. </w:t>
      </w:r>
    </w:p>
    <w:p w14:paraId="1CBDE096" w14:textId="77777777" w:rsidR="00C500FC" w:rsidRPr="002463DF" w:rsidRDefault="00C500FC" w:rsidP="00C500FC">
      <w:pPr>
        <w:spacing w:line="480" w:lineRule="auto"/>
        <w:ind w:left="720" w:hanging="720"/>
        <w:jc w:val="both"/>
        <w:rPr>
          <w:b/>
          <w:color w:val="000000"/>
        </w:rPr>
      </w:pPr>
      <w:r w:rsidRPr="002463DF">
        <w:rPr>
          <w:b/>
          <w:color w:val="000000"/>
        </w:rPr>
        <w:t>Q.</w:t>
      </w:r>
      <w:r w:rsidRPr="002463DF">
        <w:rPr>
          <w:b/>
          <w:color w:val="000000"/>
        </w:rPr>
        <w:tab/>
        <w:t>WAS YOUR TESTIMONY PREPARED BY YOU OR BY OTHERS WORKING UNDER YOUR DIRECTION AND CONTROL?</w:t>
      </w:r>
    </w:p>
    <w:p w14:paraId="3A7565C1" w14:textId="3B5DA617" w:rsidR="00C500FC" w:rsidRDefault="00C500FC" w:rsidP="00C500FC">
      <w:pPr>
        <w:spacing w:line="480" w:lineRule="auto"/>
        <w:ind w:left="720" w:hanging="720"/>
        <w:jc w:val="both"/>
        <w:rPr>
          <w:color w:val="000000"/>
        </w:rPr>
      </w:pPr>
      <w:r w:rsidRPr="00C500FC">
        <w:rPr>
          <w:color w:val="000000"/>
        </w:rPr>
        <w:t>A.</w:t>
      </w:r>
      <w:r w:rsidRPr="00C500FC">
        <w:rPr>
          <w:color w:val="000000"/>
        </w:rPr>
        <w:tab/>
        <w:t>Yes.</w:t>
      </w:r>
    </w:p>
    <w:p w14:paraId="3049691B" w14:textId="376909CD" w:rsidR="00E540E6" w:rsidRPr="00FE75FA" w:rsidRDefault="00E540E6" w:rsidP="00E540E6">
      <w:pPr>
        <w:pStyle w:val="CRQuestion"/>
      </w:pPr>
      <w:bookmarkStart w:id="44" w:name="_Hlk524073466"/>
      <w:r w:rsidRPr="00FE75FA">
        <w:t>Q.</w:t>
      </w:r>
      <w:r>
        <w:tab/>
        <w:t>w</w:t>
      </w:r>
      <w:r w:rsidRPr="00FE75FA">
        <w:t>HA</w:t>
      </w:r>
      <w:r>
        <w:t>t DIRECT ACCOUNTING COSTS</w:t>
      </w:r>
      <w:r w:rsidRPr="00FE75FA">
        <w:t xml:space="preserve"> </w:t>
      </w:r>
      <w:r>
        <w:t>do</w:t>
      </w:r>
      <w:r w:rsidR="0008365B">
        <w:t>es your testimony support</w:t>
      </w:r>
      <w:r w:rsidRPr="00FE75FA">
        <w:t>?</w:t>
      </w:r>
    </w:p>
    <w:p w14:paraId="0B520242" w14:textId="53A9C028" w:rsidR="00E540E6" w:rsidRPr="00194683" w:rsidRDefault="00E540E6" w:rsidP="00E540E6">
      <w:pPr>
        <w:spacing w:line="480" w:lineRule="auto"/>
        <w:ind w:left="720" w:hanging="720"/>
        <w:jc w:val="both"/>
        <w:rPr>
          <w:caps/>
        </w:rPr>
      </w:pPr>
      <w:r>
        <w:t>A.</w:t>
      </w:r>
      <w:r>
        <w:tab/>
        <w:t xml:space="preserve">I support certain accounting transactions that are incurred directly by the Company. These transactions include intercompany rent, overhead residuals, credits for bond company audits and management, credit facility fees, and other miscellaneous items.  These costs have been functionalized based on the underlying transactions. </w:t>
      </w:r>
    </w:p>
    <w:p w14:paraId="63E10D0E" w14:textId="77777777" w:rsidR="00300122" w:rsidRPr="00F84BA1" w:rsidRDefault="00300122" w:rsidP="00300122">
      <w:pPr>
        <w:pStyle w:val="BodyText"/>
        <w:widowControl/>
        <w:pBdr>
          <w:left w:val="none" w:sz="0" w:space="0" w:color="auto"/>
        </w:pBdr>
        <w:ind w:left="720" w:hanging="720"/>
        <w:jc w:val="both"/>
        <w:rPr>
          <w:b w:val="0"/>
        </w:rPr>
      </w:pPr>
      <w:r>
        <w:t>Q.</w:t>
      </w:r>
      <w:r>
        <w:tab/>
        <w:t>WHEN WAS THE COMPANY’S LAST BASE RATE PROCEEDING?</w:t>
      </w:r>
    </w:p>
    <w:p w14:paraId="248BA250" w14:textId="1302F8B9" w:rsidR="00914276" w:rsidRDefault="00300122" w:rsidP="00300122">
      <w:pPr>
        <w:pStyle w:val="BodyTextIndent2"/>
        <w:widowControl/>
        <w:pBdr>
          <w:left w:val="none" w:sz="0" w:space="0" w:color="auto"/>
        </w:pBdr>
        <w:jc w:val="both"/>
      </w:pPr>
      <w:r w:rsidRPr="00C45DF3">
        <w:t>A</w:t>
      </w:r>
      <w:r>
        <w:t>.</w:t>
      </w:r>
      <w:r>
        <w:tab/>
        <w:t xml:space="preserve">The </w:t>
      </w:r>
      <w:bookmarkEnd w:id="44"/>
      <w:r>
        <w:t xml:space="preserve">Company filed its last base rate proceeding, Docket No. </w:t>
      </w:r>
      <w:r w:rsidR="00D46F2E" w:rsidRPr="00D950AB">
        <w:t>49421</w:t>
      </w:r>
      <w:r>
        <w:t xml:space="preserve">, in 2019 with a test year ending </w:t>
      </w:r>
      <w:r w:rsidR="00E27548">
        <w:t>December</w:t>
      </w:r>
      <w:r w:rsidR="003F6687">
        <w:t xml:space="preserve"> 3</w:t>
      </w:r>
      <w:r w:rsidR="00E27548">
        <w:t>1</w:t>
      </w:r>
      <w:r w:rsidR="003F6687">
        <w:t>, 20</w:t>
      </w:r>
      <w:r w:rsidR="00E27548">
        <w:t>18</w:t>
      </w:r>
      <w:r>
        <w:t xml:space="preserve">.  The Commission issued </w:t>
      </w:r>
      <w:r w:rsidR="00204E80">
        <w:t>its</w:t>
      </w:r>
      <w:r>
        <w:t xml:space="preserve"> final order </w:t>
      </w:r>
      <w:r w:rsidDel="0045794A">
        <w:t xml:space="preserve">on </w:t>
      </w:r>
      <w:r w:rsidR="00374E89" w:rsidRPr="00D950AB">
        <w:t>March 9</w:t>
      </w:r>
      <w:r w:rsidRPr="00D950AB">
        <w:t>, 20</w:t>
      </w:r>
      <w:r w:rsidR="00025DBA" w:rsidRPr="00D950AB">
        <w:t>20</w:t>
      </w:r>
      <w:r>
        <w:t>.</w:t>
      </w:r>
    </w:p>
    <w:p w14:paraId="5A7BEA7B" w14:textId="3E4CDC5B" w:rsidR="00914276" w:rsidRPr="00FE75FA" w:rsidRDefault="00914276" w:rsidP="00914276">
      <w:pPr>
        <w:pStyle w:val="CRQuestion"/>
      </w:pPr>
      <w:r w:rsidRPr="00FE75FA">
        <w:t>Q.</w:t>
      </w:r>
      <w:r>
        <w:tab/>
        <w:t>what is the historical test YEAR being used in this rate filing</w:t>
      </w:r>
      <w:r w:rsidRPr="00FE75FA">
        <w:t>?</w:t>
      </w:r>
    </w:p>
    <w:p w14:paraId="5EDF65F2" w14:textId="1B050EBD" w:rsidR="00914276" w:rsidRPr="00654BB5" w:rsidRDefault="00914276" w:rsidP="00914276">
      <w:pPr>
        <w:spacing w:line="480" w:lineRule="auto"/>
        <w:ind w:left="720" w:hanging="720"/>
        <w:jc w:val="both"/>
        <w:rPr>
          <w:bCs/>
          <w:caps/>
          <w:szCs w:val="24"/>
        </w:rPr>
      </w:pPr>
      <w:r w:rsidRPr="00842E5C">
        <w:rPr>
          <w:szCs w:val="24"/>
        </w:rPr>
        <w:t>A.</w:t>
      </w:r>
      <w:r>
        <w:rPr>
          <w:b/>
          <w:szCs w:val="24"/>
        </w:rPr>
        <w:tab/>
      </w:r>
      <w:r w:rsidRPr="00654BB5">
        <w:rPr>
          <w:bCs/>
          <w:szCs w:val="24"/>
        </w:rPr>
        <w:t xml:space="preserve">The amounts reflected in the RFP in this rate proceeding are derived from the </w:t>
      </w:r>
      <w:r w:rsidRPr="00654BB5">
        <w:rPr>
          <w:bCs/>
          <w:szCs w:val="24"/>
        </w:rPr>
        <w:lastRenderedPageBreak/>
        <w:t>Company’s books and records for the 12</w:t>
      </w:r>
      <w:r>
        <w:rPr>
          <w:bCs/>
          <w:szCs w:val="24"/>
        </w:rPr>
        <w:t>-</w:t>
      </w:r>
      <w:r w:rsidRPr="00654BB5">
        <w:rPr>
          <w:bCs/>
          <w:szCs w:val="24"/>
        </w:rPr>
        <w:t xml:space="preserve">month period ending </w:t>
      </w:r>
      <w:r w:rsidR="000C0DE8">
        <w:rPr>
          <w:bCs/>
          <w:szCs w:val="24"/>
        </w:rPr>
        <w:t>Dec</w:t>
      </w:r>
      <w:r w:rsidR="000C0DE8" w:rsidRPr="000C0DE8">
        <w:rPr>
          <w:bCs/>
          <w:szCs w:val="24"/>
        </w:rPr>
        <w:t>ember 3</w:t>
      </w:r>
      <w:r w:rsidR="000C0DE8">
        <w:rPr>
          <w:bCs/>
          <w:szCs w:val="24"/>
        </w:rPr>
        <w:t>1</w:t>
      </w:r>
      <w:r w:rsidRPr="000C0DE8">
        <w:rPr>
          <w:bCs/>
          <w:szCs w:val="24"/>
        </w:rPr>
        <w:t>, 2023</w:t>
      </w:r>
      <w:r w:rsidRPr="00654BB5">
        <w:rPr>
          <w:bCs/>
          <w:szCs w:val="24"/>
        </w:rPr>
        <w:t>.</w:t>
      </w:r>
    </w:p>
    <w:p w14:paraId="681D9ADE" w14:textId="3E7A94D4" w:rsidR="00C66B71" w:rsidRDefault="00C66B71" w:rsidP="00C66B71">
      <w:pPr>
        <w:pStyle w:val="CROutline1"/>
        <w:keepNext/>
        <w:ind w:left="900"/>
      </w:pPr>
      <w:bookmarkStart w:id="45" w:name="_Toc509484385"/>
      <w:bookmarkStart w:id="46" w:name="_Toc524962321"/>
      <w:bookmarkStart w:id="47" w:name="_Toc531004015"/>
      <w:bookmarkStart w:id="48" w:name="_Toc534964346"/>
      <w:bookmarkStart w:id="49" w:name="_Toc1482442"/>
      <w:bookmarkStart w:id="50" w:name="_Toc2922594"/>
      <w:bookmarkStart w:id="51" w:name="_Toc3291295"/>
      <w:bookmarkStart w:id="52" w:name="_Toc3359773"/>
      <w:bookmarkStart w:id="53" w:name="_Toc3807318"/>
      <w:bookmarkStart w:id="54" w:name="_Toc159570641"/>
      <w:r>
        <w:t>RFP REQUIREMENTS</w:t>
      </w:r>
      <w:bookmarkEnd w:id="54"/>
    </w:p>
    <w:p w14:paraId="52CB2D42" w14:textId="77777777" w:rsidR="00C66B71" w:rsidRDefault="00C66B71" w:rsidP="00C66B71">
      <w:pPr>
        <w:pStyle w:val="CROutline2"/>
        <w:ind w:left="1440"/>
      </w:pPr>
      <w:bookmarkStart w:id="55" w:name="_Toc159570642"/>
      <w:r>
        <w:t>General Compliance</w:t>
      </w:r>
      <w:bookmarkEnd w:id="55"/>
    </w:p>
    <w:p w14:paraId="57942B6B" w14:textId="77777777" w:rsidR="00C66B71" w:rsidRDefault="00C66B71" w:rsidP="00C66B71">
      <w:pPr>
        <w:keepNext/>
        <w:tabs>
          <w:tab w:val="num" w:pos="720"/>
        </w:tabs>
        <w:autoSpaceDE w:val="0"/>
        <w:autoSpaceDN w:val="0"/>
        <w:adjustRightInd w:val="0"/>
        <w:spacing w:line="432" w:lineRule="auto"/>
        <w:ind w:left="720" w:hanging="720"/>
        <w:jc w:val="both"/>
        <w:rPr>
          <w:b/>
        </w:rPr>
      </w:pPr>
      <w:r>
        <w:rPr>
          <w:b/>
        </w:rPr>
        <w:t>Q.</w:t>
      </w:r>
      <w:r>
        <w:rPr>
          <w:b/>
        </w:rPr>
        <w:tab/>
        <w:t>HOW DID THE COMPANY PREPARE ITS TESTIMONY, EXHIBITS AND SCHEDULES IN THIS PROCEEDING?</w:t>
      </w:r>
    </w:p>
    <w:p w14:paraId="6A529E08" w14:textId="0B591C02" w:rsidR="00C66B71" w:rsidRDefault="00C66B71" w:rsidP="003E4ED5">
      <w:pPr>
        <w:spacing w:line="480" w:lineRule="auto"/>
        <w:ind w:left="720" w:hanging="720"/>
        <w:jc w:val="both"/>
      </w:pPr>
      <w:r w:rsidRPr="00C45DF3">
        <w:t>A.</w:t>
      </w:r>
      <w:r>
        <w:tab/>
        <w:t xml:space="preserve">The Company </w:t>
      </w:r>
      <w:r w:rsidR="00B71B1A" w:rsidRPr="00D26A45">
        <w:t xml:space="preserve">prepared </w:t>
      </w:r>
      <w:r w:rsidR="00B71B1A">
        <w:t xml:space="preserve">the </w:t>
      </w:r>
      <w:r w:rsidR="00E61B4E">
        <w:t xml:space="preserve">testimony, exhibits, and schedules in this preceding </w:t>
      </w:r>
      <w:r w:rsidR="00B71B1A" w:rsidRPr="00D26A45">
        <w:t xml:space="preserve">as </w:t>
      </w:r>
      <w:r w:rsidR="00FA3990">
        <w:t xml:space="preserve">described </w:t>
      </w:r>
      <w:r w:rsidR="00B71B1A">
        <w:t>by</w:t>
      </w:r>
      <w:r w:rsidR="00B71B1A" w:rsidRPr="00D26A45">
        <w:t xml:space="preserve"> </w:t>
      </w:r>
      <w:r w:rsidR="00B71B1A">
        <w:t>16 TAC</w:t>
      </w:r>
      <w:r w:rsidR="00B71B1A" w:rsidRPr="00D26A45">
        <w:t xml:space="preserve"> </w:t>
      </w:r>
      <w:r w:rsidR="00B71B1A" w:rsidRPr="00DF461A">
        <w:t>§</w:t>
      </w:r>
      <w:r w:rsidR="00B71B1A">
        <w:t> </w:t>
      </w:r>
      <w:r w:rsidR="00B71B1A" w:rsidRPr="007D5724">
        <w:t>25.231</w:t>
      </w:r>
      <w:r w:rsidR="00B71B1A">
        <w:t>,</w:t>
      </w:r>
      <w:r w:rsidR="00343962">
        <w:t xml:space="preserve"> as well as </w:t>
      </w:r>
      <w:r>
        <w:t>followed the instructions contained in the Commission’s RFP</w:t>
      </w:r>
      <w:r w:rsidR="00CE70E5">
        <w:t>.</w:t>
      </w:r>
      <w:r>
        <w:rPr>
          <w:rStyle w:val="FootnoteReference"/>
        </w:rPr>
        <w:footnoteReference w:id="3"/>
      </w:r>
    </w:p>
    <w:p w14:paraId="58A14575" w14:textId="00C54868" w:rsidR="001455A5" w:rsidRPr="00BC44E9" w:rsidRDefault="001455A5" w:rsidP="001455A5">
      <w:pPr>
        <w:keepNext/>
        <w:tabs>
          <w:tab w:val="num" w:pos="720"/>
        </w:tabs>
        <w:autoSpaceDE w:val="0"/>
        <w:autoSpaceDN w:val="0"/>
        <w:adjustRightInd w:val="0"/>
        <w:spacing w:line="432" w:lineRule="auto"/>
        <w:ind w:left="720" w:hanging="720"/>
        <w:jc w:val="both"/>
        <w:rPr>
          <w:b/>
        </w:rPr>
      </w:pPr>
      <w:r w:rsidRPr="00BC44E9">
        <w:rPr>
          <w:b/>
        </w:rPr>
        <w:t>Q.</w:t>
      </w:r>
      <w:r w:rsidRPr="00BC44E9">
        <w:rPr>
          <w:b/>
        </w:rPr>
        <w:tab/>
      </w:r>
      <w:r>
        <w:rPr>
          <w:b/>
        </w:rPr>
        <w:t>HAVE THE</w:t>
      </w:r>
      <w:r w:rsidRPr="00BC44E9">
        <w:rPr>
          <w:b/>
        </w:rPr>
        <w:t xml:space="preserve"> </w:t>
      </w:r>
      <w:r>
        <w:rPr>
          <w:b/>
        </w:rPr>
        <w:t>RFP</w:t>
      </w:r>
      <w:r w:rsidR="008E6EAD">
        <w:rPr>
          <w:b/>
        </w:rPr>
        <w:t xml:space="preserve"> INSTRUCTIONS CHANGE</w:t>
      </w:r>
      <w:r w:rsidR="000A06A0">
        <w:rPr>
          <w:b/>
        </w:rPr>
        <w:t xml:space="preserve">D </w:t>
      </w:r>
      <w:r w:rsidR="00544106">
        <w:rPr>
          <w:b/>
        </w:rPr>
        <w:t xml:space="preserve">SINCE THE COMPANY’S LAST BASE </w:t>
      </w:r>
      <w:r w:rsidR="009D204F">
        <w:rPr>
          <w:b/>
        </w:rPr>
        <w:t>RATE CASE</w:t>
      </w:r>
      <w:r w:rsidRPr="00BC44E9">
        <w:rPr>
          <w:b/>
        </w:rPr>
        <w:t>?</w:t>
      </w:r>
    </w:p>
    <w:p w14:paraId="788803B4" w14:textId="4675C522" w:rsidR="001455A5" w:rsidRDefault="001455A5" w:rsidP="001455A5">
      <w:pPr>
        <w:spacing w:line="480" w:lineRule="auto"/>
        <w:ind w:left="720" w:hanging="720"/>
        <w:jc w:val="both"/>
      </w:pPr>
      <w:r w:rsidRPr="00C45DF3">
        <w:t>A.</w:t>
      </w:r>
      <w:r w:rsidRPr="00C45DF3">
        <w:tab/>
        <w:t>Yes.</w:t>
      </w:r>
      <w:r w:rsidR="009D204F">
        <w:t xml:space="preserve">  The RFP requirements </w:t>
      </w:r>
      <w:r w:rsidR="00212986">
        <w:t xml:space="preserve">used in this rate proceeding </w:t>
      </w:r>
      <w:r w:rsidR="009D204F">
        <w:t>are largely similar to the i</w:t>
      </w:r>
      <w:r w:rsidR="00212986">
        <w:t xml:space="preserve">nstructions used in the </w:t>
      </w:r>
      <w:r w:rsidR="0034098D">
        <w:t>Company’s prior base rate case proceeding.</w:t>
      </w:r>
      <w:r w:rsidR="006F5801">
        <w:t xml:space="preserve">  However, </w:t>
      </w:r>
      <w:r w:rsidR="00162AB5">
        <w:t>Section VI</w:t>
      </w:r>
      <w:r w:rsidR="001A0C72">
        <w:t xml:space="preserve"> of the RFP has been expanded to include Schedule</w:t>
      </w:r>
      <w:r w:rsidR="004116AE">
        <w:t xml:space="preserve">s </w:t>
      </w:r>
      <w:r w:rsidR="00D27EFC">
        <w:t>VI-</w:t>
      </w:r>
      <w:r w:rsidR="004116AE">
        <w:t>M</w:t>
      </w:r>
      <w:r w:rsidR="00016663">
        <w:t>.</w:t>
      </w:r>
      <w:r w:rsidR="00B01200">
        <w:t xml:space="preserve"> </w:t>
      </w:r>
      <w:r w:rsidR="00386EB7">
        <w:t>These sc</w:t>
      </w:r>
      <w:r w:rsidR="00147345">
        <w:t xml:space="preserve">hedules </w:t>
      </w:r>
      <w:r w:rsidR="007B712D">
        <w:t xml:space="preserve">include </w:t>
      </w:r>
      <w:r w:rsidR="005B4990">
        <w:t xml:space="preserve">certain </w:t>
      </w:r>
      <w:r w:rsidR="002A59BB">
        <w:t xml:space="preserve">transmission </w:t>
      </w:r>
      <w:r w:rsidR="007B712D">
        <w:t xml:space="preserve">plant additions </w:t>
      </w:r>
      <w:r w:rsidR="005B4990">
        <w:t>with a cost exceeding $250,000.  Schedules VI-M are discussed further in the direct testimon</w:t>
      </w:r>
      <w:r w:rsidR="003B033F">
        <w:t>ies</w:t>
      </w:r>
      <w:r w:rsidR="005B4990">
        <w:t xml:space="preserve"> of Company witness</w:t>
      </w:r>
      <w:r w:rsidR="009E4C5F">
        <w:t>es</w:t>
      </w:r>
      <w:r w:rsidR="005B4990">
        <w:t xml:space="preserve"> </w:t>
      </w:r>
      <w:r w:rsidR="0047253C">
        <w:t xml:space="preserve">Eric D. Easton, </w:t>
      </w:r>
      <w:r w:rsidR="00C773A2">
        <w:t xml:space="preserve">David Mercado, </w:t>
      </w:r>
      <w:r w:rsidR="0047253C">
        <w:t>and Mandie Shook</w:t>
      </w:r>
      <w:r w:rsidR="00F75765">
        <w:t>.</w:t>
      </w:r>
    </w:p>
    <w:p w14:paraId="0AD9345D" w14:textId="5D3EF6B4" w:rsidR="00F600C5" w:rsidRPr="009404C3" w:rsidRDefault="00F600C5" w:rsidP="001455A5">
      <w:pPr>
        <w:spacing w:line="480" w:lineRule="auto"/>
        <w:ind w:left="720" w:hanging="720"/>
        <w:jc w:val="both"/>
      </w:pPr>
      <w:r>
        <w:tab/>
      </w:r>
      <w:r>
        <w:tab/>
        <w:t xml:space="preserve">In addition, </w:t>
      </w:r>
      <w:r w:rsidR="00A22F76">
        <w:t>RFP schedules II-B</w:t>
      </w:r>
      <w:r w:rsidR="009E446D">
        <w:t xml:space="preserve">-15A and </w:t>
      </w:r>
      <w:r w:rsidR="00710A38">
        <w:t xml:space="preserve">15B </w:t>
      </w:r>
      <w:r w:rsidR="002933FE">
        <w:t xml:space="preserve">are new </w:t>
      </w:r>
      <w:r w:rsidR="0015097C">
        <w:t>sch</w:t>
      </w:r>
      <w:r w:rsidR="00160498">
        <w:t>edules</w:t>
      </w:r>
      <w:r w:rsidR="000F7C73">
        <w:t xml:space="preserve"> for this proceeding.  </w:t>
      </w:r>
      <w:r w:rsidR="004A758C">
        <w:t xml:space="preserve">These schedules </w:t>
      </w:r>
      <w:r w:rsidR="00957312">
        <w:t xml:space="preserve">provide </w:t>
      </w:r>
      <w:r w:rsidR="00A131DE">
        <w:t>statements</w:t>
      </w:r>
      <w:r w:rsidR="00913BED">
        <w:t xml:space="preserve"> related to </w:t>
      </w:r>
      <w:r w:rsidR="00A131DE">
        <w:t xml:space="preserve">methods, procedures, and calculations of </w:t>
      </w:r>
      <w:r w:rsidR="00E808E7" w:rsidRPr="62F3368C">
        <w:t>Allowance for Funds Used During Construction</w:t>
      </w:r>
      <w:r w:rsidR="00E808E7">
        <w:t xml:space="preserve"> (“</w:t>
      </w:r>
      <w:r w:rsidR="00913BED">
        <w:t>AFUDC</w:t>
      </w:r>
      <w:r w:rsidR="00E808E7">
        <w:t xml:space="preserve">”) and </w:t>
      </w:r>
      <w:r w:rsidR="00F23B39">
        <w:t>C</w:t>
      </w:r>
      <w:r w:rsidR="00A131DE">
        <w:t xml:space="preserve">onstruction </w:t>
      </w:r>
      <w:r w:rsidR="00F23B39">
        <w:t>O</w:t>
      </w:r>
      <w:r w:rsidR="00A131DE">
        <w:t>verhead</w:t>
      </w:r>
      <w:r w:rsidR="00F23B39">
        <w:t xml:space="preserve"> (“COH”)</w:t>
      </w:r>
      <w:r w:rsidR="00A131DE">
        <w:t>.</w:t>
      </w:r>
    </w:p>
    <w:p w14:paraId="7E8583E6" w14:textId="4971D36C" w:rsidR="00C66B71" w:rsidRPr="00BC44E9" w:rsidRDefault="00C66B71" w:rsidP="00C503AB">
      <w:pPr>
        <w:keepNext/>
        <w:keepLines/>
        <w:widowControl/>
        <w:tabs>
          <w:tab w:val="num" w:pos="720"/>
        </w:tabs>
        <w:autoSpaceDE w:val="0"/>
        <w:autoSpaceDN w:val="0"/>
        <w:adjustRightInd w:val="0"/>
        <w:spacing w:line="432" w:lineRule="auto"/>
        <w:ind w:left="720" w:hanging="720"/>
        <w:jc w:val="both"/>
        <w:rPr>
          <w:b/>
        </w:rPr>
      </w:pPr>
      <w:r w:rsidRPr="00BC44E9">
        <w:rPr>
          <w:b/>
        </w:rPr>
        <w:t>Q.</w:t>
      </w:r>
      <w:r w:rsidRPr="00BC44E9">
        <w:rPr>
          <w:b/>
        </w:rPr>
        <w:tab/>
      </w:r>
      <w:r>
        <w:rPr>
          <w:b/>
        </w:rPr>
        <w:t>IN ACCORDANCE WITH</w:t>
      </w:r>
      <w:r w:rsidRPr="00BC44E9">
        <w:rPr>
          <w:b/>
        </w:rPr>
        <w:t xml:space="preserve"> THE </w:t>
      </w:r>
      <w:r>
        <w:rPr>
          <w:b/>
        </w:rPr>
        <w:t>RFP</w:t>
      </w:r>
      <w:r w:rsidRPr="00BC44E9">
        <w:rPr>
          <w:b/>
        </w:rPr>
        <w:t xml:space="preserve">, </w:t>
      </w:r>
      <w:r>
        <w:rPr>
          <w:b/>
        </w:rPr>
        <w:t xml:space="preserve">IS THE INFORMATION PROVIDED TAKEN FROM THE COMPANY’S </w:t>
      </w:r>
      <w:r w:rsidR="00412071">
        <w:rPr>
          <w:b/>
        </w:rPr>
        <w:t>BOOKS</w:t>
      </w:r>
      <w:r>
        <w:rPr>
          <w:b/>
        </w:rPr>
        <w:t xml:space="preserve"> AND RECORDS </w:t>
      </w:r>
      <w:r>
        <w:rPr>
          <w:b/>
        </w:rPr>
        <w:lastRenderedPageBreak/>
        <w:t>PRESCRIBED IN THE FERC CHART OF ACCOUNTS</w:t>
      </w:r>
      <w:r w:rsidRPr="00BC44E9">
        <w:rPr>
          <w:b/>
        </w:rPr>
        <w:t>?</w:t>
      </w:r>
    </w:p>
    <w:p w14:paraId="63221D71" w14:textId="77777777" w:rsidR="00C66B71" w:rsidRDefault="00C66B71" w:rsidP="00C66B71">
      <w:pPr>
        <w:tabs>
          <w:tab w:val="num" w:pos="720"/>
        </w:tabs>
        <w:autoSpaceDE w:val="0"/>
        <w:autoSpaceDN w:val="0"/>
        <w:adjustRightInd w:val="0"/>
        <w:spacing w:line="456" w:lineRule="auto"/>
        <w:ind w:left="720" w:hanging="720"/>
        <w:jc w:val="both"/>
      </w:pPr>
      <w:r w:rsidRPr="00C45DF3">
        <w:t>A.</w:t>
      </w:r>
      <w:r w:rsidRPr="00C45DF3">
        <w:tab/>
        <w:t>Yes. The information submitted in this filing is taken from the Company’s books</w:t>
      </w:r>
      <w:r>
        <w:t xml:space="preserve"> and records that are maintained according to the FERC USOA. The USOA is prescribed by FERC for public utilities and licensees subject to the provisions of the Federal Power Act. FERC prescribes accounting classifications and guidance by which public utilities achieve uniform accounting records for use in financial reporting, ratemaking, and other regulatory filings. These regulations are found and defined in the Code of Federal Regulations (“CFR”) 18 – Conservation of Power and Water Resources, </w:t>
      </w:r>
      <w:r w:rsidRPr="004846A4">
        <w:t xml:space="preserve">Subchapter C – Accounts, Federal Power Act, Part 101 – Uniform System of Accounts. The Commission, in </w:t>
      </w:r>
      <w:r>
        <w:t>16 TAC</w:t>
      </w:r>
      <w:r w:rsidRPr="004846A4">
        <w:t xml:space="preserve"> </w:t>
      </w:r>
      <w:r w:rsidRPr="004846A4">
        <w:rPr>
          <w:szCs w:val="24"/>
        </w:rPr>
        <w:t>§</w:t>
      </w:r>
      <w:r>
        <w:rPr>
          <w:szCs w:val="24"/>
        </w:rPr>
        <w:t> </w:t>
      </w:r>
      <w:r w:rsidRPr="004846A4">
        <w:t>25.72, explicitly requires that the Company</w:t>
      </w:r>
      <w:r>
        <w:t xml:space="preserve"> keep its books in accordance with the FERC USOA.  Many Texas cities within the Company’s service territory impose a similar requirement. To demonstrate this compliance, the corresponding FERC accounts have been included in the RFP.</w:t>
      </w:r>
    </w:p>
    <w:p w14:paraId="2ED060E0" w14:textId="77777777" w:rsidR="00C66B71" w:rsidRPr="007C6230" w:rsidRDefault="00C66B71" w:rsidP="00C66B71">
      <w:pPr>
        <w:pStyle w:val="BodyText"/>
        <w:widowControl/>
        <w:pBdr>
          <w:left w:val="none" w:sz="0" w:space="0" w:color="auto"/>
        </w:pBdr>
        <w:ind w:left="720" w:hanging="720"/>
        <w:jc w:val="both"/>
      </w:pPr>
      <w:r>
        <w:t>Q.</w:t>
      </w:r>
      <w:r>
        <w:tab/>
      </w:r>
      <w:r w:rsidRPr="00E923AC">
        <w:t>HOW D</w:t>
      </w:r>
      <w:r>
        <w:t>ID</w:t>
      </w:r>
      <w:r w:rsidRPr="00E923AC">
        <w:t xml:space="preserve"> THE COMPANY ENSURE THAT TRANSACTIONS</w:t>
      </w:r>
      <w:r>
        <w:t xml:space="preserve"> AND COSTS</w:t>
      </w:r>
      <w:r w:rsidRPr="00E923AC">
        <w:t xml:space="preserve"> </w:t>
      </w:r>
      <w:r>
        <w:t>REFLECTED IN THE TEST YEAR WE</w:t>
      </w:r>
      <w:r w:rsidRPr="00E923AC">
        <w:t>RE PROPERLY RECORDED?</w:t>
      </w:r>
    </w:p>
    <w:p w14:paraId="0B214FA3" w14:textId="77777777" w:rsidR="00C66B71" w:rsidRPr="00E923AC" w:rsidRDefault="00C66B71" w:rsidP="00C66B71">
      <w:pPr>
        <w:spacing w:line="480" w:lineRule="auto"/>
        <w:ind w:left="720" w:hanging="720"/>
        <w:jc w:val="both"/>
      </w:pPr>
      <w:r w:rsidRPr="00C45DF3">
        <w:t>A.</w:t>
      </w:r>
      <w:r w:rsidRPr="00F66D5D">
        <w:tab/>
      </w:r>
      <w:r>
        <w:t>CNP</w:t>
      </w:r>
      <w:r w:rsidRPr="00F66D5D">
        <w:t xml:space="preserve"> maintain</w:t>
      </w:r>
      <w:r>
        <w:t>s a system of internal controls and policies and procedures that are implemented by</w:t>
      </w:r>
      <w:r w:rsidRPr="00F66D5D">
        <w:t xml:space="preserve"> management and other personnel</w:t>
      </w:r>
      <w:r>
        <w:t xml:space="preserve"> and audited by Deloitte &amp; Touche, LLP on an annual basis</w:t>
      </w:r>
      <w:r w:rsidRPr="00F66D5D">
        <w:t xml:space="preserve">.  </w:t>
      </w:r>
      <w:r>
        <w:t xml:space="preserve">CNP’s </w:t>
      </w:r>
      <w:r w:rsidRPr="00F66D5D">
        <w:t xml:space="preserve">internal control process </w:t>
      </w:r>
      <w:r>
        <w:t xml:space="preserve">with respect to classification of investment </w:t>
      </w:r>
      <w:r w:rsidRPr="00F66D5D">
        <w:t>has two major objectives:</w:t>
      </w:r>
    </w:p>
    <w:p w14:paraId="17F8E706" w14:textId="77777777" w:rsidR="00C66B71" w:rsidRPr="009404C3" w:rsidRDefault="00C66B71" w:rsidP="00B23605">
      <w:pPr>
        <w:pStyle w:val="BodyText"/>
        <w:numPr>
          <w:ilvl w:val="0"/>
          <w:numId w:val="16"/>
        </w:numPr>
        <w:pBdr>
          <w:left w:val="none" w:sz="0" w:space="0" w:color="auto"/>
        </w:pBdr>
        <w:tabs>
          <w:tab w:val="clear" w:pos="2160"/>
          <w:tab w:val="left" w:pos="1440"/>
        </w:tabs>
        <w:spacing w:after="240" w:line="240" w:lineRule="auto"/>
        <w:ind w:left="1440"/>
        <w:jc w:val="both"/>
        <w:rPr>
          <w:b w:val="0"/>
        </w:rPr>
      </w:pPr>
      <w:r>
        <w:rPr>
          <w:b w:val="0"/>
        </w:rPr>
        <w:t>t</w:t>
      </w:r>
      <w:r w:rsidRPr="009404C3">
        <w:rPr>
          <w:b w:val="0"/>
        </w:rPr>
        <w:t>o ensure that financial statements are fairly presented in conformity with generally accepted accounting principles (“GAAP”) and co</w:t>
      </w:r>
      <w:r>
        <w:rPr>
          <w:b w:val="0"/>
        </w:rPr>
        <w:t>ntain no material misstatements;</w:t>
      </w:r>
      <w:r w:rsidRPr="009404C3">
        <w:rPr>
          <w:b w:val="0"/>
        </w:rPr>
        <w:t xml:space="preserve"> and</w:t>
      </w:r>
    </w:p>
    <w:p w14:paraId="42C39D9B" w14:textId="77777777" w:rsidR="00C66B71" w:rsidRPr="00300122" w:rsidRDefault="00C66B71" w:rsidP="00B23605">
      <w:pPr>
        <w:pStyle w:val="BodyText"/>
        <w:numPr>
          <w:ilvl w:val="0"/>
          <w:numId w:val="16"/>
        </w:numPr>
        <w:pBdr>
          <w:left w:val="none" w:sz="0" w:space="0" w:color="auto"/>
        </w:pBdr>
        <w:tabs>
          <w:tab w:val="clear" w:pos="2160"/>
          <w:tab w:val="left" w:pos="1440"/>
        </w:tabs>
        <w:spacing w:after="240" w:line="240" w:lineRule="auto"/>
        <w:ind w:left="1440"/>
        <w:jc w:val="both"/>
        <w:rPr>
          <w:b w:val="0"/>
        </w:rPr>
      </w:pPr>
      <w:r>
        <w:rPr>
          <w:b w:val="0"/>
        </w:rPr>
        <w:t>t</w:t>
      </w:r>
      <w:r w:rsidRPr="009404C3">
        <w:rPr>
          <w:b w:val="0"/>
        </w:rPr>
        <w:t xml:space="preserve">o ensure compliance with applicable laws and regulations, including adherence to </w:t>
      </w:r>
      <w:r>
        <w:rPr>
          <w:b w:val="0"/>
        </w:rPr>
        <w:t>SOX</w:t>
      </w:r>
      <w:r w:rsidRPr="009404C3">
        <w:rPr>
          <w:b w:val="0"/>
        </w:rPr>
        <w:t>.</w:t>
      </w:r>
    </w:p>
    <w:p w14:paraId="658227A3" w14:textId="77777777" w:rsidR="00C66B71" w:rsidRDefault="00C66B71" w:rsidP="00C66B71">
      <w:pPr>
        <w:pStyle w:val="CROutline2"/>
        <w:ind w:left="1440"/>
      </w:pPr>
      <w:bookmarkStart w:id="56" w:name="_Toc159570643"/>
      <w:r>
        <w:lastRenderedPageBreak/>
        <w:t>Exclusions Required</w:t>
      </w:r>
      <w:bookmarkEnd w:id="56"/>
    </w:p>
    <w:p w14:paraId="4D377A5F" w14:textId="77777777" w:rsidR="00C66B71" w:rsidRPr="00300122" w:rsidRDefault="00C66B71" w:rsidP="00C66B71">
      <w:pPr>
        <w:pStyle w:val="Answer"/>
        <w:rPr>
          <w:b/>
          <w:bCs w:val="0"/>
        </w:rPr>
      </w:pPr>
      <w:r w:rsidRPr="00DC366E">
        <w:rPr>
          <w:b/>
          <w:bCs w:val="0"/>
        </w:rPr>
        <w:t>Q.</w:t>
      </w:r>
      <w:r w:rsidRPr="00DC366E">
        <w:rPr>
          <w:b/>
          <w:bCs w:val="0"/>
        </w:rPr>
        <w:tab/>
      </w:r>
      <w:r w:rsidRPr="00300122">
        <w:rPr>
          <w:b/>
          <w:bCs w:val="0"/>
        </w:rPr>
        <w:t xml:space="preserve">DID THE COMPANY EXCLUDE ANY EXPENSES FROM ITS COST OF SERVICE FILING UNDER 16 TAC § 25.231? </w:t>
      </w:r>
    </w:p>
    <w:p w14:paraId="645E6667" w14:textId="0B14FE29" w:rsidR="00C66B71" w:rsidRDefault="00C66B71" w:rsidP="00C66B71">
      <w:pPr>
        <w:pStyle w:val="Answer"/>
      </w:pPr>
      <w:r>
        <w:t>A.</w:t>
      </w:r>
      <w:r>
        <w:tab/>
        <w:t xml:space="preserve">Yes.  16 TAC § 25.231(b)(2) requires that expenses for legislative advocacy, political or religious causes, support of or membership in various clubs or organizations, </w:t>
      </w:r>
      <w:r w:rsidR="00C9674D">
        <w:t xml:space="preserve">promoting increased </w:t>
      </w:r>
      <w:r>
        <w:t>consumption</w:t>
      </w:r>
      <w:r w:rsidR="001F613C">
        <w:t xml:space="preserve"> of electricity</w:t>
      </w:r>
      <w:r>
        <w:t xml:space="preserve">, advertisement, and similar types of activities be excluded from the cost of service.  Charitable contributions and donations, dues, and certain advertising expenses were reviewed to determine if the thresholds specified in 16 TAC § 25.231(b)(1)(E) were exceeded.  </w:t>
      </w:r>
      <w:r w:rsidRPr="0005461E">
        <w:t xml:space="preserve">As shown on Schedule II-D.2.3, </w:t>
      </w:r>
      <w:r w:rsidRPr="0066778F">
        <w:t>the thresholds were not exceeded; therefore, no advertising expenses, charitable contributions or donations, or dues were excluded</w:t>
      </w:r>
      <w:r>
        <w:t>.  As required by the RFP General Instructions, Schedule II-E-4.2 presents a complete detailed analysis of excludable costs by FERC account that are not reflected in the cost of service and are considered below-the-line.  “Below</w:t>
      </w:r>
      <w:r w:rsidR="00935DAD">
        <w:noBreakHyphen/>
      </w:r>
      <w:r>
        <w:t>the</w:t>
      </w:r>
      <w:r w:rsidR="00935DAD">
        <w:noBreakHyphen/>
      </w:r>
      <w:r>
        <w:t>line” items refer to expenses that are not allowed to be recovered through rates.</w:t>
      </w:r>
    </w:p>
    <w:p w14:paraId="148B59BC" w14:textId="77777777" w:rsidR="00C66B71" w:rsidRDefault="00C66B71" w:rsidP="00C66B71">
      <w:pPr>
        <w:pStyle w:val="CROutline2"/>
        <w:ind w:left="1440"/>
      </w:pPr>
      <w:bookmarkStart w:id="57" w:name="_Toc159570644"/>
      <w:r>
        <w:t>Functionalization</w:t>
      </w:r>
      <w:bookmarkEnd w:id="57"/>
    </w:p>
    <w:p w14:paraId="40FE2C62" w14:textId="77777777" w:rsidR="00C66B71" w:rsidRPr="00F84BA1" w:rsidRDefault="00C66B71" w:rsidP="00C66B71">
      <w:pPr>
        <w:pStyle w:val="BodyText"/>
        <w:widowControl/>
        <w:pBdr>
          <w:left w:val="none" w:sz="0" w:space="0" w:color="auto"/>
        </w:pBdr>
        <w:ind w:left="720" w:hanging="720"/>
        <w:jc w:val="both"/>
        <w:rPr>
          <w:b w:val="0"/>
        </w:rPr>
      </w:pPr>
      <w:r>
        <w:t>Q.</w:t>
      </w:r>
      <w:r>
        <w:tab/>
        <w:t>DID THE COMPANY FOLLOW RFP GENERAL INSTRUCTION NO. 11, WITH RESPECT TO FUNCTIONALIZATION?</w:t>
      </w:r>
    </w:p>
    <w:p w14:paraId="71F97015" w14:textId="0B1543F4" w:rsidR="00C66B71" w:rsidRDefault="00C66B71" w:rsidP="00C66B71">
      <w:pPr>
        <w:widowControl/>
        <w:spacing w:line="480" w:lineRule="auto"/>
        <w:ind w:left="720" w:hanging="720"/>
        <w:jc w:val="both"/>
      </w:pPr>
      <w:r w:rsidRPr="00C45DF3">
        <w:t>A</w:t>
      </w:r>
      <w:r>
        <w:t>.</w:t>
      </w:r>
      <w:r>
        <w:tab/>
        <w:t xml:space="preserve">Yes.  </w:t>
      </w:r>
      <w:r w:rsidRPr="00566665">
        <w:t xml:space="preserve">As described in the RFP </w:t>
      </w:r>
      <w:r>
        <w:t>G</w:t>
      </w:r>
      <w:r w:rsidRPr="00566665">
        <w:t xml:space="preserve">eneral </w:t>
      </w:r>
      <w:r>
        <w:t>I</w:t>
      </w:r>
      <w:r w:rsidRPr="00566665">
        <w:t xml:space="preserve">nstructions using the definitions provided in 16 TAC </w:t>
      </w:r>
      <w:r w:rsidRPr="00566665">
        <w:rPr>
          <w:szCs w:val="24"/>
        </w:rPr>
        <w:t>§</w:t>
      </w:r>
      <w:r>
        <w:rPr>
          <w:szCs w:val="24"/>
        </w:rPr>
        <w:t> </w:t>
      </w:r>
      <w:r w:rsidRPr="00566665">
        <w:t xml:space="preserve">25.341 and as further defined in 16 TAC </w:t>
      </w:r>
      <w:r w:rsidRPr="00566665">
        <w:rPr>
          <w:szCs w:val="24"/>
        </w:rPr>
        <w:t>§</w:t>
      </w:r>
      <w:r>
        <w:rPr>
          <w:szCs w:val="24"/>
        </w:rPr>
        <w:t> </w:t>
      </w:r>
      <w:r w:rsidRPr="00566665">
        <w:t>25.344, the Company has functionalized its cost of service and rate base into functions.</w:t>
      </w:r>
      <w:r w:rsidRPr="0074649F">
        <w:rPr>
          <w:b/>
        </w:rPr>
        <w:t xml:space="preserve"> </w:t>
      </w:r>
      <w:r>
        <w:t xml:space="preserve">The Company functionalized its costs and revenues, where appropriate, following the three-tier process as prescribed by </w:t>
      </w:r>
      <w:r w:rsidRPr="006B777A">
        <w:t xml:space="preserve">RFP </w:t>
      </w:r>
      <w:r>
        <w:t xml:space="preserve">General </w:t>
      </w:r>
      <w:r w:rsidRPr="006B777A">
        <w:t>Instruction No.</w:t>
      </w:r>
      <w:r>
        <w:t xml:space="preserve"> </w:t>
      </w:r>
      <w:r w:rsidRPr="006B777A">
        <w:t>11</w:t>
      </w:r>
      <w:r>
        <w:t>.</w:t>
      </w:r>
    </w:p>
    <w:p w14:paraId="1F25DA55" w14:textId="335B9291" w:rsidR="00B74C15" w:rsidRDefault="00660FBE" w:rsidP="00CC026E">
      <w:pPr>
        <w:pStyle w:val="CROutline1"/>
        <w:keepNext/>
        <w:ind w:left="900"/>
      </w:pPr>
      <w:bookmarkStart w:id="58" w:name="_Toc159570645"/>
      <w:r>
        <w:lastRenderedPageBreak/>
        <w:t>AFFILIATE TRANSACTIONS</w:t>
      </w:r>
      <w:bookmarkEnd w:id="58"/>
    </w:p>
    <w:p w14:paraId="2E19C097" w14:textId="1617E333" w:rsidR="00C20A9F" w:rsidRPr="00FE75FA" w:rsidRDefault="00C20A9F" w:rsidP="00C20A9F">
      <w:pPr>
        <w:pStyle w:val="CRQuestion"/>
      </w:pPr>
      <w:r w:rsidRPr="00FE75FA">
        <w:t xml:space="preserve">Q. </w:t>
      </w:r>
      <w:r>
        <w:tab/>
      </w:r>
      <w:r w:rsidRPr="00FE75FA">
        <w:t>HA</w:t>
      </w:r>
      <w:r>
        <w:t>VE</w:t>
      </w:r>
      <w:r w:rsidRPr="00FE75FA">
        <w:t xml:space="preserve"> </w:t>
      </w:r>
      <w:r>
        <w:t>ANY DIRECT ACCOUNTING COSTS</w:t>
      </w:r>
      <w:r w:rsidRPr="00FE75FA">
        <w:t xml:space="preserve"> BEEN INCLUDED IN THIS FILING?</w:t>
      </w:r>
    </w:p>
    <w:p w14:paraId="2CFE1A1A" w14:textId="3A84766C" w:rsidR="00C20A9F" w:rsidRPr="00194683" w:rsidRDefault="00C20A9F" w:rsidP="00C20A9F">
      <w:pPr>
        <w:spacing w:line="480" w:lineRule="auto"/>
        <w:ind w:left="720" w:hanging="720"/>
        <w:jc w:val="both"/>
        <w:rPr>
          <w:caps/>
        </w:rPr>
      </w:pPr>
      <w:r>
        <w:t>A.</w:t>
      </w:r>
      <w:r w:rsidRPr="507B04D4">
        <w:rPr>
          <w:b/>
        </w:rPr>
        <w:t xml:space="preserve"> </w:t>
      </w:r>
      <w:r>
        <w:tab/>
        <w:t xml:space="preserve">Yes.  I support certain accounting transactions that are incurred directly by the Company. These transactions include intercompany rent, overhead residuals, credits for bond company audits and management, credit facility fees, and other miscellaneous items.  These costs have been functionalized based on the underlying transactions. </w:t>
      </w:r>
    </w:p>
    <w:p w14:paraId="76682E54" w14:textId="0B931CFA" w:rsidR="00C20A9F" w:rsidRPr="00FE75FA" w:rsidRDefault="00C20A9F" w:rsidP="00C20A9F">
      <w:pPr>
        <w:spacing w:line="480" w:lineRule="auto"/>
        <w:jc w:val="both"/>
        <w:rPr>
          <w:b/>
          <w:szCs w:val="24"/>
        </w:rPr>
      </w:pPr>
      <w:r w:rsidRPr="00FE75FA">
        <w:rPr>
          <w:b/>
          <w:szCs w:val="24"/>
        </w:rPr>
        <w:t xml:space="preserve">Q. </w:t>
      </w:r>
      <w:r>
        <w:rPr>
          <w:b/>
          <w:szCs w:val="24"/>
        </w:rPr>
        <w:tab/>
      </w:r>
      <w:r w:rsidRPr="00FE75FA">
        <w:rPr>
          <w:b/>
          <w:szCs w:val="24"/>
        </w:rPr>
        <w:t>HA</w:t>
      </w:r>
      <w:r>
        <w:rPr>
          <w:b/>
          <w:szCs w:val="24"/>
        </w:rPr>
        <w:t>VE</w:t>
      </w:r>
      <w:r w:rsidRPr="00FE75FA">
        <w:rPr>
          <w:b/>
          <w:szCs w:val="24"/>
        </w:rPr>
        <w:t xml:space="preserve"> AFFIL</w:t>
      </w:r>
      <w:r>
        <w:rPr>
          <w:b/>
          <w:szCs w:val="24"/>
        </w:rPr>
        <w:t>I</w:t>
      </w:r>
      <w:r w:rsidRPr="00FE75FA">
        <w:rPr>
          <w:b/>
          <w:szCs w:val="24"/>
        </w:rPr>
        <w:t xml:space="preserve">ATE </w:t>
      </w:r>
      <w:r w:rsidR="00C85C57">
        <w:rPr>
          <w:b/>
          <w:szCs w:val="24"/>
        </w:rPr>
        <w:t>COSTS</w:t>
      </w:r>
      <w:r w:rsidRPr="00FE75FA">
        <w:rPr>
          <w:b/>
          <w:szCs w:val="24"/>
        </w:rPr>
        <w:t xml:space="preserve"> BEEN INCLUDED IN THIS FILING?</w:t>
      </w:r>
    </w:p>
    <w:p w14:paraId="15C64767" w14:textId="67AF0ED0" w:rsidR="00C20A9F" w:rsidRDefault="00C20A9F" w:rsidP="00C20A9F">
      <w:pPr>
        <w:spacing w:line="480" w:lineRule="auto"/>
        <w:ind w:left="720" w:hanging="720"/>
        <w:jc w:val="both"/>
        <w:rPr>
          <w:szCs w:val="24"/>
        </w:rPr>
      </w:pPr>
      <w:r w:rsidRPr="00961AB0">
        <w:rPr>
          <w:szCs w:val="24"/>
        </w:rPr>
        <w:t xml:space="preserve">A. </w:t>
      </w:r>
      <w:r w:rsidRPr="00961AB0">
        <w:rPr>
          <w:szCs w:val="24"/>
        </w:rPr>
        <w:tab/>
      </w:r>
      <w:r w:rsidRPr="00FE75FA">
        <w:rPr>
          <w:szCs w:val="24"/>
        </w:rPr>
        <w:t>Yes.</w:t>
      </w:r>
      <w:r>
        <w:rPr>
          <w:szCs w:val="24"/>
        </w:rPr>
        <w:t xml:space="preserve"> </w:t>
      </w:r>
      <w:r w:rsidR="00114EB6">
        <w:rPr>
          <w:szCs w:val="24"/>
        </w:rPr>
        <w:t xml:space="preserve">Company witness </w:t>
      </w:r>
      <w:r w:rsidR="00B60117">
        <w:rPr>
          <w:szCs w:val="24"/>
        </w:rPr>
        <w:t xml:space="preserve">Mr. </w:t>
      </w:r>
      <w:r w:rsidR="008F69D4">
        <w:rPr>
          <w:szCs w:val="24"/>
        </w:rPr>
        <w:t xml:space="preserve">L. Darren </w:t>
      </w:r>
      <w:r w:rsidR="00B60117">
        <w:rPr>
          <w:szCs w:val="24"/>
        </w:rPr>
        <w:t>Storey</w:t>
      </w:r>
      <w:r>
        <w:rPr>
          <w:szCs w:val="24"/>
        </w:rPr>
        <w:t xml:space="preserve"> provides an overview of the Company’s affiliate expense request and addresses the reasonableness of various classes of affiliate expense.  </w:t>
      </w:r>
      <w:r w:rsidR="00853C45">
        <w:rPr>
          <w:szCs w:val="24"/>
        </w:rPr>
        <w:t xml:space="preserve">In addition, various Company witnesses support the </w:t>
      </w:r>
      <w:r w:rsidR="004623B9">
        <w:rPr>
          <w:szCs w:val="24"/>
        </w:rPr>
        <w:t>ne</w:t>
      </w:r>
      <w:r w:rsidR="00DD040C">
        <w:rPr>
          <w:szCs w:val="24"/>
        </w:rPr>
        <w:t xml:space="preserve">ed for </w:t>
      </w:r>
      <w:r w:rsidR="004623B9">
        <w:rPr>
          <w:szCs w:val="24"/>
        </w:rPr>
        <w:t xml:space="preserve">the </w:t>
      </w:r>
      <w:r w:rsidR="00FD3E4B">
        <w:rPr>
          <w:szCs w:val="24"/>
        </w:rPr>
        <w:t>services</w:t>
      </w:r>
      <w:r w:rsidR="00EC7847">
        <w:rPr>
          <w:szCs w:val="24"/>
        </w:rPr>
        <w:t xml:space="preserve"> and support associated with the affiliate co</w:t>
      </w:r>
      <w:r w:rsidR="00567B08">
        <w:rPr>
          <w:szCs w:val="24"/>
        </w:rPr>
        <w:t xml:space="preserve">sts related to the various </w:t>
      </w:r>
      <w:r w:rsidR="003A3314">
        <w:rPr>
          <w:szCs w:val="24"/>
        </w:rPr>
        <w:t xml:space="preserve">Company </w:t>
      </w:r>
      <w:r w:rsidR="00750213">
        <w:rPr>
          <w:szCs w:val="24"/>
        </w:rPr>
        <w:t xml:space="preserve">business units and </w:t>
      </w:r>
      <w:r w:rsidR="00D11005">
        <w:rPr>
          <w:szCs w:val="24"/>
        </w:rPr>
        <w:t xml:space="preserve">divisions.  </w:t>
      </w:r>
      <w:r>
        <w:rPr>
          <w:szCs w:val="24"/>
        </w:rPr>
        <w:t>Costs for affiliate services provided by CenterPoint Energy Resources Corporation (“CERC”)</w:t>
      </w:r>
      <w:r w:rsidR="00750F1A">
        <w:rPr>
          <w:szCs w:val="24"/>
        </w:rPr>
        <w:t xml:space="preserve">, Vectren Utility Holdings, </w:t>
      </w:r>
      <w:r w:rsidR="00CD00A4">
        <w:rPr>
          <w:szCs w:val="24"/>
        </w:rPr>
        <w:t>LLC</w:t>
      </w:r>
      <w:r w:rsidR="009365FA">
        <w:rPr>
          <w:szCs w:val="24"/>
        </w:rPr>
        <w:t xml:space="preserve"> (“VUH”) </w:t>
      </w:r>
      <w:r>
        <w:rPr>
          <w:szCs w:val="24"/>
        </w:rPr>
        <w:t xml:space="preserve">and Service Company are included in the adjusted test year costs and are shown on the V-K Schedules sponsored by </w:t>
      </w:r>
      <w:r w:rsidR="00B60117">
        <w:rPr>
          <w:szCs w:val="24"/>
        </w:rPr>
        <w:t>Mr. Storey</w:t>
      </w:r>
      <w:r>
        <w:rPr>
          <w:szCs w:val="24"/>
        </w:rPr>
        <w:t xml:space="preserve">. </w:t>
      </w:r>
    </w:p>
    <w:p w14:paraId="72ADE9B2" w14:textId="77777777" w:rsidR="00C20A9F" w:rsidRPr="0068178F" w:rsidRDefault="00C20A9F" w:rsidP="00C20A9F">
      <w:pPr>
        <w:spacing w:line="480" w:lineRule="auto"/>
        <w:jc w:val="both"/>
        <w:rPr>
          <w:b/>
          <w:szCs w:val="24"/>
        </w:rPr>
      </w:pPr>
      <w:r w:rsidRPr="0068178F">
        <w:rPr>
          <w:b/>
          <w:szCs w:val="24"/>
        </w:rPr>
        <w:t xml:space="preserve">Q. </w:t>
      </w:r>
      <w:r>
        <w:rPr>
          <w:b/>
          <w:szCs w:val="24"/>
        </w:rPr>
        <w:tab/>
      </w:r>
      <w:r w:rsidRPr="0068178F">
        <w:rPr>
          <w:b/>
          <w:szCs w:val="24"/>
        </w:rPr>
        <w:t>PLEASE DESCRIBE THE SERVICE COMPANY FUNCTION.</w:t>
      </w:r>
    </w:p>
    <w:p w14:paraId="14EB431C" w14:textId="542CD202" w:rsidR="00C20A9F" w:rsidRDefault="00C20A9F" w:rsidP="00C20A9F">
      <w:pPr>
        <w:spacing w:line="480" w:lineRule="auto"/>
        <w:ind w:left="720" w:hanging="720"/>
        <w:jc w:val="both"/>
      </w:pPr>
      <w:r>
        <w:t>A.</w:t>
      </w:r>
      <w:r w:rsidRPr="5B67E5BC">
        <w:rPr>
          <w:b/>
        </w:rPr>
        <w:t xml:space="preserve"> </w:t>
      </w:r>
      <w:r>
        <w:tab/>
        <w:t xml:space="preserve">Service Company personnel </w:t>
      </w:r>
      <w:proofErr w:type="gramStart"/>
      <w:r>
        <w:t>carry out</w:t>
      </w:r>
      <w:proofErr w:type="gramEnd"/>
      <w:r>
        <w:t xml:space="preserve"> corporate oversight, managerial functions, and specialized support activities (i.e., Legal, Human Resources) for CNP and its business units.  Costs incurred by Service Company are initially recorded on its books and are then directly billed or allocated, as appropriate, to the appropriate business units, which </w:t>
      </w:r>
      <w:r w:rsidR="00B60117">
        <w:t>Mr. Storey</w:t>
      </w:r>
      <w:r>
        <w:t xml:space="preserve"> addresses in h</w:t>
      </w:r>
      <w:r w:rsidR="00C75F86">
        <w:t>is</w:t>
      </w:r>
      <w:r>
        <w:t xml:space="preserve"> direct testimony. </w:t>
      </w:r>
      <w:r w:rsidR="00B60117">
        <w:t>Mr. Storey</w:t>
      </w:r>
      <w:r>
        <w:t xml:space="preserve">, along with other Company witnesses, provides greater detail on the functions </w:t>
      </w:r>
      <w:r>
        <w:lastRenderedPageBreak/>
        <w:t>provided by Service Company to CenterPoint Houston.</w:t>
      </w:r>
    </w:p>
    <w:p w14:paraId="207A3CF3" w14:textId="77777777" w:rsidR="00C20A9F" w:rsidRPr="0068178F" w:rsidRDefault="00C20A9F" w:rsidP="00C20A9F">
      <w:pPr>
        <w:spacing w:line="480" w:lineRule="auto"/>
        <w:jc w:val="both"/>
        <w:rPr>
          <w:b/>
          <w:szCs w:val="24"/>
        </w:rPr>
      </w:pPr>
      <w:bookmarkStart w:id="59" w:name="_Hlk2854499"/>
      <w:r w:rsidRPr="0068178F">
        <w:rPr>
          <w:b/>
          <w:szCs w:val="24"/>
        </w:rPr>
        <w:t xml:space="preserve">Q. </w:t>
      </w:r>
      <w:r>
        <w:rPr>
          <w:b/>
          <w:szCs w:val="24"/>
        </w:rPr>
        <w:tab/>
      </w:r>
      <w:r w:rsidRPr="0068178F">
        <w:rPr>
          <w:b/>
          <w:szCs w:val="24"/>
        </w:rPr>
        <w:t xml:space="preserve">PLEASE DESCRIBE THE </w:t>
      </w:r>
      <w:r>
        <w:rPr>
          <w:b/>
          <w:szCs w:val="24"/>
        </w:rPr>
        <w:t xml:space="preserve">CERC AFFILIATE </w:t>
      </w:r>
      <w:r w:rsidRPr="0068178F">
        <w:rPr>
          <w:b/>
          <w:szCs w:val="24"/>
        </w:rPr>
        <w:t>FUNCTION</w:t>
      </w:r>
      <w:r>
        <w:rPr>
          <w:b/>
          <w:szCs w:val="24"/>
        </w:rPr>
        <w:t>S</w:t>
      </w:r>
      <w:r w:rsidRPr="0068178F">
        <w:rPr>
          <w:b/>
          <w:szCs w:val="24"/>
        </w:rPr>
        <w:t>.</w:t>
      </w:r>
    </w:p>
    <w:bookmarkEnd w:id="59"/>
    <w:p w14:paraId="0C80FD76" w14:textId="5AB5FB1F" w:rsidR="00C20A9F" w:rsidRDefault="00C20A9F" w:rsidP="00C20A9F">
      <w:pPr>
        <w:spacing w:line="480" w:lineRule="auto"/>
        <w:ind w:left="720" w:hanging="720"/>
        <w:jc w:val="both"/>
      </w:pPr>
      <w:r>
        <w:t>A.</w:t>
      </w:r>
      <w:r>
        <w:tab/>
      </w:r>
      <w:r w:rsidRPr="00205294">
        <w:t>CNP’s natural gas distribution organization reports under the CERC</w:t>
      </w:r>
      <w:r w:rsidRPr="00162710">
        <w:t xml:space="preserve"> </w:t>
      </w:r>
      <w:r w:rsidRPr="00205294">
        <w:t xml:space="preserve">umbrella. During the test year, the Company received </w:t>
      </w:r>
      <w:r>
        <w:t xml:space="preserve">the following </w:t>
      </w:r>
      <w:r w:rsidRPr="00205294">
        <w:t xml:space="preserve">services from CERC: </w:t>
      </w:r>
      <w:r>
        <w:t xml:space="preserve"> </w:t>
      </w:r>
      <w:r w:rsidR="00F467E9">
        <w:t>l</w:t>
      </w:r>
      <w:r w:rsidR="00F467E9" w:rsidRPr="00205294">
        <w:t xml:space="preserve">ine </w:t>
      </w:r>
      <w:r w:rsidR="00F467E9">
        <w:t>l</w:t>
      </w:r>
      <w:r w:rsidR="00F467E9" w:rsidRPr="00205294">
        <w:t>ocating</w:t>
      </w:r>
      <w:r w:rsidRPr="00205294">
        <w:t xml:space="preserve">, </w:t>
      </w:r>
      <w:r w:rsidR="00F467E9">
        <w:t>f</w:t>
      </w:r>
      <w:r w:rsidR="00F467E9" w:rsidRPr="00205294">
        <w:t xml:space="preserve">leet </w:t>
      </w:r>
      <w:r w:rsidR="00F467E9">
        <w:t>s</w:t>
      </w:r>
      <w:r w:rsidR="00F467E9" w:rsidRPr="00205294">
        <w:t>ervices</w:t>
      </w:r>
      <w:r w:rsidRPr="00205294">
        <w:t xml:space="preserve">, </w:t>
      </w:r>
      <w:r w:rsidR="00F467E9">
        <w:t>m</w:t>
      </w:r>
      <w:r w:rsidR="00F467E9" w:rsidRPr="00205294">
        <w:t xml:space="preserve">eter </w:t>
      </w:r>
      <w:r w:rsidR="00F467E9">
        <w:t>r</w:t>
      </w:r>
      <w:r w:rsidR="00F467E9" w:rsidRPr="00205294">
        <w:t>eading</w:t>
      </w:r>
      <w:r w:rsidRPr="00205294">
        <w:t xml:space="preserve">, </w:t>
      </w:r>
      <w:r w:rsidR="00F467E9">
        <w:t>b</w:t>
      </w:r>
      <w:r w:rsidR="00F467E9" w:rsidRPr="00205294">
        <w:t xml:space="preserve">roadband </w:t>
      </w:r>
      <w:r w:rsidR="00F467E9">
        <w:t>s</w:t>
      </w:r>
      <w:r w:rsidR="00F467E9" w:rsidRPr="00205294">
        <w:t>ervices</w:t>
      </w:r>
      <w:r w:rsidRPr="00205294">
        <w:t xml:space="preserve">, </w:t>
      </w:r>
      <w:r w:rsidR="00F467E9">
        <w:t>d</w:t>
      </w:r>
      <w:r w:rsidR="00F467E9" w:rsidRPr="00205294">
        <w:t xml:space="preserve">amage </w:t>
      </w:r>
      <w:r w:rsidR="00F467E9">
        <w:t>p</w:t>
      </w:r>
      <w:r w:rsidR="00F467E9" w:rsidRPr="00205294">
        <w:t xml:space="preserve">revention </w:t>
      </w:r>
      <w:r w:rsidR="00F467E9">
        <w:t>c</w:t>
      </w:r>
      <w:r w:rsidR="00F467E9" w:rsidRPr="00205294">
        <w:t>ompliance</w:t>
      </w:r>
      <w:r w:rsidR="00F467E9">
        <w:t xml:space="preserve"> </w:t>
      </w:r>
      <w:r w:rsidR="00C00DFD">
        <w:t>reporting</w:t>
      </w:r>
      <w:r w:rsidRPr="00205294">
        <w:t xml:space="preserve">, and </w:t>
      </w:r>
      <w:r w:rsidR="00D9135D">
        <w:t>GIS and CAD</w:t>
      </w:r>
      <w:r w:rsidR="00063365">
        <w:t xml:space="preserve"> engineering services</w:t>
      </w:r>
      <w:r>
        <w:t xml:space="preserve">. </w:t>
      </w:r>
      <w:r w:rsidRPr="00205294">
        <w:t xml:space="preserve">Please see the Direct Testimony of </w:t>
      </w:r>
      <w:r w:rsidR="00B60117">
        <w:t>Mr. Storey</w:t>
      </w:r>
      <w:r w:rsidRPr="00205294">
        <w:t xml:space="preserve"> for </w:t>
      </w:r>
      <w:r>
        <w:t xml:space="preserve">more </w:t>
      </w:r>
      <w:r w:rsidRPr="00205294">
        <w:t xml:space="preserve">information on </w:t>
      </w:r>
      <w:r>
        <w:t>CERC</w:t>
      </w:r>
      <w:r w:rsidRPr="00205294">
        <w:t xml:space="preserve"> services</w:t>
      </w:r>
      <w:r>
        <w:t>.</w:t>
      </w:r>
    </w:p>
    <w:p w14:paraId="3E2A8E5A" w14:textId="7D257A5C" w:rsidR="00892A8F" w:rsidRPr="0068178F" w:rsidRDefault="00892A8F" w:rsidP="00892A8F">
      <w:pPr>
        <w:spacing w:line="480" w:lineRule="auto"/>
        <w:jc w:val="both"/>
        <w:rPr>
          <w:b/>
          <w:szCs w:val="24"/>
        </w:rPr>
      </w:pPr>
      <w:r w:rsidRPr="0068178F">
        <w:rPr>
          <w:b/>
          <w:szCs w:val="24"/>
        </w:rPr>
        <w:t>Q.</w:t>
      </w:r>
      <w:r>
        <w:rPr>
          <w:b/>
          <w:szCs w:val="24"/>
        </w:rPr>
        <w:tab/>
      </w:r>
      <w:r w:rsidRPr="0068178F">
        <w:rPr>
          <w:b/>
          <w:szCs w:val="24"/>
        </w:rPr>
        <w:t xml:space="preserve">PLEASE DESCRIBE THE </w:t>
      </w:r>
      <w:r>
        <w:rPr>
          <w:b/>
          <w:szCs w:val="24"/>
        </w:rPr>
        <w:t xml:space="preserve">VUH AFFILIATE </w:t>
      </w:r>
      <w:r w:rsidRPr="0068178F">
        <w:rPr>
          <w:b/>
          <w:szCs w:val="24"/>
        </w:rPr>
        <w:t>FUNCTION</w:t>
      </w:r>
      <w:r>
        <w:rPr>
          <w:b/>
          <w:szCs w:val="24"/>
        </w:rPr>
        <w:t>S</w:t>
      </w:r>
      <w:r w:rsidRPr="0068178F">
        <w:rPr>
          <w:b/>
          <w:szCs w:val="24"/>
        </w:rPr>
        <w:t>.</w:t>
      </w:r>
    </w:p>
    <w:p w14:paraId="20767B65" w14:textId="21D41F73" w:rsidR="00892A8F" w:rsidRDefault="00892A8F" w:rsidP="0010534A">
      <w:pPr>
        <w:spacing w:line="480" w:lineRule="auto"/>
        <w:ind w:left="720" w:hanging="720"/>
        <w:jc w:val="both"/>
        <w:rPr>
          <w:rFonts w:eastAsiaTheme="minorEastAsia"/>
        </w:rPr>
      </w:pPr>
      <w:r>
        <w:t xml:space="preserve">A. </w:t>
      </w:r>
      <w:r>
        <w:tab/>
      </w:r>
      <w:r w:rsidR="0010534A" w:rsidRPr="005C42A2">
        <w:rPr>
          <w:rFonts w:eastAsiaTheme="minorEastAsia"/>
        </w:rPr>
        <w:t xml:space="preserve">Services </w:t>
      </w:r>
      <w:r w:rsidR="006A2F8D">
        <w:rPr>
          <w:rFonts w:eastAsiaTheme="minorEastAsia"/>
        </w:rPr>
        <w:t>provided by</w:t>
      </w:r>
      <w:r w:rsidR="0010534A" w:rsidRPr="005C42A2">
        <w:rPr>
          <w:rFonts w:eastAsiaTheme="minorEastAsia"/>
        </w:rPr>
        <w:t xml:space="preserve"> VUH </w:t>
      </w:r>
      <w:r w:rsidR="006A2F8D">
        <w:rPr>
          <w:rFonts w:eastAsiaTheme="minorEastAsia"/>
        </w:rPr>
        <w:t xml:space="preserve">during the test </w:t>
      </w:r>
      <w:r w:rsidR="00373FE6">
        <w:rPr>
          <w:rFonts w:eastAsiaTheme="minorEastAsia"/>
        </w:rPr>
        <w:t xml:space="preserve">year </w:t>
      </w:r>
      <w:r w:rsidR="0010534A" w:rsidRPr="005C42A2">
        <w:rPr>
          <w:rFonts w:eastAsiaTheme="minorEastAsia"/>
        </w:rPr>
        <w:t xml:space="preserve">were for operational support activities including damage prevention </w:t>
      </w:r>
      <w:r w:rsidR="00E10CD4">
        <w:rPr>
          <w:rFonts w:eastAsiaTheme="minorEastAsia"/>
        </w:rPr>
        <w:t>and</w:t>
      </w:r>
      <w:r w:rsidR="0010534A" w:rsidRPr="005C42A2">
        <w:rPr>
          <w:rFonts w:eastAsiaTheme="minorEastAsia"/>
        </w:rPr>
        <w:t xml:space="preserve"> meter reading management, work order management, and GIS administration</w:t>
      </w:r>
      <w:r w:rsidR="003F39BA">
        <w:rPr>
          <w:rFonts w:eastAsiaTheme="minorEastAsia"/>
        </w:rPr>
        <w:t xml:space="preserve"> as discussed by Mr. Storey</w:t>
      </w:r>
      <w:r w:rsidR="0010534A" w:rsidRPr="005C42A2">
        <w:rPr>
          <w:rFonts w:eastAsiaTheme="minorEastAsia"/>
        </w:rPr>
        <w:t>.</w:t>
      </w:r>
    </w:p>
    <w:p w14:paraId="4B8860C6" w14:textId="610278C0" w:rsidR="00C20A9F" w:rsidRPr="003C0C06" w:rsidRDefault="00C20A9F" w:rsidP="00892A8F">
      <w:pPr>
        <w:pStyle w:val="BodyText"/>
        <w:widowControl/>
        <w:pBdr>
          <w:left w:val="none" w:sz="0" w:space="0" w:color="auto"/>
        </w:pBdr>
        <w:ind w:left="720" w:hanging="720"/>
        <w:jc w:val="both"/>
        <w:rPr>
          <w:strike/>
        </w:rPr>
      </w:pPr>
      <w:r w:rsidRPr="005D70C6">
        <w:t>Q.</w:t>
      </w:r>
      <w:r w:rsidRPr="005D70C6">
        <w:tab/>
      </w:r>
      <w:r w:rsidRPr="003C0C06">
        <w:t xml:space="preserve">HOW HAVE AFFILIATE </w:t>
      </w:r>
      <w:r>
        <w:t>EXPENSES</w:t>
      </w:r>
      <w:r w:rsidRPr="003C0C06">
        <w:t xml:space="preserve"> BEEN </w:t>
      </w:r>
      <w:r>
        <w:t>REFLECTED</w:t>
      </w:r>
      <w:r w:rsidRPr="003C0C06">
        <w:t xml:space="preserve"> IN TH</w:t>
      </w:r>
      <w:r>
        <w:t>E</w:t>
      </w:r>
      <w:r w:rsidRPr="003C0C06">
        <w:t xml:space="preserve"> FILING PACKAGE?</w:t>
      </w:r>
    </w:p>
    <w:p w14:paraId="49F55BA7" w14:textId="77777777" w:rsidR="00C20A9F" w:rsidRPr="003C0C06" w:rsidRDefault="00C20A9F" w:rsidP="00C20A9F">
      <w:pPr>
        <w:pStyle w:val="BodyText"/>
        <w:widowControl/>
        <w:pBdr>
          <w:left w:val="none" w:sz="0" w:space="0" w:color="auto"/>
        </w:pBdr>
        <w:ind w:left="720" w:hanging="720"/>
        <w:jc w:val="both"/>
        <w:rPr>
          <w:b w:val="0"/>
        </w:rPr>
      </w:pPr>
      <w:r w:rsidRPr="00842E5C">
        <w:rPr>
          <w:b w:val="0"/>
        </w:rPr>
        <w:t>A.</w:t>
      </w:r>
      <w:r w:rsidRPr="003C0C06">
        <w:tab/>
      </w:r>
      <w:r>
        <w:rPr>
          <w:b w:val="0"/>
        </w:rPr>
        <w:t>As required by the RFP General Instructions, test year a</w:t>
      </w:r>
      <w:r w:rsidRPr="003C0C06">
        <w:rPr>
          <w:b w:val="0"/>
        </w:rPr>
        <w:t xml:space="preserve">ffiliate transactions have been separately identified </w:t>
      </w:r>
      <w:r>
        <w:rPr>
          <w:b w:val="0"/>
        </w:rPr>
        <w:t xml:space="preserve">and </w:t>
      </w:r>
      <w:r w:rsidRPr="00D314DD">
        <w:rPr>
          <w:b w:val="0"/>
        </w:rPr>
        <w:t>presented in accordance with the specific schedule instructions</w:t>
      </w:r>
      <w:r w:rsidRPr="008644CB">
        <w:rPr>
          <w:b w:val="0"/>
        </w:rPr>
        <w:t xml:space="preserve"> </w:t>
      </w:r>
      <w:r w:rsidRPr="003C0C06">
        <w:rPr>
          <w:b w:val="0"/>
        </w:rPr>
        <w:t>in Section V of th</w:t>
      </w:r>
      <w:r>
        <w:rPr>
          <w:b w:val="0"/>
        </w:rPr>
        <w:t>e</w:t>
      </w:r>
      <w:r w:rsidRPr="003C0C06">
        <w:rPr>
          <w:b w:val="0"/>
        </w:rPr>
        <w:t xml:space="preserve"> </w:t>
      </w:r>
      <w:r>
        <w:rPr>
          <w:b w:val="0"/>
        </w:rPr>
        <w:t>RFP</w:t>
      </w:r>
      <w:r w:rsidRPr="003C0C06">
        <w:rPr>
          <w:b w:val="0"/>
        </w:rPr>
        <w:t xml:space="preserve">.  </w:t>
      </w:r>
    </w:p>
    <w:p w14:paraId="64C9F9B2" w14:textId="77777777" w:rsidR="00C20A9F" w:rsidRPr="003C0C06" w:rsidRDefault="00C20A9F" w:rsidP="00C20A9F">
      <w:pPr>
        <w:pStyle w:val="BodyText"/>
        <w:widowControl/>
        <w:pBdr>
          <w:left w:val="none" w:sz="0" w:space="0" w:color="auto"/>
        </w:pBdr>
        <w:ind w:left="720" w:hanging="720"/>
        <w:jc w:val="both"/>
      </w:pPr>
      <w:r w:rsidRPr="003C0C06">
        <w:t>Q.</w:t>
      </w:r>
      <w:r w:rsidRPr="003C0C06">
        <w:tab/>
        <w:t xml:space="preserve">DESCRIBE THE STEPS TAKEN TO FUNCTIONALIZE AFFILIATE </w:t>
      </w:r>
      <w:r>
        <w:t>EXPENSES</w:t>
      </w:r>
      <w:r w:rsidRPr="003C0C06">
        <w:t>.</w:t>
      </w:r>
    </w:p>
    <w:p w14:paraId="337D0E50" w14:textId="2297C28B" w:rsidR="00C20A9F" w:rsidRDefault="00C20A9F" w:rsidP="00C20A9F">
      <w:pPr>
        <w:pStyle w:val="BodyText"/>
        <w:widowControl/>
        <w:pBdr>
          <w:left w:val="none" w:sz="0" w:space="0" w:color="auto"/>
        </w:pBdr>
        <w:ind w:left="720" w:hanging="720"/>
        <w:jc w:val="both"/>
        <w:rPr>
          <w:b w:val="0"/>
        </w:rPr>
      </w:pPr>
      <w:r w:rsidRPr="003C0C06">
        <w:rPr>
          <w:b w:val="0"/>
        </w:rPr>
        <w:t>A.</w:t>
      </w:r>
      <w:r w:rsidRPr="003C0C06">
        <w:tab/>
      </w:r>
      <w:r w:rsidRPr="003C0C06">
        <w:rPr>
          <w:b w:val="0"/>
        </w:rPr>
        <w:t>Affiliate</w:t>
      </w:r>
      <w:r>
        <w:rPr>
          <w:b w:val="0"/>
        </w:rPr>
        <w:t xml:space="preserve"> expenses</w:t>
      </w:r>
      <w:r w:rsidRPr="003C0C06">
        <w:rPr>
          <w:b w:val="0"/>
        </w:rPr>
        <w:t xml:space="preserve"> were functionalized following the </w:t>
      </w:r>
      <w:r w:rsidR="006A2F8D" w:rsidRPr="006A2F8D">
        <w:rPr>
          <w:b w:val="0"/>
          <w:bCs/>
          <w:szCs w:val="24"/>
        </w:rPr>
        <w:t>Operations and Maintenance</w:t>
      </w:r>
      <w:r w:rsidR="006A2F8D" w:rsidRPr="006A2F8D">
        <w:rPr>
          <w:b w:val="0"/>
          <w:bCs/>
        </w:rPr>
        <w:t xml:space="preserve"> </w:t>
      </w:r>
      <w:r w:rsidR="006A2F8D">
        <w:rPr>
          <w:b w:val="0"/>
          <w:bCs/>
        </w:rPr>
        <w:t>(“</w:t>
      </w:r>
      <w:r w:rsidRPr="006A2F8D">
        <w:rPr>
          <w:b w:val="0"/>
          <w:bCs/>
        </w:rPr>
        <w:t>O&amp;M</w:t>
      </w:r>
      <w:r w:rsidR="006A2F8D">
        <w:rPr>
          <w:b w:val="0"/>
          <w:bCs/>
        </w:rPr>
        <w:t>”)</w:t>
      </w:r>
      <w:r w:rsidRPr="006A2F8D">
        <w:rPr>
          <w:b w:val="0"/>
          <w:bCs/>
        </w:rPr>
        <w:t xml:space="preserve"> or </w:t>
      </w:r>
      <w:r w:rsidR="00B87D5D" w:rsidRPr="00B87D5D">
        <w:rPr>
          <w:b w:val="0"/>
          <w:bCs/>
          <w:szCs w:val="24"/>
        </w:rPr>
        <w:t>Administrative and General</w:t>
      </w:r>
      <w:r w:rsidR="00B87D5D" w:rsidRPr="006A2F8D">
        <w:rPr>
          <w:b w:val="0"/>
          <w:bCs/>
        </w:rPr>
        <w:t xml:space="preserve"> </w:t>
      </w:r>
      <w:r w:rsidR="00B87D5D">
        <w:rPr>
          <w:b w:val="0"/>
          <w:bCs/>
        </w:rPr>
        <w:t>(“</w:t>
      </w:r>
      <w:r w:rsidRPr="006A2F8D">
        <w:rPr>
          <w:b w:val="0"/>
          <w:bCs/>
        </w:rPr>
        <w:t>A&amp;G</w:t>
      </w:r>
      <w:r w:rsidR="00B87D5D">
        <w:rPr>
          <w:b w:val="0"/>
          <w:bCs/>
        </w:rPr>
        <w:t>”)</w:t>
      </w:r>
      <w:r w:rsidRPr="003212F8">
        <w:rPr>
          <w:b w:val="0"/>
        </w:rPr>
        <w:t xml:space="preserve"> schedules</w:t>
      </w:r>
      <w:r w:rsidRPr="003212F8">
        <w:t xml:space="preserve"> </w:t>
      </w:r>
      <w:r w:rsidRPr="008D457A">
        <w:rPr>
          <w:b w:val="0"/>
        </w:rPr>
        <w:t>based on</w:t>
      </w:r>
      <w:r>
        <w:t xml:space="preserve"> </w:t>
      </w:r>
      <w:r>
        <w:rPr>
          <w:b w:val="0"/>
        </w:rPr>
        <w:t xml:space="preserve">where the underlying </w:t>
      </w:r>
      <w:r w:rsidRPr="003C0C06">
        <w:rPr>
          <w:b w:val="0"/>
        </w:rPr>
        <w:t xml:space="preserve">transaction </w:t>
      </w:r>
      <w:r>
        <w:rPr>
          <w:b w:val="0"/>
        </w:rPr>
        <w:t xml:space="preserve">occurred </w:t>
      </w:r>
      <w:r w:rsidRPr="003C0C06">
        <w:rPr>
          <w:b w:val="0"/>
        </w:rPr>
        <w:t xml:space="preserve">and then following the functionalization of that FERC account. For example, affiliate costs charged to FERC </w:t>
      </w:r>
      <w:r>
        <w:rPr>
          <w:b w:val="0"/>
        </w:rPr>
        <w:t>A</w:t>
      </w:r>
      <w:r w:rsidRPr="003C0C06">
        <w:rPr>
          <w:b w:val="0"/>
        </w:rPr>
        <w:t>ccount 560</w:t>
      </w:r>
      <w:r>
        <w:rPr>
          <w:b w:val="0"/>
        </w:rPr>
        <w:t>0</w:t>
      </w:r>
      <w:r w:rsidRPr="003C0C06">
        <w:rPr>
          <w:b w:val="0"/>
        </w:rPr>
        <w:t xml:space="preserve"> were </w:t>
      </w:r>
      <w:r w:rsidRPr="003C0C06">
        <w:rPr>
          <w:b w:val="0"/>
        </w:rPr>
        <w:lastRenderedPageBreak/>
        <w:t>traced to the function assigned on Schedule II-D-1, Operations and Maintenance. Please refer to Schedule</w:t>
      </w:r>
      <w:r>
        <w:rPr>
          <w:b w:val="0"/>
        </w:rPr>
        <w:t>s</w:t>
      </w:r>
      <w:r w:rsidRPr="003C0C06">
        <w:rPr>
          <w:b w:val="0"/>
        </w:rPr>
        <w:t xml:space="preserve"> </w:t>
      </w:r>
      <w:r>
        <w:rPr>
          <w:b w:val="0"/>
        </w:rPr>
        <w:t xml:space="preserve">II-D-1 and </w:t>
      </w:r>
      <w:r w:rsidRPr="003C0C06">
        <w:rPr>
          <w:b w:val="0"/>
        </w:rPr>
        <w:t xml:space="preserve">II-F for more </w:t>
      </w:r>
      <w:r>
        <w:rPr>
          <w:b w:val="0"/>
        </w:rPr>
        <w:t xml:space="preserve">functionalization </w:t>
      </w:r>
      <w:r w:rsidRPr="003C0C06">
        <w:rPr>
          <w:b w:val="0"/>
        </w:rPr>
        <w:t>detail.</w:t>
      </w:r>
    </w:p>
    <w:p w14:paraId="5F9AD513" w14:textId="77777777" w:rsidR="00C20A9F" w:rsidRPr="003C0C06" w:rsidRDefault="00C20A9F" w:rsidP="00C20A9F">
      <w:pPr>
        <w:pStyle w:val="BodyText"/>
        <w:widowControl/>
        <w:pBdr>
          <w:left w:val="none" w:sz="0" w:space="0" w:color="auto"/>
        </w:pBdr>
        <w:ind w:left="720" w:hanging="720"/>
        <w:jc w:val="both"/>
      </w:pPr>
      <w:r w:rsidRPr="003C0C06">
        <w:t>Q.</w:t>
      </w:r>
      <w:r w:rsidRPr="003C0C06">
        <w:tab/>
        <w:t xml:space="preserve">DESCRIBE THE </w:t>
      </w:r>
      <w:r>
        <w:t>AFFIL</w:t>
      </w:r>
      <w:r w:rsidRPr="00603FFC">
        <w:t>I</w:t>
      </w:r>
      <w:r>
        <w:t>ATE ORGANIZATIONS YOUR TESTIMONY SUPPORTS</w:t>
      </w:r>
      <w:r w:rsidRPr="003C0C06">
        <w:t>.</w:t>
      </w:r>
    </w:p>
    <w:p w14:paraId="51ED14B7" w14:textId="5448A7B9" w:rsidR="00C20A9F" w:rsidRPr="00675684" w:rsidRDefault="00C20A9F" w:rsidP="00C20A9F">
      <w:pPr>
        <w:spacing w:line="480" w:lineRule="auto"/>
        <w:ind w:left="720" w:hanging="720"/>
        <w:jc w:val="both"/>
        <w:rPr>
          <w:szCs w:val="24"/>
        </w:rPr>
      </w:pPr>
      <w:r w:rsidRPr="00842E5C">
        <w:t>A.</w:t>
      </w:r>
      <w:r w:rsidRPr="003C0C06">
        <w:tab/>
      </w:r>
      <w:r>
        <w:rPr>
          <w:szCs w:val="24"/>
        </w:rPr>
        <w:t>In my testimony below, I address certain services provided to CenterPoint Houston by E</w:t>
      </w:r>
      <w:r w:rsidR="006F77CA">
        <w:rPr>
          <w:szCs w:val="24"/>
        </w:rPr>
        <w:t>M</w:t>
      </w:r>
      <w:r>
        <w:rPr>
          <w:szCs w:val="24"/>
        </w:rPr>
        <w:t xml:space="preserve">, the Finance Organization and the </w:t>
      </w:r>
      <w:r w:rsidR="008C1C59">
        <w:rPr>
          <w:szCs w:val="24"/>
        </w:rPr>
        <w:t>CAO</w:t>
      </w:r>
      <w:r>
        <w:rPr>
          <w:szCs w:val="24"/>
        </w:rPr>
        <w:t xml:space="preserve"> Organization.</w:t>
      </w:r>
    </w:p>
    <w:p w14:paraId="424D2481" w14:textId="1208492C" w:rsidR="00BF1C0E" w:rsidRPr="00BF1C0E" w:rsidRDefault="00BF1C0E" w:rsidP="00C20A9F">
      <w:pPr>
        <w:spacing w:line="480" w:lineRule="auto"/>
        <w:ind w:left="720" w:hanging="720"/>
        <w:jc w:val="both"/>
        <w:rPr>
          <w:b/>
          <w:bCs/>
        </w:rPr>
      </w:pPr>
      <w:r w:rsidRPr="00BF1C0E">
        <w:rPr>
          <w:b/>
          <w:bCs/>
        </w:rPr>
        <w:t>Q.</w:t>
      </w:r>
      <w:r>
        <w:tab/>
      </w:r>
      <w:r>
        <w:rPr>
          <w:b/>
          <w:bCs/>
        </w:rPr>
        <w:t xml:space="preserve">HOW ARE AFFILIATE </w:t>
      </w:r>
      <w:r w:rsidR="00B65C03">
        <w:rPr>
          <w:b/>
          <w:bCs/>
        </w:rPr>
        <w:t>COSTS BILLED TO THE COMPANY?</w:t>
      </w:r>
    </w:p>
    <w:p w14:paraId="16EDB1E6" w14:textId="08F4C116" w:rsidR="00BF1C0E" w:rsidRPr="00675684" w:rsidRDefault="00BF1C0E" w:rsidP="00C20A9F">
      <w:pPr>
        <w:spacing w:line="480" w:lineRule="auto"/>
        <w:ind w:left="720" w:hanging="720"/>
        <w:jc w:val="both"/>
      </w:pPr>
      <w:r w:rsidRPr="00842E5C">
        <w:t>A.</w:t>
      </w:r>
      <w:r w:rsidRPr="003C0C06">
        <w:tab/>
      </w:r>
      <w:r w:rsidR="00B65C03">
        <w:t xml:space="preserve">As Mr. Storey </w:t>
      </w:r>
      <w:r w:rsidR="007772FB">
        <w:t>describes</w:t>
      </w:r>
      <w:r w:rsidR="00B65C03">
        <w:t xml:space="preserve"> in his direct testimony, </w:t>
      </w:r>
      <w:r w:rsidR="00AE21CE">
        <w:t>affiliate costs are either direct</w:t>
      </w:r>
      <w:r w:rsidR="00EA103D">
        <w:t>ly</w:t>
      </w:r>
      <w:r w:rsidR="00AE21CE">
        <w:t xml:space="preserve"> </w:t>
      </w:r>
      <w:r w:rsidR="005A1FB0">
        <w:t>assigned</w:t>
      </w:r>
      <w:r w:rsidR="00AE21CE">
        <w:t xml:space="preserve"> or allocated</w:t>
      </w:r>
      <w:r w:rsidR="00915E26">
        <w:t xml:space="preserve"> in accordance with the Service Level Agreement (“SLA”)</w:t>
      </w:r>
      <w:r w:rsidR="00DB2CC4">
        <w:t xml:space="preserve"> between CenterPoint Houston</w:t>
      </w:r>
      <w:r w:rsidR="00FC4123">
        <w:t xml:space="preserve"> and </w:t>
      </w:r>
      <w:r w:rsidR="00F16664">
        <w:t>each respective affiliate</w:t>
      </w:r>
      <w:r w:rsidR="00AE21CE">
        <w:t xml:space="preserve">.  </w:t>
      </w:r>
      <w:r w:rsidR="00BF6AE3">
        <w:t xml:space="preserve">The SLA </w:t>
      </w:r>
      <w:r w:rsidR="00A7045C">
        <w:t xml:space="preserve">defines </w:t>
      </w:r>
      <w:r w:rsidR="0077183A">
        <w:t>not only the services to be provided, but also</w:t>
      </w:r>
      <w:r w:rsidR="00461D37">
        <w:t xml:space="preserve"> the billing rates</w:t>
      </w:r>
      <w:r w:rsidR="00633BE6">
        <w:t xml:space="preserve"> for services directly billed such as</w:t>
      </w:r>
      <w:r w:rsidR="00451A7F">
        <w:t xml:space="preserve"> internal labor</w:t>
      </w:r>
      <w:r w:rsidR="00B8063D">
        <w:t xml:space="preserve"> costs</w:t>
      </w:r>
      <w:r w:rsidR="000D3059">
        <w:t xml:space="preserve">.  </w:t>
      </w:r>
      <w:r w:rsidR="00F727F5">
        <w:t xml:space="preserve">Additionally, the SLA also </w:t>
      </w:r>
      <w:r w:rsidR="00D94C51">
        <w:t>governs the allocation factors used to assign costs that are allocated.</w:t>
      </w:r>
      <w:r w:rsidR="00F727F5">
        <w:t xml:space="preserve"> </w:t>
      </w:r>
      <w:r w:rsidR="00C57841">
        <w:t>Direct</w:t>
      </w:r>
      <w:r w:rsidR="00572DC3">
        <w:t>ly assigned charges</w:t>
      </w:r>
      <w:r w:rsidR="00C57841">
        <w:t xml:space="preserve"> </w:t>
      </w:r>
      <w:r w:rsidR="004C48CD">
        <w:t>occur for costs</w:t>
      </w:r>
      <w:r w:rsidR="00C57841">
        <w:t xml:space="preserve"> </w:t>
      </w:r>
      <w:r w:rsidR="007B30E5">
        <w:t>incurred for the direct benefit of CenterPoint Houston</w:t>
      </w:r>
      <w:r w:rsidR="005055B3">
        <w:t xml:space="preserve">; these costs are tracked so that they may be </w:t>
      </w:r>
      <w:r w:rsidR="000D50FD">
        <w:t>billed appropriately</w:t>
      </w:r>
      <w:r w:rsidR="00BA206A">
        <w:t>.</w:t>
      </w:r>
      <w:r w:rsidR="00C57841">
        <w:t xml:space="preserve">  </w:t>
      </w:r>
      <w:r w:rsidR="00B47B8F">
        <w:t xml:space="preserve">Affiliate </w:t>
      </w:r>
      <w:r w:rsidR="003E7E9C">
        <w:t xml:space="preserve">costs </w:t>
      </w:r>
      <w:r w:rsidR="00B47B8F">
        <w:t>that cannot be directly billed</w:t>
      </w:r>
      <w:r w:rsidR="00692379">
        <w:t>, such as activities and costs that are incurred in support of multiple business units,</w:t>
      </w:r>
      <w:r w:rsidR="00B47B8F">
        <w:t xml:space="preserve"> are allocated to the Company using allocation factors described by Mr. Storey</w:t>
      </w:r>
    </w:p>
    <w:p w14:paraId="61715EEB" w14:textId="42555895" w:rsidR="00B74C15" w:rsidRDefault="00A91E01" w:rsidP="1FBE01A4">
      <w:pPr>
        <w:pStyle w:val="CROutline2"/>
        <w:numPr>
          <w:ilvl w:val="0"/>
          <w:numId w:val="0"/>
        </w:numPr>
        <w:ind w:left="1440"/>
      </w:pPr>
      <w:bookmarkStart w:id="60" w:name="_Toc159570646"/>
      <w:r>
        <w:t xml:space="preserve">A. </w:t>
      </w:r>
      <w:r w:rsidR="00B74C15">
        <w:t>Executive</w:t>
      </w:r>
      <w:r w:rsidR="006F3410">
        <w:t xml:space="preserve"> Management</w:t>
      </w:r>
      <w:bookmarkEnd w:id="60"/>
    </w:p>
    <w:p w14:paraId="22274E1C" w14:textId="21DF97D9" w:rsidR="00C20A9F" w:rsidRDefault="00C20A9F" w:rsidP="00C20A9F">
      <w:pPr>
        <w:keepNext/>
        <w:keepLines/>
        <w:spacing w:line="480" w:lineRule="auto"/>
        <w:ind w:left="720" w:hanging="720"/>
        <w:jc w:val="both"/>
        <w:rPr>
          <w:b/>
          <w:szCs w:val="24"/>
        </w:rPr>
      </w:pPr>
      <w:r>
        <w:rPr>
          <w:b/>
          <w:szCs w:val="24"/>
        </w:rPr>
        <w:t>Q.</w:t>
      </w:r>
      <w:r>
        <w:rPr>
          <w:b/>
          <w:szCs w:val="24"/>
        </w:rPr>
        <w:tab/>
        <w:t>PLEASE DESCRIBE THE E</w:t>
      </w:r>
      <w:r w:rsidR="006F77CA">
        <w:rPr>
          <w:b/>
          <w:szCs w:val="24"/>
        </w:rPr>
        <w:t>M</w:t>
      </w:r>
      <w:r>
        <w:rPr>
          <w:b/>
          <w:szCs w:val="24"/>
        </w:rPr>
        <w:t xml:space="preserve"> SERVICES PROVIDED BY SERVICE COMPANY</w:t>
      </w:r>
      <w:r w:rsidR="0069510D">
        <w:rPr>
          <w:b/>
          <w:szCs w:val="24"/>
        </w:rPr>
        <w:t xml:space="preserve"> DURING THE TEST YEAR</w:t>
      </w:r>
      <w:r>
        <w:rPr>
          <w:b/>
          <w:szCs w:val="24"/>
        </w:rPr>
        <w:t>.</w:t>
      </w:r>
    </w:p>
    <w:p w14:paraId="58EC5DAA" w14:textId="1797441A" w:rsidR="00C20A9F" w:rsidRDefault="00C20A9F" w:rsidP="00C20A9F">
      <w:pPr>
        <w:spacing w:line="480" w:lineRule="auto"/>
        <w:ind w:left="720" w:hanging="720"/>
        <w:jc w:val="both"/>
      </w:pPr>
      <w:r w:rsidRPr="00842E5C">
        <w:t>A.</w:t>
      </w:r>
      <w:r>
        <w:rPr>
          <w:b/>
        </w:rPr>
        <w:tab/>
      </w:r>
      <w:r>
        <w:t>E</w:t>
      </w:r>
      <w:r w:rsidR="00DE38CB">
        <w:t>M</w:t>
      </w:r>
      <w:r w:rsidR="00626A32">
        <w:t xml:space="preserve"> </w:t>
      </w:r>
      <w:r>
        <w:t>services include</w:t>
      </w:r>
      <w:r w:rsidR="00704A70">
        <w:t>d</w:t>
      </w:r>
      <w:r>
        <w:t xml:space="preserve"> those services provided by the Chief Executive Officer (“CEO”); </w:t>
      </w:r>
      <w:r w:rsidR="00D139FD">
        <w:t xml:space="preserve">the </w:t>
      </w:r>
      <w:r>
        <w:t xml:space="preserve">President &amp; </w:t>
      </w:r>
      <w:r w:rsidR="00D139FD" w:rsidRPr="00015C53">
        <w:t>Chief Operating Officer</w:t>
      </w:r>
      <w:r w:rsidR="00613F35" w:rsidRPr="00015C53">
        <w:t xml:space="preserve"> (“COO”)</w:t>
      </w:r>
      <w:r>
        <w:t xml:space="preserve">; and the Executive Vice President and Chief Financial Officer (“CFO”). </w:t>
      </w:r>
      <w:r w:rsidRPr="00E64DAF">
        <w:rPr>
          <w:szCs w:val="24"/>
        </w:rPr>
        <w:t xml:space="preserve">Additionally, </w:t>
      </w:r>
      <w:r w:rsidR="00262402">
        <w:rPr>
          <w:szCs w:val="24"/>
        </w:rPr>
        <w:t>EM services also</w:t>
      </w:r>
      <w:r w:rsidR="00D55D15">
        <w:t xml:space="preserve"> includes expenses related to the Board of Directors</w:t>
      </w:r>
      <w:r w:rsidRPr="00E64DAF">
        <w:rPr>
          <w:szCs w:val="24"/>
        </w:rPr>
        <w:t xml:space="preserve"> </w:t>
      </w:r>
      <w:r w:rsidR="00262402">
        <w:rPr>
          <w:szCs w:val="24"/>
        </w:rPr>
        <w:t xml:space="preserve">and </w:t>
      </w:r>
      <w:r w:rsidRPr="00E64DAF">
        <w:rPr>
          <w:szCs w:val="24"/>
        </w:rPr>
        <w:t xml:space="preserve">general activities and </w:t>
      </w:r>
      <w:r w:rsidRPr="00E64DAF">
        <w:rPr>
          <w:szCs w:val="24"/>
        </w:rPr>
        <w:lastRenderedPageBreak/>
        <w:t xml:space="preserve">costs </w:t>
      </w:r>
      <w:r>
        <w:rPr>
          <w:szCs w:val="24"/>
        </w:rPr>
        <w:t xml:space="preserve">incurred </w:t>
      </w:r>
      <w:r w:rsidRPr="00E64DAF">
        <w:rPr>
          <w:szCs w:val="24"/>
        </w:rPr>
        <w:t>to support business development for CNP and the business units</w:t>
      </w:r>
      <w:r>
        <w:t xml:space="preserve">.  The organization chart below in </w:t>
      </w:r>
      <w:r w:rsidR="005D7A79">
        <w:fldChar w:fldCharType="begin"/>
      </w:r>
      <w:r w:rsidR="005D7A79">
        <w:instrText xml:space="preserve"> REF _Ref155619102 \h </w:instrText>
      </w:r>
      <w:r w:rsidR="005D7A79">
        <w:fldChar w:fldCharType="separate"/>
      </w:r>
      <w:r w:rsidR="005D7A79" w:rsidRPr="005D7A79">
        <w:rPr>
          <w:b/>
          <w:bCs/>
          <w:szCs w:val="24"/>
        </w:rPr>
        <w:t xml:space="preserve">Figure </w:t>
      </w:r>
      <w:r w:rsidR="005D7A79" w:rsidRPr="005D7A79">
        <w:rPr>
          <w:b/>
          <w:bCs/>
          <w:noProof/>
          <w:szCs w:val="24"/>
        </w:rPr>
        <w:t>1</w:t>
      </w:r>
      <w:r w:rsidR="005D7A79" w:rsidRPr="005D7A79">
        <w:rPr>
          <w:b/>
          <w:bCs/>
          <w:szCs w:val="24"/>
        </w:rPr>
        <w:t>. Executive Management</w:t>
      </w:r>
      <w:r w:rsidR="005D7A79">
        <w:fldChar w:fldCharType="end"/>
      </w:r>
      <w:r>
        <w:t>, shows the CEO and his direct reports during the test year.</w:t>
      </w:r>
    </w:p>
    <w:p w14:paraId="11119C6C" w14:textId="1171AE09" w:rsidR="005D7A79" w:rsidRPr="00E63479" w:rsidRDefault="005D7A79" w:rsidP="005D7A79">
      <w:pPr>
        <w:pStyle w:val="Caption"/>
        <w:jc w:val="center"/>
        <w:rPr>
          <w:b/>
          <w:bCs/>
          <w:i w:val="0"/>
          <w:iCs w:val="0"/>
          <w:color w:val="auto"/>
          <w:sz w:val="24"/>
          <w:szCs w:val="24"/>
        </w:rPr>
      </w:pPr>
      <w:bookmarkStart w:id="61" w:name="_Ref155619098"/>
      <w:bookmarkStart w:id="62" w:name="_Ref155619102"/>
      <w:r w:rsidRPr="00E63479">
        <w:rPr>
          <w:b/>
          <w:bCs/>
          <w:i w:val="0"/>
          <w:iCs w:val="0"/>
          <w:color w:val="auto"/>
          <w:sz w:val="24"/>
          <w:szCs w:val="24"/>
        </w:rPr>
        <w:t xml:space="preserve">Figure </w:t>
      </w:r>
      <w:r w:rsidRPr="00E34A8F">
        <w:rPr>
          <w:b/>
          <w:bCs/>
          <w:i w:val="0"/>
          <w:iCs w:val="0"/>
          <w:color w:val="auto"/>
          <w:sz w:val="24"/>
          <w:szCs w:val="24"/>
        </w:rPr>
        <w:fldChar w:fldCharType="begin"/>
      </w:r>
      <w:r w:rsidRPr="00E63479">
        <w:rPr>
          <w:b/>
          <w:bCs/>
          <w:i w:val="0"/>
          <w:iCs w:val="0"/>
          <w:color w:val="auto"/>
          <w:sz w:val="24"/>
          <w:szCs w:val="24"/>
        </w:rPr>
        <w:instrText xml:space="preserve"> SEQ Figure \* ARABIC </w:instrText>
      </w:r>
      <w:r w:rsidRPr="00E34A8F">
        <w:rPr>
          <w:b/>
          <w:bCs/>
          <w:i w:val="0"/>
          <w:iCs w:val="0"/>
          <w:color w:val="auto"/>
          <w:sz w:val="24"/>
          <w:szCs w:val="24"/>
        </w:rPr>
        <w:fldChar w:fldCharType="separate"/>
      </w:r>
      <w:r w:rsidR="00A230E0">
        <w:rPr>
          <w:b/>
          <w:bCs/>
          <w:i w:val="0"/>
          <w:iCs w:val="0"/>
          <w:noProof/>
          <w:color w:val="auto"/>
          <w:sz w:val="24"/>
          <w:szCs w:val="24"/>
        </w:rPr>
        <w:t>1</w:t>
      </w:r>
      <w:r w:rsidRPr="00E34A8F">
        <w:rPr>
          <w:b/>
          <w:bCs/>
          <w:i w:val="0"/>
          <w:iCs w:val="0"/>
          <w:color w:val="auto"/>
          <w:sz w:val="24"/>
          <w:szCs w:val="24"/>
        </w:rPr>
        <w:fldChar w:fldCharType="end"/>
      </w:r>
      <w:bookmarkEnd w:id="61"/>
      <w:r w:rsidRPr="00E63479">
        <w:rPr>
          <w:b/>
          <w:bCs/>
          <w:i w:val="0"/>
          <w:iCs w:val="0"/>
          <w:color w:val="auto"/>
          <w:sz w:val="24"/>
          <w:szCs w:val="24"/>
        </w:rPr>
        <w:t>. Executive Management</w:t>
      </w:r>
      <w:bookmarkEnd w:id="62"/>
    </w:p>
    <w:p w14:paraId="5F12BA92" w14:textId="77777777" w:rsidR="00C20A9F" w:rsidRDefault="00C20A9F" w:rsidP="00C20A9F">
      <w:pPr>
        <w:suppressLineNumbers/>
        <w:spacing w:line="480" w:lineRule="auto"/>
        <w:ind w:left="720" w:hanging="720"/>
        <w:jc w:val="both"/>
        <w:rPr>
          <w:b/>
        </w:rPr>
      </w:pPr>
      <w:r>
        <w:rPr>
          <w:b/>
          <w:noProof/>
          <w:snapToGrid/>
        </w:rPr>
        <w:drawing>
          <wp:inline distT="0" distB="0" distL="0" distR="0" wp14:anchorId="51F29DF0" wp14:editId="35CF1354">
            <wp:extent cx="5479084" cy="1590419"/>
            <wp:effectExtent l="0" t="0" r="0" b="48260"/>
            <wp:docPr id="1" name="Diagram 1"/>
            <wp:cNvGraphicFramePr>
              <a:graphicFrameLocks xmlns:a="http://schemas.openxmlformats.org/drawingml/2006/main" noChangeAspect="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58DEE6BA" w14:textId="6AE351FC" w:rsidR="00053930" w:rsidRPr="00E15373" w:rsidRDefault="00053930" w:rsidP="00C20A9F">
      <w:pPr>
        <w:spacing w:line="480" w:lineRule="auto"/>
        <w:ind w:left="720" w:hanging="720"/>
        <w:jc w:val="both"/>
        <w:rPr>
          <w:szCs w:val="24"/>
        </w:rPr>
      </w:pPr>
      <w:r>
        <w:rPr>
          <w:b/>
          <w:szCs w:val="24"/>
        </w:rPr>
        <w:tab/>
      </w:r>
      <w:r w:rsidR="009B1EF4">
        <w:rPr>
          <w:bCs/>
          <w:szCs w:val="24"/>
        </w:rPr>
        <w:t>After</w:t>
      </w:r>
      <w:r w:rsidR="002A6BF3">
        <w:rPr>
          <w:bCs/>
          <w:szCs w:val="24"/>
        </w:rPr>
        <w:t xml:space="preserve"> the end of the test year, </w:t>
      </w:r>
      <w:r w:rsidR="00380C74">
        <w:rPr>
          <w:bCs/>
          <w:szCs w:val="24"/>
        </w:rPr>
        <w:t>t</w:t>
      </w:r>
      <w:r w:rsidR="00595EEA">
        <w:rPr>
          <w:bCs/>
          <w:szCs w:val="24"/>
        </w:rPr>
        <w:t>he CO</w:t>
      </w:r>
      <w:r w:rsidR="00380C74">
        <w:rPr>
          <w:bCs/>
          <w:szCs w:val="24"/>
        </w:rPr>
        <w:t xml:space="preserve">O </w:t>
      </w:r>
      <w:r w:rsidR="00EA5643">
        <w:rPr>
          <w:bCs/>
          <w:szCs w:val="24"/>
        </w:rPr>
        <w:t xml:space="preserve">role was vacated as a result of </w:t>
      </w:r>
      <w:r w:rsidR="00DB4FC3">
        <w:rPr>
          <w:bCs/>
          <w:szCs w:val="24"/>
        </w:rPr>
        <w:t xml:space="preserve">a </w:t>
      </w:r>
      <w:r w:rsidR="00F024DF">
        <w:rPr>
          <w:bCs/>
          <w:szCs w:val="24"/>
        </w:rPr>
        <w:t xml:space="preserve">planned </w:t>
      </w:r>
      <w:r w:rsidR="00DB4FC3">
        <w:rPr>
          <w:bCs/>
          <w:szCs w:val="24"/>
        </w:rPr>
        <w:t xml:space="preserve">transition </w:t>
      </w:r>
      <w:r w:rsidR="00612891">
        <w:rPr>
          <w:bCs/>
          <w:szCs w:val="24"/>
        </w:rPr>
        <w:t>that</w:t>
      </w:r>
      <w:r w:rsidR="00EF665D">
        <w:rPr>
          <w:bCs/>
          <w:szCs w:val="24"/>
        </w:rPr>
        <w:t xml:space="preserve"> saw the retirement of the former CEO</w:t>
      </w:r>
      <w:r w:rsidR="00380C74">
        <w:rPr>
          <w:bCs/>
          <w:szCs w:val="24"/>
        </w:rPr>
        <w:t xml:space="preserve"> </w:t>
      </w:r>
      <w:r w:rsidR="00E820AF">
        <w:rPr>
          <w:bCs/>
          <w:szCs w:val="24"/>
        </w:rPr>
        <w:t>and</w:t>
      </w:r>
      <w:r w:rsidR="004F0B7D">
        <w:rPr>
          <w:bCs/>
          <w:szCs w:val="24"/>
        </w:rPr>
        <w:t xml:space="preserve"> the former COO</w:t>
      </w:r>
      <w:r w:rsidR="00E820AF">
        <w:rPr>
          <w:bCs/>
          <w:szCs w:val="24"/>
        </w:rPr>
        <w:t>’s</w:t>
      </w:r>
      <w:r w:rsidR="004F0B7D">
        <w:rPr>
          <w:bCs/>
          <w:szCs w:val="24"/>
        </w:rPr>
        <w:t xml:space="preserve"> </w:t>
      </w:r>
      <w:r w:rsidR="00E820AF">
        <w:rPr>
          <w:bCs/>
          <w:szCs w:val="24"/>
        </w:rPr>
        <w:t>assumption of</w:t>
      </w:r>
      <w:r w:rsidR="004F0B7D">
        <w:rPr>
          <w:bCs/>
          <w:szCs w:val="24"/>
        </w:rPr>
        <w:t xml:space="preserve"> the role of </w:t>
      </w:r>
      <w:r w:rsidR="00B76800">
        <w:rPr>
          <w:bCs/>
          <w:szCs w:val="24"/>
        </w:rPr>
        <w:t xml:space="preserve">President &amp; </w:t>
      </w:r>
      <w:r w:rsidR="004F0B7D">
        <w:rPr>
          <w:bCs/>
          <w:szCs w:val="24"/>
        </w:rPr>
        <w:t>CEO.</w:t>
      </w:r>
      <w:r w:rsidR="00380C74">
        <w:rPr>
          <w:bCs/>
          <w:szCs w:val="24"/>
        </w:rPr>
        <w:t xml:space="preserve"> </w:t>
      </w:r>
      <w:r w:rsidR="00595EEA">
        <w:rPr>
          <w:bCs/>
          <w:szCs w:val="24"/>
        </w:rPr>
        <w:t xml:space="preserve"> </w:t>
      </w:r>
      <w:r w:rsidR="00D46648">
        <w:rPr>
          <w:bCs/>
          <w:szCs w:val="24"/>
        </w:rPr>
        <w:t>Consistent with the currently existing organization that does not include both a CEO and COO, all co</w:t>
      </w:r>
      <w:r w:rsidR="00A35B13">
        <w:rPr>
          <w:bCs/>
          <w:szCs w:val="24"/>
        </w:rPr>
        <w:t xml:space="preserve">mpensation </w:t>
      </w:r>
      <w:r w:rsidR="00D46648">
        <w:rPr>
          <w:bCs/>
          <w:szCs w:val="24"/>
        </w:rPr>
        <w:t xml:space="preserve">costs incurred </w:t>
      </w:r>
      <w:r w:rsidR="00A35B13">
        <w:rPr>
          <w:bCs/>
          <w:szCs w:val="24"/>
        </w:rPr>
        <w:t>during</w:t>
      </w:r>
      <w:r w:rsidR="00D46648">
        <w:rPr>
          <w:bCs/>
          <w:szCs w:val="24"/>
        </w:rPr>
        <w:t xml:space="preserve"> the test year associated </w:t>
      </w:r>
      <w:r w:rsidR="00A35B13">
        <w:rPr>
          <w:bCs/>
          <w:szCs w:val="24"/>
        </w:rPr>
        <w:t>with the former CEO have been removed from the Company’s requested cost of service.</w:t>
      </w:r>
    </w:p>
    <w:p w14:paraId="6C8C51F9" w14:textId="6726C251" w:rsidR="00C20A9F" w:rsidRPr="00911E27" w:rsidRDefault="00C20A9F" w:rsidP="00C20A9F">
      <w:pPr>
        <w:spacing w:line="480" w:lineRule="auto"/>
        <w:ind w:left="720" w:hanging="720"/>
        <w:jc w:val="both"/>
        <w:rPr>
          <w:b/>
          <w:szCs w:val="24"/>
        </w:rPr>
      </w:pPr>
      <w:r w:rsidRPr="00911E27">
        <w:rPr>
          <w:b/>
          <w:szCs w:val="24"/>
        </w:rPr>
        <w:t>Q.</w:t>
      </w:r>
      <w:r w:rsidRPr="00911E27">
        <w:rPr>
          <w:b/>
          <w:szCs w:val="24"/>
        </w:rPr>
        <w:tab/>
        <w:t>DO</w:t>
      </w:r>
      <w:r>
        <w:rPr>
          <w:b/>
          <w:szCs w:val="24"/>
        </w:rPr>
        <w:t>ES E</w:t>
      </w:r>
      <w:r w:rsidR="00376348">
        <w:rPr>
          <w:b/>
          <w:szCs w:val="24"/>
        </w:rPr>
        <w:t>M</w:t>
      </w:r>
      <w:r>
        <w:rPr>
          <w:b/>
          <w:szCs w:val="24"/>
        </w:rPr>
        <w:t xml:space="preserve"> OPERATE UNDER A</w:t>
      </w:r>
      <w:r w:rsidR="00E8324B">
        <w:rPr>
          <w:b/>
          <w:szCs w:val="24"/>
        </w:rPr>
        <w:t>N</w:t>
      </w:r>
      <w:r>
        <w:rPr>
          <w:b/>
          <w:szCs w:val="24"/>
        </w:rPr>
        <w:t xml:space="preserve"> S</w:t>
      </w:r>
      <w:r w:rsidR="00BF6AE3">
        <w:rPr>
          <w:b/>
          <w:szCs w:val="24"/>
        </w:rPr>
        <w:t>LA</w:t>
      </w:r>
      <w:r w:rsidRPr="00911E27">
        <w:rPr>
          <w:b/>
          <w:szCs w:val="24"/>
        </w:rPr>
        <w:t>?</w:t>
      </w:r>
    </w:p>
    <w:p w14:paraId="5E319C9D" w14:textId="7A061301" w:rsidR="00C20A9F" w:rsidRPr="007027CF" w:rsidRDefault="00C20A9F" w:rsidP="00C20A9F">
      <w:pPr>
        <w:spacing w:line="480" w:lineRule="auto"/>
        <w:ind w:left="720" w:hanging="720"/>
        <w:jc w:val="both"/>
        <w:rPr>
          <w:b/>
        </w:rPr>
      </w:pPr>
      <w:bookmarkStart w:id="63" w:name="_Toc262633566"/>
      <w:r w:rsidRPr="00842E5C">
        <w:t>A.</w:t>
      </w:r>
      <w:r w:rsidRPr="007027CF">
        <w:rPr>
          <w:b/>
        </w:rPr>
        <w:tab/>
      </w:r>
      <w:r w:rsidRPr="007027CF">
        <w:t xml:space="preserve">Yes. </w:t>
      </w:r>
      <w:bookmarkEnd w:id="63"/>
      <w:r>
        <w:t xml:space="preserve">See </w:t>
      </w:r>
      <w:r w:rsidR="00B60117">
        <w:t>Mr. Storey</w:t>
      </w:r>
      <w:r>
        <w:t xml:space="preserve">’s </w:t>
      </w:r>
      <w:r w:rsidR="00F33C39">
        <w:t>direct testimony</w:t>
      </w:r>
      <w:r w:rsidRPr="00D571F5">
        <w:t xml:space="preserve"> for</w:t>
      </w:r>
      <w:r>
        <w:t xml:space="preserve"> the SLA governing E</w:t>
      </w:r>
      <w:r w:rsidR="004F0CC7">
        <w:t>M</w:t>
      </w:r>
      <w:r>
        <w:t>.</w:t>
      </w:r>
    </w:p>
    <w:p w14:paraId="30522740" w14:textId="7879110F" w:rsidR="00C20A9F" w:rsidRPr="00DF2383" w:rsidRDefault="00C20A9F" w:rsidP="00C20A9F">
      <w:pPr>
        <w:spacing w:line="480" w:lineRule="auto"/>
        <w:ind w:left="720" w:hanging="720"/>
        <w:jc w:val="both"/>
        <w:rPr>
          <w:b/>
          <w:szCs w:val="24"/>
        </w:rPr>
      </w:pPr>
      <w:bookmarkStart w:id="64" w:name="_Hlk534271699"/>
      <w:r w:rsidRPr="00DF2383">
        <w:rPr>
          <w:b/>
          <w:szCs w:val="24"/>
        </w:rPr>
        <w:t>Q.</w:t>
      </w:r>
      <w:r w:rsidRPr="00DF2383">
        <w:rPr>
          <w:b/>
          <w:szCs w:val="24"/>
        </w:rPr>
        <w:tab/>
        <w:t>W</w:t>
      </w:r>
      <w:r w:rsidRPr="00DF2383">
        <w:rPr>
          <w:b/>
        </w:rPr>
        <w:t xml:space="preserve">HAT </w:t>
      </w:r>
      <w:r w:rsidRPr="00DF2383">
        <w:rPr>
          <w:b/>
          <w:szCs w:val="24"/>
        </w:rPr>
        <w:t xml:space="preserve">TYPES OF COSTS ARE ALLOCATED TO THE VARIOUS BUSINESS UNITS </w:t>
      </w:r>
      <w:r>
        <w:rPr>
          <w:b/>
          <w:szCs w:val="24"/>
        </w:rPr>
        <w:t xml:space="preserve">FOR SERVICES PROVIDED </w:t>
      </w:r>
      <w:r w:rsidRPr="00DF2383">
        <w:rPr>
          <w:b/>
          <w:szCs w:val="24"/>
        </w:rPr>
        <w:t xml:space="preserve">BY </w:t>
      </w:r>
      <w:r>
        <w:rPr>
          <w:b/>
          <w:szCs w:val="24"/>
        </w:rPr>
        <w:t>E</w:t>
      </w:r>
      <w:r w:rsidR="004F0CC7">
        <w:rPr>
          <w:b/>
          <w:szCs w:val="24"/>
        </w:rPr>
        <w:t>M</w:t>
      </w:r>
      <w:r w:rsidRPr="00DF2383">
        <w:rPr>
          <w:b/>
          <w:szCs w:val="24"/>
        </w:rPr>
        <w:t>?</w:t>
      </w:r>
    </w:p>
    <w:p w14:paraId="5AB89186" w14:textId="6FCC1853" w:rsidR="00C20A9F" w:rsidRPr="00DF2383" w:rsidRDefault="00C20A9F" w:rsidP="00C20A9F">
      <w:pPr>
        <w:spacing w:line="480" w:lineRule="auto"/>
        <w:ind w:left="720" w:hanging="720"/>
        <w:jc w:val="both"/>
      </w:pPr>
      <w:r w:rsidRPr="00842E5C">
        <w:t>A.</w:t>
      </w:r>
      <w:r w:rsidRPr="00DF2383">
        <w:tab/>
      </w:r>
      <w:r>
        <w:t>In order to provide leadership, oversight and support services, E</w:t>
      </w:r>
      <w:r w:rsidR="004F0CC7">
        <w:t>M</w:t>
      </w:r>
      <w:r>
        <w:t xml:space="preserve"> incurs labor and third-party costs that are allocated to CNP business units using allocation factors as defined in the </w:t>
      </w:r>
      <w:r w:rsidR="00D01685">
        <w:t>cost allocation manuals</w:t>
      </w:r>
      <w:r>
        <w:t xml:space="preserve"> sponsored by </w:t>
      </w:r>
      <w:r w:rsidR="00B60117">
        <w:t>Mr. Storey</w:t>
      </w:r>
      <w:r>
        <w:t xml:space="preserve"> and provided in </w:t>
      </w:r>
      <w:r w:rsidRPr="00D85405">
        <w:t>Schedule V-K-4.</w:t>
      </w:r>
      <w:r>
        <w:t xml:space="preserve"> Non-recoverable costs incurred by E</w:t>
      </w:r>
      <w:r w:rsidR="009F356F">
        <w:t>M</w:t>
      </w:r>
      <w:r>
        <w:t xml:space="preserve"> are recorded in the </w:t>
      </w:r>
      <w:r>
        <w:lastRenderedPageBreak/>
        <w:t>appropriate non-recoverable FERC accounts on the Company’s books and records.</w:t>
      </w:r>
    </w:p>
    <w:p w14:paraId="75B3A242" w14:textId="6007C8B0" w:rsidR="00C20A9F" w:rsidRPr="00DF2383" w:rsidRDefault="00C20A9F" w:rsidP="00C20A9F">
      <w:pPr>
        <w:spacing w:line="480" w:lineRule="auto"/>
        <w:ind w:left="720" w:hanging="720"/>
        <w:jc w:val="both"/>
        <w:rPr>
          <w:b/>
        </w:rPr>
      </w:pPr>
      <w:r w:rsidRPr="00DF2383">
        <w:rPr>
          <w:b/>
        </w:rPr>
        <w:t>Q.</w:t>
      </w:r>
      <w:r w:rsidRPr="00DF2383">
        <w:rPr>
          <w:b/>
        </w:rPr>
        <w:tab/>
        <w:t>HOW DO</w:t>
      </w:r>
      <w:r>
        <w:rPr>
          <w:b/>
        </w:rPr>
        <w:t xml:space="preserve"> </w:t>
      </w:r>
      <w:r w:rsidRPr="00DF2383">
        <w:rPr>
          <w:b/>
        </w:rPr>
        <w:t xml:space="preserve">THE STRUCTURE OF THE </w:t>
      </w:r>
      <w:r>
        <w:rPr>
          <w:b/>
        </w:rPr>
        <w:t>E</w:t>
      </w:r>
      <w:r w:rsidR="009F356F">
        <w:rPr>
          <w:b/>
        </w:rPr>
        <w:t>M</w:t>
      </w:r>
      <w:r w:rsidRPr="00DF2383">
        <w:rPr>
          <w:b/>
        </w:rPr>
        <w:t xml:space="preserve"> ORGANIZATION </w:t>
      </w:r>
      <w:r>
        <w:rPr>
          <w:b/>
        </w:rPr>
        <w:t xml:space="preserve">AND THE COMPANY’S PRACTICES WITH RESPECT TO COMPENSATION </w:t>
      </w:r>
      <w:r w:rsidRPr="00DF2383">
        <w:rPr>
          <w:b/>
        </w:rPr>
        <w:t>ENSURE THAT THE COSTS ASSIGNED T</w:t>
      </w:r>
      <w:r>
        <w:rPr>
          <w:b/>
        </w:rPr>
        <w:t>O THE COMPANY ARE REASONABLE</w:t>
      </w:r>
      <w:r w:rsidRPr="00DF2383">
        <w:rPr>
          <w:b/>
        </w:rPr>
        <w:t>?</w:t>
      </w:r>
    </w:p>
    <w:p w14:paraId="0764C35A" w14:textId="4C24BA4B" w:rsidR="00C20A9F" w:rsidRPr="00DF2383" w:rsidRDefault="00C20A9F" w:rsidP="00C20A9F">
      <w:pPr>
        <w:spacing w:line="480" w:lineRule="auto"/>
        <w:ind w:left="720" w:hanging="720"/>
        <w:jc w:val="both"/>
      </w:pPr>
      <w:r w:rsidRPr="00842E5C">
        <w:t>A.</w:t>
      </w:r>
      <w:r>
        <w:tab/>
        <w:t>The E</w:t>
      </w:r>
      <w:r w:rsidR="009F356F">
        <w:t>M</w:t>
      </w:r>
      <w:r w:rsidRPr="00DF2383">
        <w:t xml:space="preserve"> Organization is structured to provide services that a large</w:t>
      </w:r>
      <w:r w:rsidR="00BC634B">
        <w:t>,</w:t>
      </w:r>
      <w:r w:rsidRPr="00DF2383">
        <w:t xml:space="preserve"> publicly</w:t>
      </w:r>
      <w:r w:rsidR="5D3D5BBE">
        <w:t xml:space="preserve"> </w:t>
      </w:r>
      <w:r w:rsidRPr="00DF2383">
        <w:t xml:space="preserve">traded entity requires to support both its internal and external </w:t>
      </w:r>
      <w:r>
        <w:t>E</w:t>
      </w:r>
      <w:r w:rsidR="008A0335">
        <w:t>M</w:t>
      </w:r>
      <w:r w:rsidRPr="00DF2383">
        <w:t xml:space="preserve"> requirements. </w:t>
      </w:r>
      <w:r w:rsidR="00D80047">
        <w:t xml:space="preserve">Company witness Bertha </w:t>
      </w:r>
      <w:r w:rsidR="001E461E">
        <w:t xml:space="preserve">R. </w:t>
      </w:r>
      <w:r w:rsidR="00E80873" w:rsidRPr="001E413B">
        <w:t>Villatoro</w:t>
      </w:r>
      <w:r w:rsidRPr="0000400A">
        <w:t xml:space="preserve"> addresses the reasonableness of </w:t>
      </w:r>
      <w:r>
        <w:t xml:space="preserve">CNP’s and </w:t>
      </w:r>
      <w:r w:rsidRPr="0000400A">
        <w:t xml:space="preserve">CenterPoint Houston’s employee </w:t>
      </w:r>
      <w:r>
        <w:t>labor market salaries and benefit plans</w:t>
      </w:r>
      <w:r w:rsidRPr="0000400A">
        <w:t>.</w:t>
      </w:r>
      <w:r w:rsidRPr="00D26DEE">
        <w:t xml:space="preserve"> </w:t>
      </w:r>
      <w:r w:rsidR="00384979">
        <w:t>O</w:t>
      </w:r>
      <w:r w:rsidRPr="00DF2383">
        <w:t xml:space="preserve">nly required services are performed </w:t>
      </w:r>
      <w:r>
        <w:t>within t</w:t>
      </w:r>
      <w:r w:rsidRPr="00DF2383">
        <w:t xml:space="preserve">he </w:t>
      </w:r>
      <w:r>
        <w:t>E</w:t>
      </w:r>
      <w:r w:rsidR="0073172F">
        <w:t>M</w:t>
      </w:r>
      <w:r w:rsidRPr="00DF2383">
        <w:t xml:space="preserve"> Organization</w:t>
      </w:r>
      <w:r w:rsidR="00295BB7">
        <w:t>.</w:t>
      </w:r>
      <w:r w:rsidRPr="00DF2383">
        <w:t xml:space="preserve"> </w:t>
      </w:r>
      <w:r w:rsidR="00295BB7">
        <w:t xml:space="preserve"> T</w:t>
      </w:r>
      <w:r w:rsidR="0082359B">
        <w:t>h</w:t>
      </w:r>
      <w:r w:rsidR="005E28F7">
        <w:t>erefore,</w:t>
      </w:r>
      <w:r w:rsidR="0082359B">
        <w:t xml:space="preserve"> </w:t>
      </w:r>
      <w:r w:rsidRPr="00DF2383">
        <w:t>th</w:t>
      </w:r>
      <w:r w:rsidR="00266F29">
        <w:t>ose</w:t>
      </w:r>
      <w:r w:rsidRPr="00DF2383">
        <w:t xml:space="preserve"> costs assigned to the Company are reasonable and necessary.</w:t>
      </w:r>
      <w:r>
        <w:t xml:space="preserve">  The total cost for E</w:t>
      </w:r>
      <w:r w:rsidR="00384979">
        <w:t>M</w:t>
      </w:r>
      <w:r>
        <w:t xml:space="preserve"> services billed to the Company during the test year is addressed in </w:t>
      </w:r>
      <w:r w:rsidR="00B60117">
        <w:t>Mr. Storey</w:t>
      </w:r>
      <w:r>
        <w:t>’s testimony.</w:t>
      </w:r>
    </w:p>
    <w:p w14:paraId="3FA71376" w14:textId="7EB8870B" w:rsidR="00C20A9F" w:rsidRDefault="00C20A9F" w:rsidP="00C20A9F">
      <w:pPr>
        <w:keepNext/>
        <w:keepLines/>
        <w:spacing w:line="480" w:lineRule="auto"/>
        <w:ind w:left="720" w:hanging="720"/>
        <w:jc w:val="both"/>
        <w:rPr>
          <w:b/>
          <w:szCs w:val="24"/>
        </w:rPr>
      </w:pPr>
      <w:r w:rsidRPr="009D0C68">
        <w:rPr>
          <w:b/>
          <w:szCs w:val="24"/>
        </w:rPr>
        <w:t>Q.</w:t>
      </w:r>
      <w:r w:rsidRPr="009D0C68">
        <w:rPr>
          <w:b/>
          <w:szCs w:val="24"/>
        </w:rPr>
        <w:tab/>
      </w:r>
      <w:r>
        <w:rPr>
          <w:b/>
          <w:szCs w:val="24"/>
        </w:rPr>
        <w:t>ARE E</w:t>
      </w:r>
      <w:r w:rsidR="00C1401F">
        <w:rPr>
          <w:b/>
          <w:szCs w:val="24"/>
        </w:rPr>
        <w:t>M</w:t>
      </w:r>
      <w:r>
        <w:rPr>
          <w:b/>
          <w:szCs w:val="24"/>
        </w:rPr>
        <w:t xml:space="preserve"> SERVICES</w:t>
      </w:r>
      <w:r w:rsidRPr="009D0C68">
        <w:rPr>
          <w:b/>
          <w:szCs w:val="24"/>
        </w:rPr>
        <w:t xml:space="preserve"> NECESSARY TO </w:t>
      </w:r>
      <w:r>
        <w:rPr>
          <w:b/>
          <w:szCs w:val="24"/>
        </w:rPr>
        <w:t>THE COMPANY</w:t>
      </w:r>
      <w:r w:rsidRPr="009D0C68">
        <w:rPr>
          <w:b/>
          <w:szCs w:val="24"/>
        </w:rPr>
        <w:t>?</w:t>
      </w:r>
    </w:p>
    <w:p w14:paraId="07A25F73" w14:textId="2D3AD1F4" w:rsidR="00C20A9F" w:rsidRDefault="00C20A9F" w:rsidP="00C20A9F">
      <w:pPr>
        <w:spacing w:line="480" w:lineRule="auto"/>
        <w:ind w:left="720" w:hanging="720"/>
        <w:jc w:val="both"/>
      </w:pPr>
      <w:r>
        <w:t>A.</w:t>
      </w:r>
      <w:r>
        <w:tab/>
        <w:t xml:space="preserve">Yes.  The services of the CEO relate to providing support to CNP and interfacing with the CNP board of directors, </w:t>
      </w:r>
      <w:r w:rsidR="00023DCA">
        <w:t>sh</w:t>
      </w:r>
      <w:r w:rsidR="004A22A6">
        <w:t>are</w:t>
      </w:r>
      <w:r w:rsidR="00023DCA">
        <w:t>holders</w:t>
      </w:r>
      <w:r>
        <w:t>, the investment community, customers</w:t>
      </w:r>
      <w:r w:rsidR="00816BEF">
        <w:t>,</w:t>
      </w:r>
      <w:r>
        <w:t xml:space="preserve"> and regulators.</w:t>
      </w:r>
      <w:r w:rsidRPr="3A6FA14A">
        <w:rPr>
          <w:rFonts w:eastAsia="+mn-ea"/>
          <w:color w:val="000000" w:themeColor="text1"/>
        </w:rPr>
        <w:t xml:space="preserve">  </w:t>
      </w:r>
      <w:r>
        <w:t>The CEO provides oversight and leadership of the overall operations of CNP</w:t>
      </w:r>
      <w:r w:rsidR="00EF6C8E">
        <w:t>,</w:t>
      </w:r>
      <w:r>
        <w:t xml:space="preserve"> including </w:t>
      </w:r>
      <w:r w:rsidR="0051743A">
        <w:t>CenterPoint Houston</w:t>
      </w:r>
      <w:r>
        <w:t xml:space="preserve">.  </w:t>
      </w:r>
      <w:r w:rsidRPr="3A6FA14A">
        <w:rPr>
          <w:rFonts w:eastAsia="+mn-ea"/>
          <w:color w:val="000000" w:themeColor="text1"/>
        </w:rPr>
        <w:t xml:space="preserve">Services from this function </w:t>
      </w:r>
      <w:r>
        <w:t xml:space="preserve">are focused on providing a vision for the organization, leading the development of the short-term and long-term strategy of the organization, assessing risk and establishing strategic goals, reviewing the market and expansion opportunities, providing oversight of the executive leaders in the Company, and evaluating the financial and economic analysis of the Company, which are necessary functions for any </w:t>
      </w:r>
      <w:r w:rsidR="0019488F">
        <w:t xml:space="preserve">large, </w:t>
      </w:r>
      <w:r>
        <w:t xml:space="preserve">publicly traded entity.  The centralized structure </w:t>
      </w:r>
      <w:r>
        <w:lastRenderedPageBreak/>
        <w:t>of Service Company allows CNP to leverage executive resources across multiple business units in an efficient and cost-effective manner without duplicating those resources or functions within the Company itself.</w:t>
      </w:r>
      <w:bookmarkEnd w:id="64"/>
      <w:r>
        <w:t xml:space="preserve"> </w:t>
      </w:r>
      <w:r w:rsidR="000B001E">
        <w:t>A</w:t>
      </w:r>
      <w:r w:rsidR="007707FF">
        <w:t>s discussed above, a</w:t>
      </w:r>
      <w:r w:rsidR="000B001E">
        <w:t>fter</w:t>
      </w:r>
      <w:r w:rsidR="00E868A0">
        <w:t xml:space="preserve"> the </w:t>
      </w:r>
      <w:r w:rsidR="00A14936">
        <w:t>end of the t</w:t>
      </w:r>
      <w:r w:rsidR="00E868A0">
        <w:t xml:space="preserve">est </w:t>
      </w:r>
      <w:r w:rsidR="00A14936">
        <w:t>y</w:t>
      </w:r>
      <w:r w:rsidR="00E868A0">
        <w:t>ear</w:t>
      </w:r>
      <w:r w:rsidR="00A14936">
        <w:t>,</w:t>
      </w:r>
      <w:r w:rsidR="00E868A0">
        <w:t xml:space="preserve"> th</w:t>
      </w:r>
      <w:r w:rsidR="004B6AF7">
        <w:t xml:space="preserve">e title of </w:t>
      </w:r>
      <w:r w:rsidR="00E868A0">
        <w:t xml:space="preserve">this role </w:t>
      </w:r>
      <w:r w:rsidR="004B6AF7">
        <w:t>changed to President &amp; CEO</w:t>
      </w:r>
      <w:r w:rsidR="00CE4A5C">
        <w:t>,</w:t>
      </w:r>
      <w:r w:rsidR="00BC740A">
        <w:t xml:space="preserve"> but the res</w:t>
      </w:r>
      <w:r w:rsidR="000275B5">
        <w:t>ponsibilities remain unchanged</w:t>
      </w:r>
      <w:r w:rsidR="004B6AF7">
        <w:t xml:space="preserve">. </w:t>
      </w:r>
    </w:p>
    <w:p w14:paraId="7B34807C" w14:textId="7C07DEF9" w:rsidR="00C20A9F" w:rsidRPr="00D51F6A" w:rsidRDefault="00C20A9F" w:rsidP="00C20A9F">
      <w:pPr>
        <w:spacing w:line="480" w:lineRule="auto"/>
        <w:ind w:left="720" w:hanging="720"/>
        <w:jc w:val="both"/>
        <w:rPr>
          <w:b/>
          <w:szCs w:val="24"/>
        </w:rPr>
      </w:pPr>
      <w:r>
        <w:rPr>
          <w:b/>
          <w:szCs w:val="24"/>
        </w:rPr>
        <w:t>Q.</w:t>
      </w:r>
      <w:r>
        <w:rPr>
          <w:b/>
          <w:szCs w:val="24"/>
        </w:rPr>
        <w:tab/>
        <w:t>PLEASE DESCRIBE THE OTHER SERVICES PROVIDED BY E</w:t>
      </w:r>
      <w:r w:rsidR="003276DE">
        <w:rPr>
          <w:b/>
          <w:szCs w:val="24"/>
        </w:rPr>
        <w:t>M</w:t>
      </w:r>
      <w:r>
        <w:rPr>
          <w:b/>
          <w:szCs w:val="24"/>
        </w:rPr>
        <w:t xml:space="preserve"> </w:t>
      </w:r>
      <w:r w:rsidR="00F562F0">
        <w:rPr>
          <w:b/>
          <w:szCs w:val="24"/>
        </w:rPr>
        <w:t xml:space="preserve">DURING THE TEST YEAR </w:t>
      </w:r>
      <w:r>
        <w:rPr>
          <w:b/>
          <w:szCs w:val="24"/>
        </w:rPr>
        <w:t>THAT YOUR TESTIMONY SUPPORTS.</w:t>
      </w:r>
    </w:p>
    <w:p w14:paraId="7F32140F" w14:textId="3DF67FAB" w:rsidR="009B0E5B" w:rsidRDefault="00C20A9F" w:rsidP="00C20A9F">
      <w:pPr>
        <w:spacing w:line="480" w:lineRule="auto"/>
        <w:ind w:left="720" w:hanging="720"/>
        <w:jc w:val="both"/>
      </w:pPr>
      <w:r>
        <w:t>A.</w:t>
      </w:r>
      <w:r w:rsidRPr="0F25E411">
        <w:rPr>
          <w:b/>
        </w:rPr>
        <w:t xml:space="preserve"> </w:t>
      </w:r>
      <w:r>
        <w:tab/>
        <w:t xml:space="preserve">The President </w:t>
      </w:r>
      <w:r w:rsidR="0052687F">
        <w:t>&amp; COO</w:t>
      </w:r>
      <w:r>
        <w:t xml:space="preserve"> provide</w:t>
      </w:r>
      <w:r w:rsidR="00FC50E2">
        <w:t>d</w:t>
      </w:r>
      <w:r>
        <w:t xml:space="preserve"> oversight of the daily operations of the Company by supporting the Company’s transmission and distribution delivery system.  Along with the CEO, </w:t>
      </w:r>
      <w:r w:rsidR="002E6691">
        <w:t xml:space="preserve">the President &amp; COO </w:t>
      </w:r>
      <w:r>
        <w:t>provide</w:t>
      </w:r>
      <w:r w:rsidR="002E6691">
        <w:t>d</w:t>
      </w:r>
      <w:r w:rsidDel="0010252E">
        <w:t xml:space="preserve"> </w:t>
      </w:r>
      <w:r>
        <w:t xml:space="preserve">guidance to ensure the Company </w:t>
      </w:r>
      <w:r w:rsidR="007707FF">
        <w:t>provides</w:t>
      </w:r>
      <w:r>
        <w:t xml:space="preserve"> safe and reliable electric service and meet</w:t>
      </w:r>
      <w:r w:rsidR="007707FF">
        <w:t>s</w:t>
      </w:r>
      <w:r>
        <w:t xml:space="preserve"> its other goals and objectives. </w:t>
      </w:r>
      <w:r w:rsidR="00341C8E">
        <w:t xml:space="preserve">Company witnesses </w:t>
      </w:r>
      <w:r w:rsidR="000E165E">
        <w:t xml:space="preserve">Lynnae </w:t>
      </w:r>
      <w:r w:rsidR="00FF1D70">
        <w:t xml:space="preserve">Wilson, </w:t>
      </w:r>
      <w:r w:rsidR="00CC235E">
        <w:t>Randal M.</w:t>
      </w:r>
      <w:r>
        <w:t xml:space="preserve"> Pryor, </w:t>
      </w:r>
      <w:r w:rsidR="003271C0">
        <w:t>D</w:t>
      </w:r>
      <w:r w:rsidR="00345E5F">
        <w:t>eryl Tumlinson</w:t>
      </w:r>
      <w:r>
        <w:t xml:space="preserve">, </w:t>
      </w:r>
      <w:r w:rsidR="00AD1456">
        <w:t xml:space="preserve">David Mercado, </w:t>
      </w:r>
      <w:r w:rsidR="00DB0052">
        <w:t>Eric D. Easton,</w:t>
      </w:r>
      <w:r>
        <w:t xml:space="preserve"> </w:t>
      </w:r>
      <w:r w:rsidR="009D0EFD">
        <w:t xml:space="preserve">Rina H. Harris, </w:t>
      </w:r>
      <w:r>
        <w:t xml:space="preserve">and </w:t>
      </w:r>
      <w:r w:rsidR="00744B98">
        <w:t>Mandie Shook</w:t>
      </w:r>
      <w:r>
        <w:t xml:space="preserve"> also discuss the structure of the </w:t>
      </w:r>
      <w:r w:rsidR="005B2171">
        <w:t xml:space="preserve">transmission and </w:t>
      </w:r>
      <w:r>
        <w:t>distribution</w:t>
      </w:r>
      <w:r w:rsidDel="005B2171">
        <w:t xml:space="preserve"> </w:t>
      </w:r>
      <w:r>
        <w:t>organizations</w:t>
      </w:r>
      <w:r w:rsidR="00EE014B">
        <w:t xml:space="preserve"> that were overseen by the CEO and President &amp; COO during the test year</w:t>
      </w:r>
      <w:r>
        <w:t xml:space="preserve">. </w:t>
      </w:r>
      <w:r w:rsidR="007B73B7">
        <w:t xml:space="preserve">Also </w:t>
      </w:r>
      <w:r w:rsidR="007B73B7" w:rsidRPr="002935CD">
        <w:t xml:space="preserve">included within the </w:t>
      </w:r>
      <w:r w:rsidR="007A6EF3" w:rsidRPr="002935CD">
        <w:t xml:space="preserve">President &amp; </w:t>
      </w:r>
      <w:r w:rsidR="007B73B7" w:rsidRPr="002935CD">
        <w:t xml:space="preserve">COO’s duties </w:t>
      </w:r>
      <w:r w:rsidR="0002365F">
        <w:t>wa</w:t>
      </w:r>
      <w:r w:rsidR="00DA1EA2" w:rsidRPr="002935CD">
        <w:t>s</w:t>
      </w:r>
      <w:r w:rsidR="007B73B7" w:rsidRPr="002935CD">
        <w:t xml:space="preserve"> oversight of </w:t>
      </w:r>
      <w:r w:rsidR="00751033" w:rsidRPr="002935CD">
        <w:t xml:space="preserve">Customer Operations, which </w:t>
      </w:r>
      <w:r w:rsidR="00B45D24" w:rsidRPr="002935CD">
        <w:t>is responsible for,</w:t>
      </w:r>
      <w:r w:rsidR="00751033" w:rsidRPr="002935CD">
        <w:t xml:space="preserve"> </w:t>
      </w:r>
      <w:r w:rsidR="002E3156" w:rsidRPr="002935CD">
        <w:t>among other things</w:t>
      </w:r>
      <w:r w:rsidR="00B45D24" w:rsidRPr="002935CD">
        <w:t>,</w:t>
      </w:r>
      <w:r w:rsidR="002E3156" w:rsidRPr="002935CD">
        <w:t xml:space="preserve"> customer serv</w:t>
      </w:r>
      <w:r w:rsidR="00B45D24" w:rsidRPr="002935CD">
        <w:t xml:space="preserve">ice and </w:t>
      </w:r>
      <w:r w:rsidR="007B73B7" w:rsidRPr="002935CD">
        <w:t xml:space="preserve">the Call Center </w:t>
      </w:r>
      <w:r w:rsidR="001A6AED" w:rsidRPr="002935CD">
        <w:t>that</w:t>
      </w:r>
      <w:r w:rsidR="006E03FE" w:rsidRPr="002935CD">
        <w:t xml:space="preserve"> </w:t>
      </w:r>
      <w:r w:rsidR="007B73B7" w:rsidRPr="002935CD">
        <w:t xml:space="preserve">serves CenterPoint Houston. Company witness </w:t>
      </w:r>
      <w:r w:rsidR="00B17866" w:rsidRPr="002935CD">
        <w:t xml:space="preserve">Ms. </w:t>
      </w:r>
      <w:r w:rsidR="007B73B7" w:rsidRPr="002935CD">
        <w:t>Shonda Royston-Johnson addresses the Call Center operations in more detail in her testimony.</w:t>
      </w:r>
      <w:r w:rsidR="009B0E5B" w:rsidRPr="002935CD">
        <w:t xml:space="preserve"> </w:t>
      </w:r>
      <w:r w:rsidR="00516213" w:rsidRPr="002935CD">
        <w:t>Lastly</w:t>
      </w:r>
      <w:r w:rsidR="00516213">
        <w:t xml:space="preserve">, </w:t>
      </w:r>
      <w:r w:rsidR="005F7992">
        <w:t xml:space="preserve">the </w:t>
      </w:r>
      <w:r w:rsidR="00030580">
        <w:t xml:space="preserve">President &amp; </w:t>
      </w:r>
      <w:r w:rsidR="005F7992">
        <w:t xml:space="preserve">COO </w:t>
      </w:r>
      <w:r w:rsidR="0002365F">
        <w:t>wa</w:t>
      </w:r>
      <w:r w:rsidR="00557857">
        <w:t xml:space="preserve">s also charged with oversight of the Company’s </w:t>
      </w:r>
      <w:r w:rsidR="008457ED">
        <w:t xml:space="preserve">Utilities Operations Support, </w:t>
      </w:r>
      <w:r w:rsidR="00E73DC0">
        <w:t>Regulatory Services and Government Affairs</w:t>
      </w:r>
      <w:r w:rsidR="000D6B35">
        <w:t>,</w:t>
      </w:r>
      <w:r w:rsidR="00B62BED">
        <w:t xml:space="preserve"> </w:t>
      </w:r>
      <w:r w:rsidR="00557857">
        <w:t xml:space="preserve">and Information Technology </w:t>
      </w:r>
      <w:r w:rsidR="00D311ED">
        <w:t xml:space="preserve">(“IT”) </w:t>
      </w:r>
      <w:r w:rsidR="00557857">
        <w:t>functions.</w:t>
      </w:r>
      <w:r w:rsidR="00C90C20">
        <w:t xml:space="preserve"> Company witnesses </w:t>
      </w:r>
      <w:r w:rsidR="001A1B84">
        <w:t xml:space="preserve">Steven Greenley, </w:t>
      </w:r>
      <w:r w:rsidR="00F96F94">
        <w:t xml:space="preserve">Brad </w:t>
      </w:r>
      <w:r w:rsidR="00F627CA">
        <w:t>Tutunjian</w:t>
      </w:r>
      <w:r w:rsidR="00B172FB">
        <w:t>,</w:t>
      </w:r>
      <w:r w:rsidR="007202CD">
        <w:t xml:space="preserve"> and </w:t>
      </w:r>
      <w:r w:rsidR="00632594">
        <w:t>Ron</w:t>
      </w:r>
      <w:r w:rsidR="00C540C7">
        <w:t>ald W.</w:t>
      </w:r>
      <w:r w:rsidR="00632594">
        <w:t xml:space="preserve"> Bahr</w:t>
      </w:r>
      <w:r w:rsidR="00531B55">
        <w:t>, respectively,</w:t>
      </w:r>
      <w:r w:rsidR="00632594">
        <w:t xml:space="preserve"> </w:t>
      </w:r>
      <w:r w:rsidR="006E37EC">
        <w:t>discuss these functi</w:t>
      </w:r>
      <w:r w:rsidR="00AB4289">
        <w:t xml:space="preserve">ons </w:t>
      </w:r>
      <w:r w:rsidR="00D311ED">
        <w:t xml:space="preserve">in more detail </w:t>
      </w:r>
      <w:r w:rsidR="00D311ED">
        <w:lastRenderedPageBreak/>
        <w:t>in their testimonies.</w:t>
      </w:r>
      <w:r w:rsidR="009D2EEA">
        <w:t xml:space="preserve"> </w:t>
      </w:r>
      <w:r w:rsidR="009032F7">
        <w:t xml:space="preserve"> </w:t>
      </w:r>
      <w:r w:rsidR="00FD1533">
        <w:t>Separate and apart from</w:t>
      </w:r>
      <w:r w:rsidR="009D2EEA">
        <w:t xml:space="preserve"> </w:t>
      </w:r>
      <w:r w:rsidR="00CD43BF">
        <w:t xml:space="preserve">responsibilities </w:t>
      </w:r>
      <w:r w:rsidR="0069409B">
        <w:t>associated with</w:t>
      </w:r>
      <w:r w:rsidR="009D2EEA">
        <w:t xml:space="preserve"> the </w:t>
      </w:r>
      <w:r w:rsidR="0069409B">
        <w:t xml:space="preserve">Company, the </w:t>
      </w:r>
      <w:r w:rsidR="001B743E">
        <w:t xml:space="preserve">President &amp; </w:t>
      </w:r>
      <w:r w:rsidR="001B743E" w:rsidRPr="009430E5">
        <w:t>C</w:t>
      </w:r>
      <w:r w:rsidR="005E444E" w:rsidRPr="009430E5">
        <w:t>OO</w:t>
      </w:r>
      <w:r w:rsidR="001B743E">
        <w:t xml:space="preserve"> also provid</w:t>
      </w:r>
      <w:r w:rsidR="004C4DCB">
        <w:t>e</w:t>
      </w:r>
      <w:r w:rsidR="00B172FB">
        <w:t>d</w:t>
      </w:r>
      <w:r w:rsidR="004C4DCB">
        <w:t xml:space="preserve"> these services for </w:t>
      </w:r>
      <w:r w:rsidR="00FA5EFB">
        <w:t xml:space="preserve">CNP’s other </w:t>
      </w:r>
      <w:r w:rsidR="0076208A">
        <w:t xml:space="preserve">gas and electric subsidiaries.  </w:t>
      </w:r>
      <w:r w:rsidR="00C12291">
        <w:t>After</w:t>
      </w:r>
      <w:r w:rsidR="009D2EEA">
        <w:t xml:space="preserve"> the </w:t>
      </w:r>
      <w:r w:rsidR="006C6AE1">
        <w:t>end of the t</w:t>
      </w:r>
      <w:r w:rsidR="009D2EEA">
        <w:t xml:space="preserve">est </w:t>
      </w:r>
      <w:r w:rsidR="006C6AE1">
        <w:t>y</w:t>
      </w:r>
      <w:r w:rsidR="009D2EEA">
        <w:t>ear</w:t>
      </w:r>
      <w:r w:rsidR="006C6AE1">
        <w:t>,</w:t>
      </w:r>
      <w:r w:rsidR="009D2EEA">
        <w:t xml:space="preserve"> the </w:t>
      </w:r>
      <w:r w:rsidR="005139F2">
        <w:t>title of President was</w:t>
      </w:r>
      <w:r w:rsidR="00C75A33">
        <w:t xml:space="preserve"> </w:t>
      </w:r>
      <w:r w:rsidR="00537E91">
        <w:t>added to the CEO title</w:t>
      </w:r>
      <w:r w:rsidR="00030580">
        <w:t xml:space="preserve">, but role responsibilities remain unchanged. </w:t>
      </w:r>
      <w:r w:rsidR="000D75EB">
        <w:t xml:space="preserve"> As discussed above</w:t>
      </w:r>
      <w:r w:rsidR="000D75EB" w:rsidRPr="000D75EB">
        <w:rPr>
          <w:bCs/>
        </w:rPr>
        <w:t>, all compensation costs incurred during the test year associated with the former CEO have been removed from the Company’s requested cost of service.</w:t>
      </w:r>
    </w:p>
    <w:p w14:paraId="61ACC565" w14:textId="44118546" w:rsidR="00C20A9F" w:rsidRDefault="00C20A9F" w:rsidP="00C20A9F">
      <w:pPr>
        <w:spacing w:line="480" w:lineRule="auto"/>
        <w:ind w:left="720" w:hanging="720"/>
        <w:jc w:val="both"/>
        <w:rPr>
          <w:szCs w:val="24"/>
        </w:rPr>
      </w:pPr>
      <w:r>
        <w:rPr>
          <w:szCs w:val="24"/>
        </w:rPr>
        <w:tab/>
      </w:r>
      <w:r>
        <w:rPr>
          <w:szCs w:val="24"/>
        </w:rPr>
        <w:tab/>
      </w:r>
      <w:r>
        <w:t>The Executive Vice President and CFO provides oversight of the Finance Organization, which I address</w:t>
      </w:r>
      <w:r w:rsidDel="003B589A">
        <w:t xml:space="preserve"> </w:t>
      </w:r>
      <w:r w:rsidR="00AB180A">
        <w:t xml:space="preserve">in greater detail </w:t>
      </w:r>
      <w:r w:rsidR="002B789E">
        <w:t>later in my testimony</w:t>
      </w:r>
      <w:r w:rsidR="00647B56">
        <w:t xml:space="preserve">. </w:t>
      </w:r>
      <w:r w:rsidR="00C931C5">
        <w:t>I</w:t>
      </w:r>
      <w:r w:rsidR="00647B56">
        <w:t>n general</w:t>
      </w:r>
      <w:r w:rsidR="00244E1A">
        <w:t>,</w:t>
      </w:r>
      <w:r w:rsidR="00A1059D">
        <w:t xml:space="preserve"> </w:t>
      </w:r>
      <w:r w:rsidR="000D6D99">
        <w:t>the Finance Organization</w:t>
      </w:r>
      <w:r w:rsidR="00E02DC2">
        <w:t xml:space="preserve">:  </w:t>
      </w:r>
      <w:r>
        <w:t xml:space="preserve">establishes control over the cash flow position </w:t>
      </w:r>
      <w:r w:rsidR="009D75AF">
        <w:t>for the Company</w:t>
      </w:r>
      <w:r w:rsidR="002F65CB">
        <w:t>;</w:t>
      </w:r>
      <w:r w:rsidR="009D75AF">
        <w:t xml:space="preserve"> </w:t>
      </w:r>
      <w:r w:rsidR="00055391">
        <w:t>oversees</w:t>
      </w:r>
      <w:r>
        <w:t xml:space="preserve"> the overall capital structure of the Company</w:t>
      </w:r>
      <w:r w:rsidR="007B2FE5">
        <w:t>;</w:t>
      </w:r>
      <w:r>
        <w:t xml:space="preserve"> </w:t>
      </w:r>
      <w:r w:rsidR="00BB352B">
        <w:t>maintains</w:t>
      </w:r>
      <w:r w:rsidR="0020767C">
        <w:t xml:space="preserve"> </w:t>
      </w:r>
      <w:r>
        <w:t>shareholder relations</w:t>
      </w:r>
      <w:r w:rsidR="00FF5583">
        <w:t xml:space="preserve"> an</w:t>
      </w:r>
      <w:r w:rsidR="00733C9B">
        <w:t>d communications with other financial parties</w:t>
      </w:r>
      <w:r w:rsidR="007B2FE5">
        <w:t>;</w:t>
      </w:r>
      <w:r>
        <w:t xml:space="preserve"> develops financial and tax strategies</w:t>
      </w:r>
      <w:r w:rsidR="007B2FE5">
        <w:t>;</w:t>
      </w:r>
      <w:r>
        <w:t xml:space="preserve"> develops performance measures and reports related results to E</w:t>
      </w:r>
      <w:r w:rsidR="00ED6E66">
        <w:t>M</w:t>
      </w:r>
      <w:r w:rsidR="00575FBA">
        <w:t>;</w:t>
      </w:r>
      <w:r>
        <w:t xml:space="preserve"> and ensures timely and accurate </w:t>
      </w:r>
      <w:r w:rsidR="006E0567">
        <w:t xml:space="preserve">financial and </w:t>
      </w:r>
      <w:r>
        <w:t>compliance reporting.</w:t>
      </w:r>
    </w:p>
    <w:p w14:paraId="3C1D94E0" w14:textId="0768526B" w:rsidR="00C20A9F" w:rsidRPr="00DF2383" w:rsidRDefault="00C20A9F" w:rsidP="00C20A9F">
      <w:pPr>
        <w:keepNext/>
        <w:keepLines/>
        <w:spacing w:line="480" w:lineRule="auto"/>
        <w:ind w:left="720" w:hanging="720"/>
        <w:jc w:val="both"/>
        <w:rPr>
          <w:b/>
          <w:szCs w:val="24"/>
        </w:rPr>
      </w:pPr>
      <w:r w:rsidRPr="00DF2383">
        <w:rPr>
          <w:b/>
          <w:szCs w:val="24"/>
        </w:rPr>
        <w:t>Q.</w:t>
      </w:r>
      <w:r w:rsidRPr="00DF2383">
        <w:rPr>
          <w:b/>
          <w:szCs w:val="24"/>
        </w:rPr>
        <w:tab/>
      </w:r>
      <w:r>
        <w:rPr>
          <w:b/>
          <w:szCs w:val="24"/>
        </w:rPr>
        <w:t xml:space="preserve">IS IT REASONABLE FOR </w:t>
      </w:r>
      <w:r w:rsidRPr="00DF2383">
        <w:rPr>
          <w:b/>
          <w:szCs w:val="24"/>
        </w:rPr>
        <w:t xml:space="preserve">THE COMPANY </w:t>
      </w:r>
      <w:r>
        <w:rPr>
          <w:b/>
          <w:szCs w:val="24"/>
        </w:rPr>
        <w:t xml:space="preserve">TO </w:t>
      </w:r>
      <w:r w:rsidRPr="00DF2383">
        <w:rPr>
          <w:b/>
          <w:szCs w:val="24"/>
        </w:rPr>
        <w:t xml:space="preserve">OBTAIN THE SERVICES PROVIDED BY </w:t>
      </w:r>
      <w:r>
        <w:rPr>
          <w:b/>
          <w:szCs w:val="24"/>
        </w:rPr>
        <w:t>E</w:t>
      </w:r>
      <w:r w:rsidR="00003658">
        <w:rPr>
          <w:b/>
          <w:szCs w:val="24"/>
        </w:rPr>
        <w:t>M</w:t>
      </w:r>
      <w:r w:rsidRPr="00DF2383">
        <w:rPr>
          <w:b/>
          <w:szCs w:val="24"/>
        </w:rPr>
        <w:t xml:space="preserve"> THROUGH A CENTRALIZED ORGANIZATION?</w:t>
      </w:r>
    </w:p>
    <w:p w14:paraId="55E51F67" w14:textId="4B5FF4C8" w:rsidR="00C20A9F" w:rsidRPr="00EF4A8A" w:rsidRDefault="00C20A9F" w:rsidP="00C20A9F">
      <w:pPr>
        <w:spacing w:line="480" w:lineRule="auto"/>
        <w:ind w:left="720" w:hanging="720"/>
        <w:jc w:val="both"/>
      </w:pPr>
      <w:r w:rsidRPr="2E6C75CC">
        <w:t>A.</w:t>
      </w:r>
      <w:r w:rsidRPr="00DF2383">
        <w:rPr>
          <w:szCs w:val="24"/>
        </w:rPr>
        <w:tab/>
      </w:r>
      <w:r w:rsidRPr="2E6C75CC">
        <w:t>Yes.  The E</w:t>
      </w:r>
      <w:r w:rsidR="00003658" w:rsidRPr="2E6C75CC">
        <w:t>M</w:t>
      </w:r>
      <w:r w:rsidRPr="2E6C75CC">
        <w:t xml:space="preserve"> services are necessary for the operation of any business regardless of whether the service is performed centrally, as is done at CNP, or resides within the business unit.</w:t>
      </w:r>
      <w:r>
        <w:rPr>
          <w:szCs w:val="24"/>
        </w:rPr>
        <w:t xml:space="preserve"> </w:t>
      </w:r>
      <w:r w:rsidRPr="005E7803">
        <w:rPr>
          <w:szCs w:val="24"/>
        </w:rPr>
        <w:t xml:space="preserve"> </w:t>
      </w:r>
      <w:r w:rsidRPr="2E6C75CC">
        <w:t>A centralized Service Company</w:t>
      </w:r>
      <w:r w:rsidRPr="003B589A">
        <w:rPr>
          <w:szCs w:val="24"/>
        </w:rPr>
        <w:t xml:space="preserve"> </w:t>
      </w:r>
      <w:r w:rsidRPr="2E6C75CC">
        <w:t>that includes E</w:t>
      </w:r>
      <w:r w:rsidR="0043615C" w:rsidRPr="2E6C75CC">
        <w:t>M</w:t>
      </w:r>
      <w:r w:rsidRPr="2E6C75CC">
        <w:t xml:space="preserve"> gives the business units </w:t>
      </w:r>
      <w:r w:rsidR="007E4032" w:rsidRPr="2E6C75CC">
        <w:t>within</w:t>
      </w:r>
      <w:r w:rsidR="00997F39" w:rsidRPr="2E6C75CC">
        <w:t xml:space="preserve"> the Company </w:t>
      </w:r>
      <w:r w:rsidRPr="2E6C75CC">
        <w:t>access to high-quality and specialized services in a cost-effective manner because the cost is shared by multiple business units</w:t>
      </w:r>
      <w:r w:rsidRPr="005E7803">
        <w:rPr>
          <w:szCs w:val="24"/>
        </w:rPr>
        <w:t>.</w:t>
      </w:r>
      <w:r>
        <w:rPr>
          <w:szCs w:val="24"/>
        </w:rPr>
        <w:t xml:space="preserve"> </w:t>
      </w:r>
      <w:r>
        <w:t xml:space="preserve"> </w:t>
      </w:r>
      <w:r w:rsidRPr="2E6C75CC">
        <w:t xml:space="preserve">Under the centralized structure, </w:t>
      </w:r>
      <w:r w:rsidR="00EA5D1C">
        <w:t>EM</w:t>
      </w:r>
      <w:r w:rsidRPr="2E6C75CC">
        <w:t xml:space="preserve"> is responsible for oversight of the Company’s $</w:t>
      </w:r>
      <w:r w:rsidR="00910C6B">
        <w:t>15</w:t>
      </w:r>
      <w:r w:rsidR="00FE6FCC">
        <w:t>.</w:t>
      </w:r>
      <w:r w:rsidR="00910C6B">
        <w:t>0</w:t>
      </w:r>
      <w:r w:rsidRPr="2E6C75CC">
        <w:t xml:space="preserve"> billion in Net Plant in Service, which is approximately </w:t>
      </w:r>
      <w:r w:rsidR="00FE6FCC">
        <w:t>50</w:t>
      </w:r>
      <w:r w:rsidRPr="2E6C75CC">
        <w:t>% of total CNP Net Property, Plant and Equipment</w:t>
      </w:r>
      <w:r w:rsidR="001027D2">
        <w:t>,</w:t>
      </w:r>
      <w:r w:rsidRPr="2E6C75CC">
        <w:t xml:space="preserve"> and the Company’s December </w:t>
      </w:r>
      <w:r w:rsidR="005E50A4" w:rsidRPr="2E6C75CC">
        <w:t>202</w:t>
      </w:r>
      <w:r w:rsidR="005E50A4">
        <w:t>3</w:t>
      </w:r>
      <w:r w:rsidR="005E50A4" w:rsidRPr="2E6C75CC">
        <w:t xml:space="preserve"> </w:t>
      </w:r>
      <w:r w:rsidRPr="2E6C75CC">
        <w:t xml:space="preserve">reported </w:t>
      </w:r>
      <w:r w:rsidRPr="2E6C75CC">
        <w:lastRenderedPageBreak/>
        <w:t>Operating Income of $</w:t>
      </w:r>
      <w:r w:rsidR="001E29B3">
        <w:t>994</w:t>
      </w:r>
      <w:r w:rsidR="001E29B3" w:rsidRPr="2E6C75CC">
        <w:t xml:space="preserve"> </w:t>
      </w:r>
      <w:r w:rsidRPr="2E6C75CC">
        <w:t xml:space="preserve">million, which is approximately </w:t>
      </w:r>
      <w:r w:rsidR="00D5410C">
        <w:t>5</w:t>
      </w:r>
      <w:r w:rsidR="005E50A4">
        <w:t>6</w:t>
      </w:r>
      <w:r w:rsidRPr="2E6C75CC">
        <w:t>% of CNP’s Operating Income for the period ending December</w:t>
      </w:r>
      <w:r w:rsidRPr="00D5410C">
        <w:rPr>
          <w:szCs w:val="24"/>
        </w:rPr>
        <w:t xml:space="preserve"> </w:t>
      </w:r>
      <w:r w:rsidR="00986542" w:rsidRPr="2E6C75CC">
        <w:t>202</w:t>
      </w:r>
      <w:r w:rsidR="005E50A4">
        <w:t>3</w:t>
      </w:r>
      <w:r w:rsidRPr="00D5410C">
        <w:rPr>
          <w:szCs w:val="24"/>
        </w:rPr>
        <w:t>.</w:t>
      </w:r>
      <w:r>
        <w:rPr>
          <w:szCs w:val="24"/>
        </w:rPr>
        <w:t xml:space="preserve">  </w:t>
      </w:r>
      <w:r w:rsidRPr="00DF2383">
        <w:t xml:space="preserve">Under the centralized </w:t>
      </w:r>
      <w:r>
        <w:t>E</w:t>
      </w:r>
      <w:r w:rsidR="0043615C">
        <w:t>M</w:t>
      </w:r>
      <w:r w:rsidRPr="00DF2383">
        <w:t xml:space="preserve"> Organization structure, the Company is assigned a portion of the costs </w:t>
      </w:r>
      <w:r>
        <w:t>rather than incurring 100% of costs as a stand-alone company</w:t>
      </w:r>
      <w:r w:rsidRPr="00DF2383">
        <w:t xml:space="preserve">.  </w:t>
      </w:r>
    </w:p>
    <w:p w14:paraId="6E71A96C" w14:textId="1EA6E8A3" w:rsidR="00B74C15" w:rsidRDefault="00B74C15" w:rsidP="008370BD">
      <w:pPr>
        <w:pStyle w:val="CROutline2"/>
        <w:numPr>
          <w:ilvl w:val="1"/>
          <w:numId w:val="74"/>
        </w:numPr>
      </w:pPr>
      <w:bookmarkStart w:id="65" w:name="_Toc159570647"/>
      <w:r>
        <w:t>Finance</w:t>
      </w:r>
      <w:bookmarkEnd w:id="65"/>
    </w:p>
    <w:p w14:paraId="19070DE6" w14:textId="589FD2AF" w:rsidR="00C20A9F" w:rsidRPr="004C61C9" w:rsidRDefault="00C20A9F" w:rsidP="000A3788">
      <w:pPr>
        <w:keepNext/>
        <w:keepLines/>
        <w:spacing w:line="480" w:lineRule="auto"/>
        <w:ind w:left="720" w:hanging="720"/>
        <w:jc w:val="both"/>
        <w:rPr>
          <w:b/>
          <w:szCs w:val="24"/>
        </w:rPr>
      </w:pPr>
      <w:r w:rsidRPr="004C61C9">
        <w:rPr>
          <w:b/>
          <w:szCs w:val="24"/>
        </w:rPr>
        <w:t>Q.</w:t>
      </w:r>
      <w:r w:rsidRPr="004C61C9">
        <w:rPr>
          <w:b/>
          <w:szCs w:val="24"/>
        </w:rPr>
        <w:tab/>
      </w:r>
      <w:r>
        <w:rPr>
          <w:b/>
          <w:szCs w:val="24"/>
        </w:rPr>
        <w:t>PLEASE DESCRIBE THE STRUCTURE OF THE</w:t>
      </w:r>
      <w:r w:rsidRPr="004C61C9">
        <w:rPr>
          <w:b/>
          <w:szCs w:val="24"/>
        </w:rPr>
        <w:t xml:space="preserve"> </w:t>
      </w:r>
      <w:r w:rsidRPr="00A7645E">
        <w:rPr>
          <w:b/>
        </w:rPr>
        <w:t>FINANCE ORGANIZATION</w:t>
      </w:r>
      <w:r w:rsidR="00483612">
        <w:rPr>
          <w:b/>
        </w:rPr>
        <w:t xml:space="preserve"> AND HOW IT </w:t>
      </w:r>
      <w:r w:rsidR="00483612">
        <w:rPr>
          <w:b/>
          <w:szCs w:val="24"/>
        </w:rPr>
        <w:t>SUPPORTS THE COMPANY</w:t>
      </w:r>
      <w:r w:rsidRPr="00A7645E">
        <w:rPr>
          <w:b/>
        </w:rPr>
        <w:t>.</w:t>
      </w:r>
    </w:p>
    <w:p w14:paraId="3EACFD95" w14:textId="617193DA" w:rsidR="00C20A9F" w:rsidRDefault="00C20A9F" w:rsidP="00C20A9F">
      <w:pPr>
        <w:spacing w:line="480" w:lineRule="auto"/>
        <w:ind w:left="720" w:hanging="720"/>
        <w:jc w:val="both"/>
      </w:pPr>
      <w:r w:rsidRPr="313717C1">
        <w:t>A.</w:t>
      </w:r>
      <w:r w:rsidRPr="00B175C4">
        <w:rPr>
          <w:szCs w:val="24"/>
        </w:rPr>
        <w:tab/>
      </w:r>
      <w:r w:rsidRPr="313717C1">
        <w:t>The Finance Organization</w:t>
      </w:r>
      <w:r w:rsidR="00797522">
        <w:t xml:space="preserve"> </w:t>
      </w:r>
      <w:r w:rsidR="00CD6B66">
        <w:t xml:space="preserve">is </w:t>
      </w:r>
      <w:r w:rsidR="00F432EC">
        <w:t xml:space="preserve">led by </w:t>
      </w:r>
      <w:r w:rsidR="00CD6B66">
        <w:t xml:space="preserve">the </w:t>
      </w:r>
      <w:r w:rsidR="00C13CE3">
        <w:t>CFO</w:t>
      </w:r>
      <w:r>
        <w:rPr>
          <w:szCs w:val="24"/>
        </w:rPr>
        <w:t xml:space="preserve"> </w:t>
      </w:r>
      <w:r w:rsidR="00CD6B66">
        <w:t xml:space="preserve">and </w:t>
      </w:r>
      <w:r w:rsidRPr="313717C1">
        <w:t xml:space="preserve">consists of </w:t>
      </w:r>
      <w:r w:rsidR="00763D5A">
        <w:t>several function</w:t>
      </w:r>
      <w:r w:rsidR="00E41E5A">
        <w:t>s including but not limited to</w:t>
      </w:r>
      <w:r w:rsidR="00673D7F">
        <w:t>:</w:t>
      </w:r>
      <w:r w:rsidR="00797522">
        <w:t xml:space="preserve"> </w:t>
      </w:r>
      <w:r w:rsidRPr="313717C1">
        <w:t>Accounting</w:t>
      </w:r>
      <w:r>
        <w:rPr>
          <w:szCs w:val="24"/>
        </w:rPr>
        <w:t xml:space="preserve">, </w:t>
      </w:r>
      <w:r w:rsidR="000C41AA" w:rsidRPr="313717C1">
        <w:t>Internal Audit</w:t>
      </w:r>
      <w:r w:rsidRPr="313717C1">
        <w:t xml:space="preserve">, Tax, </w:t>
      </w:r>
      <w:r w:rsidR="003B2C98">
        <w:t>FP&amp;A</w:t>
      </w:r>
      <w:r>
        <w:rPr>
          <w:szCs w:val="24"/>
        </w:rPr>
        <w:t xml:space="preserve">, </w:t>
      </w:r>
      <w:r w:rsidR="00F17C3D" w:rsidRPr="313717C1">
        <w:t>I</w:t>
      </w:r>
      <w:r w:rsidR="003736D6">
        <w:t xml:space="preserve">nvestor </w:t>
      </w:r>
      <w:r w:rsidR="00F17C3D" w:rsidRPr="313717C1">
        <w:t>R</w:t>
      </w:r>
      <w:r w:rsidR="003736D6">
        <w:t>elations (“IR”)</w:t>
      </w:r>
      <w:r w:rsidR="00F17C3D" w:rsidRPr="313717C1">
        <w:t xml:space="preserve"> and </w:t>
      </w:r>
      <w:r w:rsidRPr="320216AA">
        <w:t>Treasur</w:t>
      </w:r>
      <w:r w:rsidR="002E2247">
        <w:t>y</w:t>
      </w:r>
      <w:r>
        <w:rPr>
          <w:szCs w:val="24"/>
        </w:rPr>
        <w:t>.</w:t>
      </w:r>
      <w:r w:rsidDel="005D7A79">
        <w:rPr>
          <w:szCs w:val="24"/>
        </w:rPr>
        <w:t xml:space="preserve"> </w:t>
      </w:r>
      <w:r w:rsidR="005D7A79">
        <w:fldChar w:fldCharType="begin"/>
      </w:r>
      <w:r w:rsidR="005D7A79">
        <w:instrText xml:space="preserve"> REF _Ref155619163 \h </w:instrText>
      </w:r>
      <w:r w:rsidR="005D7A79">
        <w:rPr>
          <w:szCs w:val="24"/>
        </w:rPr>
        <w:fldChar w:fldCharType="separate"/>
      </w:r>
      <w:r w:rsidR="005D7A79" w:rsidRPr="313717C1">
        <w:rPr>
          <w:b/>
        </w:rPr>
        <w:t xml:space="preserve">Figure </w:t>
      </w:r>
      <w:r w:rsidR="005D7A79" w:rsidRPr="313717C1">
        <w:rPr>
          <w:b/>
          <w:i/>
        </w:rPr>
        <w:t>2</w:t>
      </w:r>
      <w:r w:rsidR="005D7A79" w:rsidRPr="313717C1">
        <w:rPr>
          <w:b/>
        </w:rPr>
        <w:t>. Finance Organization</w:t>
      </w:r>
      <w:r w:rsidR="005D7A79">
        <w:fldChar w:fldCharType="end"/>
      </w:r>
      <w:r w:rsidRPr="313717C1">
        <w:t xml:space="preserve"> below shows the structure of the Finance Organization during the test year discussed in my testimony.</w:t>
      </w:r>
    </w:p>
    <w:p w14:paraId="6A49F4CE" w14:textId="20445373" w:rsidR="008117AD" w:rsidRPr="00A0001B" w:rsidRDefault="00C20A9F" w:rsidP="005D7A79">
      <w:pPr>
        <w:pStyle w:val="Caption"/>
        <w:jc w:val="center"/>
        <w:rPr>
          <w:b/>
          <w:i w:val="0"/>
          <w:color w:val="auto"/>
          <w:sz w:val="24"/>
          <w:szCs w:val="24"/>
        </w:rPr>
      </w:pPr>
      <w:bookmarkStart w:id="66" w:name="_Ref155619042"/>
      <w:bookmarkStart w:id="67" w:name="_Ref155619163"/>
      <w:r w:rsidRPr="00A0001B">
        <w:rPr>
          <w:b/>
          <w:i w:val="0"/>
          <w:color w:val="auto"/>
          <w:sz w:val="24"/>
          <w:szCs w:val="24"/>
        </w:rPr>
        <w:t xml:space="preserve">Figure </w:t>
      </w:r>
      <w:r w:rsidR="008117AD" w:rsidRPr="00A0001B">
        <w:rPr>
          <w:b/>
          <w:bCs/>
          <w:i w:val="0"/>
          <w:iCs w:val="0"/>
          <w:color w:val="auto"/>
          <w:sz w:val="24"/>
          <w:szCs w:val="24"/>
        </w:rPr>
        <w:fldChar w:fldCharType="begin"/>
      </w:r>
      <w:r w:rsidR="008117AD" w:rsidRPr="00A0001B">
        <w:rPr>
          <w:b/>
          <w:bCs/>
          <w:i w:val="0"/>
          <w:iCs w:val="0"/>
          <w:color w:val="auto"/>
          <w:sz w:val="24"/>
          <w:szCs w:val="24"/>
        </w:rPr>
        <w:instrText xml:space="preserve"> SEQ Figure \* ARABIC </w:instrText>
      </w:r>
      <w:r w:rsidR="008117AD" w:rsidRPr="00A0001B">
        <w:rPr>
          <w:b/>
          <w:bCs/>
          <w:i w:val="0"/>
          <w:iCs w:val="0"/>
          <w:color w:val="auto"/>
          <w:sz w:val="24"/>
          <w:szCs w:val="24"/>
        </w:rPr>
        <w:fldChar w:fldCharType="separate"/>
      </w:r>
      <w:r w:rsidR="00A230E0">
        <w:rPr>
          <w:b/>
          <w:bCs/>
          <w:i w:val="0"/>
          <w:iCs w:val="0"/>
          <w:noProof/>
          <w:color w:val="auto"/>
          <w:sz w:val="24"/>
          <w:szCs w:val="24"/>
        </w:rPr>
        <w:t>2</w:t>
      </w:r>
      <w:r w:rsidR="008117AD" w:rsidRPr="00A0001B">
        <w:rPr>
          <w:b/>
          <w:bCs/>
          <w:i w:val="0"/>
          <w:iCs w:val="0"/>
          <w:color w:val="auto"/>
          <w:sz w:val="24"/>
          <w:szCs w:val="24"/>
        </w:rPr>
        <w:fldChar w:fldCharType="end"/>
      </w:r>
      <w:bookmarkEnd w:id="66"/>
      <w:r w:rsidR="008117AD" w:rsidRPr="00A0001B">
        <w:rPr>
          <w:b/>
          <w:bCs/>
          <w:i w:val="0"/>
          <w:iCs w:val="0"/>
          <w:color w:val="auto"/>
          <w:sz w:val="24"/>
          <w:szCs w:val="24"/>
        </w:rPr>
        <w:t>.</w:t>
      </w:r>
      <w:r w:rsidRPr="00A0001B">
        <w:rPr>
          <w:b/>
          <w:i w:val="0"/>
          <w:color w:val="auto"/>
          <w:sz w:val="24"/>
          <w:szCs w:val="24"/>
        </w:rPr>
        <w:t xml:space="preserve"> Finance Organization</w:t>
      </w:r>
      <w:bookmarkEnd w:id="67"/>
    </w:p>
    <w:p w14:paraId="5DB08BDF" w14:textId="77777777" w:rsidR="00C20A9F" w:rsidRDefault="00C20A9F" w:rsidP="00C20A9F">
      <w:pPr>
        <w:suppressLineNumbers/>
        <w:jc w:val="both"/>
      </w:pPr>
      <w:r>
        <w:rPr>
          <w:b/>
          <w:noProof/>
          <w:snapToGrid/>
        </w:rPr>
        <w:drawing>
          <wp:inline distT="0" distB="0" distL="0" distR="0" wp14:anchorId="4E3CB49A" wp14:editId="132A4A43">
            <wp:extent cx="5486400" cy="1760220"/>
            <wp:effectExtent l="0" t="0" r="95250"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14:paraId="3855E0E2" w14:textId="4830952C" w:rsidR="001250AD" w:rsidRDefault="001250AD" w:rsidP="001250AD">
      <w:pPr>
        <w:spacing w:line="480" w:lineRule="auto"/>
        <w:ind w:left="720" w:hanging="720"/>
        <w:jc w:val="both"/>
      </w:pPr>
      <w:r>
        <w:rPr>
          <w:szCs w:val="24"/>
        </w:rPr>
        <w:tab/>
        <w:t xml:space="preserve">The Finance Organization provides support to ensure the Company is able to fund its operations daily, its vendors and employees are paid timely and </w:t>
      </w:r>
      <w:r w:rsidDel="001250AD">
        <w:rPr>
          <w:szCs w:val="24"/>
        </w:rPr>
        <w:t>accurately</w:t>
      </w:r>
      <w:r>
        <w:rPr>
          <w:szCs w:val="24"/>
        </w:rPr>
        <w:t xml:space="preserve">, and all financial and regulatory reporting requirements are met. In this way, the Finance Organization provides services that are necessary for the day-to-day functioning of the Company both internally and externally. The activities of the Finance Organization are also critical to ensuring the Company meets monthly, quarterly </w:t>
      </w:r>
      <w:r>
        <w:rPr>
          <w:szCs w:val="24"/>
        </w:rPr>
        <w:lastRenderedPageBreak/>
        <w:t xml:space="preserve">and annual reporting requirements.  </w:t>
      </w:r>
    </w:p>
    <w:p w14:paraId="58F2C4E6" w14:textId="2E211F7B" w:rsidR="00C20A9F" w:rsidRPr="00436594" w:rsidRDefault="00C20A9F" w:rsidP="000A3788">
      <w:pPr>
        <w:keepNext/>
        <w:keepLines/>
        <w:spacing w:line="480" w:lineRule="auto"/>
        <w:ind w:left="720" w:hanging="720"/>
        <w:jc w:val="both"/>
        <w:rPr>
          <w:b/>
          <w:szCs w:val="24"/>
        </w:rPr>
      </w:pPr>
      <w:r w:rsidRPr="00436594">
        <w:rPr>
          <w:b/>
          <w:szCs w:val="24"/>
        </w:rPr>
        <w:t>Q.</w:t>
      </w:r>
      <w:r w:rsidRPr="00436594">
        <w:rPr>
          <w:b/>
          <w:szCs w:val="24"/>
        </w:rPr>
        <w:tab/>
      </w:r>
      <w:r>
        <w:rPr>
          <w:b/>
          <w:szCs w:val="24"/>
        </w:rPr>
        <w:t>HOW ARE THE FUNCTIONS WITHIN THE</w:t>
      </w:r>
      <w:r w:rsidRPr="00436594">
        <w:rPr>
          <w:b/>
          <w:szCs w:val="24"/>
        </w:rPr>
        <w:t xml:space="preserve"> </w:t>
      </w:r>
      <w:r w:rsidRPr="00436594">
        <w:rPr>
          <w:b/>
        </w:rPr>
        <w:t>FINANC</w:t>
      </w:r>
      <w:r>
        <w:rPr>
          <w:b/>
        </w:rPr>
        <w:t>E ORGANIZATION SUPPORTED IN THIS FILING?</w:t>
      </w:r>
    </w:p>
    <w:p w14:paraId="5D24EF81" w14:textId="504A2A37" w:rsidR="004510FD" w:rsidRDefault="00C20A9F" w:rsidP="00C20A9F">
      <w:pPr>
        <w:spacing w:line="480" w:lineRule="auto"/>
        <w:ind w:left="720" w:hanging="720"/>
        <w:jc w:val="both"/>
        <w:rPr>
          <w:bCs/>
          <w:szCs w:val="24"/>
        </w:rPr>
      </w:pPr>
      <w:r w:rsidRPr="00842E5C">
        <w:rPr>
          <w:szCs w:val="24"/>
        </w:rPr>
        <w:t>A.</w:t>
      </w:r>
      <w:r w:rsidRPr="00346E4A">
        <w:rPr>
          <w:b/>
          <w:szCs w:val="24"/>
        </w:rPr>
        <w:tab/>
      </w:r>
      <w:r w:rsidR="00B17C4F">
        <w:rPr>
          <w:bCs/>
          <w:szCs w:val="24"/>
        </w:rPr>
        <w:t xml:space="preserve">The functions within the finance organization as shown within </w:t>
      </w:r>
      <w:r w:rsidR="008722C6">
        <w:rPr>
          <w:bCs/>
          <w:szCs w:val="24"/>
        </w:rPr>
        <w:fldChar w:fldCharType="begin"/>
      </w:r>
      <w:r w:rsidR="008722C6">
        <w:rPr>
          <w:bCs/>
          <w:szCs w:val="24"/>
        </w:rPr>
        <w:instrText xml:space="preserve"> REF _Ref155619163 \h </w:instrText>
      </w:r>
      <w:r w:rsidR="008722C6">
        <w:rPr>
          <w:bCs/>
          <w:szCs w:val="24"/>
        </w:rPr>
      </w:r>
      <w:r w:rsidR="008722C6">
        <w:rPr>
          <w:bCs/>
          <w:szCs w:val="24"/>
        </w:rPr>
        <w:fldChar w:fldCharType="separate"/>
      </w:r>
      <w:r w:rsidR="008722C6" w:rsidRPr="005D7A79">
        <w:rPr>
          <w:b/>
          <w:bCs/>
          <w:szCs w:val="24"/>
        </w:rPr>
        <w:t xml:space="preserve">Figure </w:t>
      </w:r>
      <w:r w:rsidR="008722C6">
        <w:rPr>
          <w:b/>
          <w:bCs/>
          <w:i/>
          <w:iCs/>
          <w:noProof/>
          <w:szCs w:val="24"/>
        </w:rPr>
        <w:t>2</w:t>
      </w:r>
      <w:r w:rsidR="008722C6" w:rsidRPr="005D7A79">
        <w:rPr>
          <w:b/>
          <w:bCs/>
          <w:szCs w:val="24"/>
        </w:rPr>
        <w:t>. Finance Organization</w:t>
      </w:r>
      <w:r w:rsidR="008722C6">
        <w:rPr>
          <w:bCs/>
          <w:szCs w:val="24"/>
        </w:rPr>
        <w:fldChar w:fldCharType="end"/>
      </w:r>
      <w:r w:rsidR="00B17C4F">
        <w:rPr>
          <w:bCs/>
          <w:szCs w:val="24"/>
        </w:rPr>
        <w:t xml:space="preserve"> above are supported by the following witnesses as shown in </w:t>
      </w:r>
      <w:r w:rsidR="00A92E86">
        <w:rPr>
          <w:bCs/>
          <w:szCs w:val="24"/>
        </w:rPr>
        <w:fldChar w:fldCharType="begin"/>
      </w:r>
      <w:r w:rsidR="00A92E86">
        <w:rPr>
          <w:bCs/>
          <w:szCs w:val="24"/>
        </w:rPr>
        <w:instrText xml:space="preserve"> REF _Ref155619541 </w:instrText>
      </w:r>
      <w:r w:rsidR="00A92E86">
        <w:rPr>
          <w:bCs/>
          <w:szCs w:val="24"/>
        </w:rPr>
        <w:fldChar w:fldCharType="separate"/>
      </w:r>
      <w:r w:rsidR="00A92E86" w:rsidRPr="00D40814">
        <w:rPr>
          <w:b/>
          <w:bCs/>
          <w:szCs w:val="24"/>
        </w:rPr>
        <w:t xml:space="preserve">Table </w:t>
      </w:r>
      <w:r w:rsidR="00A92E86" w:rsidRPr="00D40814">
        <w:rPr>
          <w:b/>
          <w:bCs/>
          <w:noProof/>
          <w:szCs w:val="24"/>
        </w:rPr>
        <w:t>1</w:t>
      </w:r>
      <w:r w:rsidR="00A92E86">
        <w:rPr>
          <w:bCs/>
          <w:szCs w:val="24"/>
        </w:rPr>
        <w:fldChar w:fldCharType="end"/>
      </w:r>
      <w:r w:rsidR="004510FD">
        <w:rPr>
          <w:bCs/>
          <w:szCs w:val="24"/>
        </w:rPr>
        <w:t xml:space="preserve"> below:</w:t>
      </w:r>
    </w:p>
    <w:p w14:paraId="3EA63782" w14:textId="032F273C" w:rsidR="00B66D3C" w:rsidRPr="007A08AB" w:rsidRDefault="00C90873" w:rsidP="00CE635D">
      <w:pPr>
        <w:pStyle w:val="Caption"/>
        <w:keepNext/>
        <w:widowControl/>
        <w:jc w:val="center"/>
        <w:rPr>
          <w:b/>
          <w:i w:val="0"/>
          <w:color w:val="auto"/>
          <w:sz w:val="24"/>
          <w:szCs w:val="24"/>
        </w:rPr>
      </w:pPr>
      <w:bookmarkStart w:id="68" w:name="_Ref155619541"/>
      <w:bookmarkStart w:id="69" w:name="_Ref155619527"/>
      <w:r w:rsidRPr="007A08AB">
        <w:rPr>
          <w:b/>
          <w:i w:val="0"/>
          <w:color w:val="auto"/>
          <w:sz w:val="24"/>
          <w:szCs w:val="24"/>
        </w:rPr>
        <w:t xml:space="preserve">Table </w:t>
      </w:r>
      <w:r w:rsidRPr="007A08AB">
        <w:rPr>
          <w:b/>
          <w:i w:val="0"/>
          <w:color w:val="auto"/>
          <w:sz w:val="24"/>
          <w:szCs w:val="24"/>
        </w:rPr>
        <w:fldChar w:fldCharType="begin"/>
      </w:r>
      <w:r w:rsidRPr="007A08AB">
        <w:rPr>
          <w:b/>
          <w:i w:val="0"/>
          <w:color w:val="auto"/>
          <w:sz w:val="24"/>
          <w:szCs w:val="24"/>
        </w:rPr>
        <w:instrText xml:space="preserve"> SEQ Table \* ARABIC </w:instrText>
      </w:r>
      <w:r w:rsidRPr="007A08AB">
        <w:rPr>
          <w:b/>
          <w:i w:val="0"/>
          <w:color w:val="auto"/>
          <w:sz w:val="24"/>
          <w:szCs w:val="24"/>
        </w:rPr>
        <w:fldChar w:fldCharType="separate"/>
      </w:r>
      <w:r w:rsidR="00A230E0">
        <w:rPr>
          <w:b/>
          <w:i w:val="0"/>
          <w:noProof/>
          <w:color w:val="auto"/>
          <w:sz w:val="24"/>
          <w:szCs w:val="24"/>
        </w:rPr>
        <w:t>1</w:t>
      </w:r>
      <w:r w:rsidRPr="007A08AB">
        <w:rPr>
          <w:b/>
          <w:i w:val="0"/>
          <w:color w:val="auto"/>
          <w:sz w:val="24"/>
          <w:szCs w:val="24"/>
        </w:rPr>
        <w:fldChar w:fldCharType="end"/>
      </w:r>
      <w:bookmarkEnd w:id="68"/>
      <w:r w:rsidRPr="007A08AB">
        <w:rPr>
          <w:b/>
          <w:i w:val="0"/>
          <w:color w:val="auto"/>
          <w:sz w:val="24"/>
          <w:szCs w:val="24"/>
        </w:rPr>
        <w:t xml:space="preserve"> - List of Witness Testimony</w:t>
      </w:r>
      <w:bookmarkEnd w:id="69"/>
    </w:p>
    <w:tbl>
      <w:tblPr>
        <w:tblStyle w:val="GridTable1Light"/>
        <w:tblW w:w="0" w:type="auto"/>
        <w:jc w:val="center"/>
        <w:tblLook w:val="04A0" w:firstRow="1" w:lastRow="0" w:firstColumn="1" w:lastColumn="0" w:noHBand="0" w:noVBand="1"/>
      </w:tblPr>
      <w:tblGrid>
        <w:gridCol w:w="3865"/>
        <w:gridCol w:w="4045"/>
      </w:tblGrid>
      <w:tr w:rsidR="00EE7AD8" w:rsidRPr="00C92842" w14:paraId="7A53B830" w14:textId="77777777" w:rsidTr="00D50BB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65" w:type="dxa"/>
            <w:vAlign w:val="center"/>
          </w:tcPr>
          <w:p w14:paraId="668AD98F" w14:textId="6883A786" w:rsidR="00EE7AD8" w:rsidRPr="00483742" w:rsidRDefault="0006320A" w:rsidP="00D7762F">
            <w:pPr>
              <w:spacing w:line="360" w:lineRule="auto"/>
              <w:jc w:val="center"/>
              <w:rPr>
                <w:szCs w:val="24"/>
              </w:rPr>
            </w:pPr>
            <w:r w:rsidRPr="00483742">
              <w:rPr>
                <w:szCs w:val="24"/>
              </w:rPr>
              <w:t>Functions</w:t>
            </w:r>
          </w:p>
        </w:tc>
        <w:tc>
          <w:tcPr>
            <w:tcW w:w="4045" w:type="dxa"/>
            <w:vAlign w:val="center"/>
          </w:tcPr>
          <w:p w14:paraId="77C92314" w14:textId="21ADAF13" w:rsidR="00EE7AD8" w:rsidRPr="00483742" w:rsidRDefault="0006320A" w:rsidP="00D7762F">
            <w:pPr>
              <w:spacing w:line="360" w:lineRule="auto"/>
              <w:jc w:val="center"/>
              <w:cnfStyle w:val="100000000000" w:firstRow="1" w:lastRow="0" w:firstColumn="0" w:lastColumn="0" w:oddVBand="0" w:evenVBand="0" w:oddHBand="0" w:evenHBand="0" w:firstRowFirstColumn="0" w:firstRowLastColumn="0" w:lastRowFirstColumn="0" w:lastRowLastColumn="0"/>
              <w:rPr>
                <w:szCs w:val="24"/>
              </w:rPr>
            </w:pPr>
            <w:r w:rsidRPr="00483742">
              <w:rPr>
                <w:szCs w:val="24"/>
              </w:rPr>
              <w:t>Company Witness</w:t>
            </w:r>
          </w:p>
        </w:tc>
      </w:tr>
      <w:tr w:rsidR="009F60CF" w14:paraId="4F14A06D" w14:textId="77777777" w:rsidTr="00D50BB6">
        <w:trPr>
          <w:jc w:val="center"/>
        </w:trPr>
        <w:tc>
          <w:tcPr>
            <w:cnfStyle w:val="001000000000" w:firstRow="0" w:lastRow="0" w:firstColumn="1" w:lastColumn="0" w:oddVBand="0" w:evenVBand="0" w:oddHBand="0" w:evenHBand="0" w:firstRowFirstColumn="0" w:firstRowLastColumn="0" w:lastRowFirstColumn="0" w:lastRowLastColumn="0"/>
            <w:tcW w:w="3865" w:type="dxa"/>
          </w:tcPr>
          <w:p w14:paraId="6BF6F546" w14:textId="331AEAF4" w:rsidR="009F60CF" w:rsidRPr="00C05627" w:rsidRDefault="00E14581" w:rsidP="00D7762F">
            <w:pPr>
              <w:spacing w:line="360" w:lineRule="auto"/>
              <w:jc w:val="both"/>
              <w:rPr>
                <w:b w:val="0"/>
                <w:bCs w:val="0"/>
                <w:szCs w:val="24"/>
              </w:rPr>
            </w:pPr>
            <w:r w:rsidRPr="00C05627">
              <w:rPr>
                <w:b w:val="0"/>
                <w:bCs w:val="0"/>
                <w:szCs w:val="24"/>
              </w:rPr>
              <w:t>Chief Financial Officer</w:t>
            </w:r>
          </w:p>
        </w:tc>
        <w:tc>
          <w:tcPr>
            <w:tcW w:w="4045" w:type="dxa"/>
          </w:tcPr>
          <w:p w14:paraId="7C2C6B13" w14:textId="4CADAEB6" w:rsidR="009F60CF" w:rsidRDefault="009145A3" w:rsidP="00D7762F">
            <w:pPr>
              <w:spacing w:line="360" w:lineRule="auto"/>
              <w:jc w:val="both"/>
              <w:cnfStyle w:val="000000000000" w:firstRow="0" w:lastRow="0" w:firstColumn="0" w:lastColumn="0" w:oddVBand="0" w:evenVBand="0" w:oddHBand="0" w:evenHBand="0" w:firstRowFirstColumn="0" w:firstRowLastColumn="0" w:lastRowFirstColumn="0" w:lastRowLastColumn="0"/>
              <w:rPr>
                <w:bCs/>
                <w:szCs w:val="24"/>
              </w:rPr>
            </w:pPr>
            <w:r>
              <w:rPr>
                <w:bCs/>
                <w:szCs w:val="24"/>
              </w:rPr>
              <w:t xml:space="preserve">Kristie </w:t>
            </w:r>
            <w:r w:rsidR="00EF1B49">
              <w:rPr>
                <w:bCs/>
                <w:szCs w:val="24"/>
              </w:rPr>
              <w:t xml:space="preserve">L. </w:t>
            </w:r>
            <w:r>
              <w:rPr>
                <w:bCs/>
                <w:szCs w:val="24"/>
              </w:rPr>
              <w:t>Colvin</w:t>
            </w:r>
          </w:p>
        </w:tc>
      </w:tr>
      <w:tr w:rsidR="00EE7AD8" w14:paraId="4DB07455" w14:textId="77777777" w:rsidTr="00D50BB6">
        <w:trPr>
          <w:jc w:val="center"/>
        </w:trPr>
        <w:tc>
          <w:tcPr>
            <w:cnfStyle w:val="001000000000" w:firstRow="0" w:lastRow="0" w:firstColumn="1" w:lastColumn="0" w:oddVBand="0" w:evenVBand="0" w:oddHBand="0" w:evenHBand="0" w:firstRowFirstColumn="0" w:firstRowLastColumn="0" w:lastRowFirstColumn="0" w:lastRowLastColumn="0"/>
            <w:tcW w:w="3865" w:type="dxa"/>
          </w:tcPr>
          <w:p w14:paraId="78CE0870" w14:textId="30E6303D" w:rsidR="00EE7AD8" w:rsidRPr="00C05627" w:rsidRDefault="00AC5268" w:rsidP="00D7762F">
            <w:pPr>
              <w:spacing w:line="360" w:lineRule="auto"/>
              <w:jc w:val="both"/>
              <w:rPr>
                <w:b w:val="0"/>
                <w:bCs w:val="0"/>
                <w:szCs w:val="24"/>
              </w:rPr>
            </w:pPr>
            <w:r w:rsidRPr="00C05627">
              <w:rPr>
                <w:b w:val="0"/>
                <w:bCs w:val="0"/>
                <w:szCs w:val="24"/>
              </w:rPr>
              <w:t>Chief Accounting Officer</w:t>
            </w:r>
          </w:p>
        </w:tc>
        <w:tc>
          <w:tcPr>
            <w:tcW w:w="4045" w:type="dxa"/>
          </w:tcPr>
          <w:p w14:paraId="1326AC66" w14:textId="2CE8B744" w:rsidR="00EE7AD8" w:rsidRDefault="00AC5268" w:rsidP="00D7762F">
            <w:pPr>
              <w:spacing w:line="360" w:lineRule="auto"/>
              <w:jc w:val="both"/>
              <w:cnfStyle w:val="000000000000" w:firstRow="0" w:lastRow="0" w:firstColumn="0" w:lastColumn="0" w:oddVBand="0" w:evenVBand="0" w:oddHBand="0" w:evenHBand="0" w:firstRowFirstColumn="0" w:firstRowLastColumn="0" w:lastRowFirstColumn="0" w:lastRowLastColumn="0"/>
              <w:rPr>
                <w:bCs/>
                <w:szCs w:val="24"/>
              </w:rPr>
            </w:pPr>
            <w:r>
              <w:rPr>
                <w:bCs/>
                <w:szCs w:val="24"/>
              </w:rPr>
              <w:t>Kristi</w:t>
            </w:r>
            <w:r w:rsidR="006325B4">
              <w:rPr>
                <w:bCs/>
                <w:szCs w:val="24"/>
              </w:rPr>
              <w:t>e</w:t>
            </w:r>
            <w:r>
              <w:rPr>
                <w:bCs/>
                <w:szCs w:val="24"/>
              </w:rPr>
              <w:t xml:space="preserve"> </w:t>
            </w:r>
            <w:r w:rsidR="00EF1B49">
              <w:rPr>
                <w:bCs/>
                <w:szCs w:val="24"/>
              </w:rPr>
              <w:t xml:space="preserve">L. </w:t>
            </w:r>
            <w:r>
              <w:rPr>
                <w:bCs/>
                <w:szCs w:val="24"/>
              </w:rPr>
              <w:t>Colvin</w:t>
            </w:r>
          </w:p>
        </w:tc>
      </w:tr>
      <w:tr w:rsidR="00EE7AD8" w14:paraId="38304AE7" w14:textId="77777777" w:rsidTr="00D50BB6">
        <w:trPr>
          <w:jc w:val="center"/>
        </w:trPr>
        <w:tc>
          <w:tcPr>
            <w:cnfStyle w:val="001000000000" w:firstRow="0" w:lastRow="0" w:firstColumn="1" w:lastColumn="0" w:oddVBand="0" w:evenVBand="0" w:oddHBand="0" w:evenHBand="0" w:firstRowFirstColumn="0" w:firstRowLastColumn="0" w:lastRowFirstColumn="0" w:lastRowLastColumn="0"/>
            <w:tcW w:w="3865" w:type="dxa"/>
          </w:tcPr>
          <w:p w14:paraId="056BD253" w14:textId="3E3164D3" w:rsidR="00EE7AD8" w:rsidRPr="00C05627" w:rsidRDefault="004D415F" w:rsidP="00D7762F">
            <w:pPr>
              <w:spacing w:line="360" w:lineRule="auto"/>
              <w:jc w:val="both"/>
              <w:rPr>
                <w:b w:val="0"/>
                <w:bCs w:val="0"/>
                <w:szCs w:val="24"/>
              </w:rPr>
            </w:pPr>
            <w:r w:rsidRPr="00C05627">
              <w:rPr>
                <w:b w:val="0"/>
                <w:bCs w:val="0"/>
                <w:szCs w:val="24"/>
              </w:rPr>
              <w:t>Internal Audit</w:t>
            </w:r>
          </w:p>
        </w:tc>
        <w:tc>
          <w:tcPr>
            <w:tcW w:w="4045" w:type="dxa"/>
          </w:tcPr>
          <w:p w14:paraId="14706DC8" w14:textId="6D29FC49" w:rsidR="00EE7AD8" w:rsidRDefault="004D415F" w:rsidP="00D7762F">
            <w:pPr>
              <w:spacing w:line="360" w:lineRule="auto"/>
              <w:jc w:val="both"/>
              <w:cnfStyle w:val="000000000000" w:firstRow="0" w:lastRow="0" w:firstColumn="0" w:lastColumn="0" w:oddVBand="0" w:evenVBand="0" w:oddHBand="0" w:evenHBand="0" w:firstRowFirstColumn="0" w:firstRowLastColumn="0" w:lastRowFirstColumn="0" w:lastRowLastColumn="0"/>
              <w:rPr>
                <w:bCs/>
                <w:szCs w:val="24"/>
              </w:rPr>
            </w:pPr>
            <w:r>
              <w:rPr>
                <w:bCs/>
                <w:szCs w:val="24"/>
              </w:rPr>
              <w:t xml:space="preserve">Stephanie </w:t>
            </w:r>
            <w:r w:rsidR="009B015E">
              <w:rPr>
                <w:bCs/>
                <w:szCs w:val="24"/>
              </w:rPr>
              <w:t>Bundage-Juvane</w:t>
            </w:r>
          </w:p>
        </w:tc>
      </w:tr>
      <w:tr w:rsidR="00EE7AD8" w14:paraId="361B44E1" w14:textId="77777777" w:rsidTr="00D50BB6">
        <w:trPr>
          <w:jc w:val="center"/>
        </w:trPr>
        <w:tc>
          <w:tcPr>
            <w:cnfStyle w:val="001000000000" w:firstRow="0" w:lastRow="0" w:firstColumn="1" w:lastColumn="0" w:oddVBand="0" w:evenVBand="0" w:oddHBand="0" w:evenHBand="0" w:firstRowFirstColumn="0" w:firstRowLastColumn="0" w:lastRowFirstColumn="0" w:lastRowLastColumn="0"/>
            <w:tcW w:w="3865" w:type="dxa"/>
          </w:tcPr>
          <w:p w14:paraId="2FB65111" w14:textId="4A65F3CF" w:rsidR="00EE7AD8" w:rsidRPr="00C05627" w:rsidRDefault="00120126" w:rsidP="00D7762F">
            <w:pPr>
              <w:spacing w:line="360" w:lineRule="auto"/>
              <w:jc w:val="both"/>
              <w:rPr>
                <w:b w:val="0"/>
                <w:bCs w:val="0"/>
                <w:szCs w:val="24"/>
              </w:rPr>
            </w:pPr>
            <w:r w:rsidRPr="00C05627">
              <w:rPr>
                <w:b w:val="0"/>
                <w:bCs w:val="0"/>
                <w:szCs w:val="24"/>
              </w:rPr>
              <w:t>Tax</w:t>
            </w:r>
          </w:p>
        </w:tc>
        <w:tc>
          <w:tcPr>
            <w:tcW w:w="4045" w:type="dxa"/>
          </w:tcPr>
          <w:p w14:paraId="0050C828" w14:textId="195BD5A9" w:rsidR="00EE7AD8" w:rsidRDefault="00120126" w:rsidP="00D7762F">
            <w:pPr>
              <w:spacing w:line="360" w:lineRule="auto"/>
              <w:jc w:val="both"/>
              <w:cnfStyle w:val="000000000000" w:firstRow="0" w:lastRow="0" w:firstColumn="0" w:lastColumn="0" w:oddVBand="0" w:evenVBand="0" w:oddHBand="0" w:evenHBand="0" w:firstRowFirstColumn="0" w:firstRowLastColumn="0" w:lastRowFirstColumn="0" w:lastRowLastColumn="0"/>
              <w:rPr>
                <w:bCs/>
                <w:szCs w:val="24"/>
              </w:rPr>
            </w:pPr>
            <w:r>
              <w:rPr>
                <w:bCs/>
                <w:szCs w:val="24"/>
              </w:rPr>
              <w:t xml:space="preserve">Jennifer </w:t>
            </w:r>
            <w:r w:rsidR="00EF1B49">
              <w:rPr>
                <w:bCs/>
                <w:szCs w:val="24"/>
              </w:rPr>
              <w:t xml:space="preserve">K. </w:t>
            </w:r>
            <w:r>
              <w:rPr>
                <w:bCs/>
                <w:szCs w:val="24"/>
              </w:rPr>
              <w:t>Story</w:t>
            </w:r>
          </w:p>
        </w:tc>
      </w:tr>
      <w:tr w:rsidR="00EE7AD8" w14:paraId="6AC51BA0" w14:textId="77777777" w:rsidTr="00D50BB6">
        <w:trPr>
          <w:jc w:val="center"/>
        </w:trPr>
        <w:tc>
          <w:tcPr>
            <w:cnfStyle w:val="001000000000" w:firstRow="0" w:lastRow="0" w:firstColumn="1" w:lastColumn="0" w:oddVBand="0" w:evenVBand="0" w:oddHBand="0" w:evenHBand="0" w:firstRowFirstColumn="0" w:firstRowLastColumn="0" w:lastRowFirstColumn="0" w:lastRowLastColumn="0"/>
            <w:tcW w:w="3865" w:type="dxa"/>
          </w:tcPr>
          <w:p w14:paraId="4F2E34DF" w14:textId="78054B2D" w:rsidR="00EE7AD8" w:rsidRPr="00C05627" w:rsidRDefault="00E14581" w:rsidP="00D7762F">
            <w:pPr>
              <w:spacing w:line="360" w:lineRule="auto"/>
              <w:jc w:val="both"/>
              <w:rPr>
                <w:b w:val="0"/>
                <w:bCs w:val="0"/>
                <w:szCs w:val="24"/>
              </w:rPr>
            </w:pPr>
            <w:r w:rsidRPr="00C05627">
              <w:rPr>
                <w:b w:val="0"/>
                <w:bCs w:val="0"/>
                <w:szCs w:val="24"/>
              </w:rPr>
              <w:t>FP&amp;A</w:t>
            </w:r>
          </w:p>
        </w:tc>
        <w:tc>
          <w:tcPr>
            <w:tcW w:w="4045" w:type="dxa"/>
          </w:tcPr>
          <w:p w14:paraId="3AAF1BAA" w14:textId="5112A41F" w:rsidR="00EE7AD8" w:rsidRDefault="0043709C" w:rsidP="00D7762F">
            <w:pPr>
              <w:spacing w:line="360" w:lineRule="auto"/>
              <w:jc w:val="both"/>
              <w:cnfStyle w:val="000000000000" w:firstRow="0" w:lastRow="0" w:firstColumn="0" w:lastColumn="0" w:oddVBand="0" w:evenVBand="0" w:oddHBand="0" w:evenHBand="0" w:firstRowFirstColumn="0" w:firstRowLastColumn="0" w:lastRowFirstColumn="0" w:lastRowLastColumn="0"/>
              <w:rPr>
                <w:bCs/>
                <w:szCs w:val="24"/>
              </w:rPr>
            </w:pPr>
            <w:r>
              <w:rPr>
                <w:bCs/>
                <w:szCs w:val="24"/>
              </w:rPr>
              <w:t>Kristie L. Colvin</w:t>
            </w:r>
          </w:p>
        </w:tc>
      </w:tr>
      <w:tr w:rsidR="00120126" w14:paraId="00A8A8F8" w14:textId="77777777" w:rsidTr="00D50BB6">
        <w:trPr>
          <w:jc w:val="center"/>
        </w:trPr>
        <w:tc>
          <w:tcPr>
            <w:cnfStyle w:val="001000000000" w:firstRow="0" w:lastRow="0" w:firstColumn="1" w:lastColumn="0" w:oddVBand="0" w:evenVBand="0" w:oddHBand="0" w:evenHBand="0" w:firstRowFirstColumn="0" w:firstRowLastColumn="0" w:lastRowFirstColumn="0" w:lastRowLastColumn="0"/>
            <w:tcW w:w="3865" w:type="dxa"/>
          </w:tcPr>
          <w:p w14:paraId="336E904D" w14:textId="620BEBDD" w:rsidR="00120126" w:rsidRPr="00C05627" w:rsidRDefault="00483590" w:rsidP="00D7762F">
            <w:pPr>
              <w:spacing w:line="360" w:lineRule="auto"/>
              <w:jc w:val="both"/>
              <w:rPr>
                <w:b w:val="0"/>
                <w:bCs w:val="0"/>
                <w:szCs w:val="24"/>
              </w:rPr>
            </w:pPr>
            <w:r w:rsidRPr="00C05627">
              <w:rPr>
                <w:b w:val="0"/>
                <w:bCs w:val="0"/>
                <w:szCs w:val="24"/>
              </w:rPr>
              <w:t>Corporate Planning, IR &amp; Treasury</w:t>
            </w:r>
          </w:p>
        </w:tc>
        <w:tc>
          <w:tcPr>
            <w:tcW w:w="4045" w:type="dxa"/>
          </w:tcPr>
          <w:p w14:paraId="33A29E88" w14:textId="099A7C45" w:rsidR="00120126" w:rsidRDefault="003B2C98" w:rsidP="00D7762F">
            <w:pPr>
              <w:spacing w:line="360" w:lineRule="auto"/>
              <w:jc w:val="both"/>
              <w:cnfStyle w:val="000000000000" w:firstRow="0" w:lastRow="0" w:firstColumn="0" w:lastColumn="0" w:oddVBand="0" w:evenVBand="0" w:oddHBand="0" w:evenHBand="0" w:firstRowFirstColumn="0" w:firstRowLastColumn="0" w:lastRowFirstColumn="0" w:lastRowLastColumn="0"/>
              <w:rPr>
                <w:bCs/>
                <w:szCs w:val="24"/>
              </w:rPr>
            </w:pPr>
            <w:r>
              <w:rPr>
                <w:bCs/>
                <w:szCs w:val="24"/>
              </w:rPr>
              <w:t>Jacqueline</w:t>
            </w:r>
            <w:r w:rsidR="007712A6">
              <w:rPr>
                <w:bCs/>
                <w:szCs w:val="24"/>
              </w:rPr>
              <w:t xml:space="preserve"> M.</w:t>
            </w:r>
            <w:r>
              <w:rPr>
                <w:bCs/>
                <w:szCs w:val="24"/>
              </w:rPr>
              <w:t xml:space="preserve"> Richert</w:t>
            </w:r>
          </w:p>
        </w:tc>
      </w:tr>
    </w:tbl>
    <w:p w14:paraId="6AF29958" w14:textId="77777777" w:rsidR="004510FD" w:rsidRDefault="004510FD" w:rsidP="00C20A9F">
      <w:pPr>
        <w:spacing w:line="480" w:lineRule="auto"/>
        <w:ind w:left="720" w:hanging="720"/>
        <w:jc w:val="both"/>
        <w:rPr>
          <w:bCs/>
          <w:szCs w:val="24"/>
        </w:rPr>
      </w:pPr>
    </w:p>
    <w:p w14:paraId="515A1AE6" w14:textId="77777777" w:rsidR="00C20A9F" w:rsidRDefault="00C20A9F" w:rsidP="00C20A9F">
      <w:pPr>
        <w:spacing w:line="480" w:lineRule="auto"/>
        <w:ind w:left="720" w:hanging="720"/>
        <w:jc w:val="both"/>
        <w:rPr>
          <w:b/>
          <w:caps/>
          <w:szCs w:val="24"/>
        </w:rPr>
      </w:pPr>
      <w:r>
        <w:rPr>
          <w:b/>
          <w:szCs w:val="24"/>
        </w:rPr>
        <w:t>Q</w:t>
      </w:r>
      <w:r w:rsidRPr="00373542">
        <w:rPr>
          <w:caps/>
          <w:szCs w:val="24"/>
        </w:rPr>
        <w:t>.</w:t>
      </w:r>
      <w:r>
        <w:rPr>
          <w:caps/>
          <w:szCs w:val="24"/>
        </w:rPr>
        <w:tab/>
      </w:r>
      <w:r>
        <w:rPr>
          <w:b/>
          <w:caps/>
          <w:szCs w:val="24"/>
        </w:rPr>
        <w:t>ARE THE FINANCE ORGANIZATION COSTS INCLUDED IN the COMPANY’S FILING REASONABLE AND NECESSARY?</w:t>
      </w:r>
    </w:p>
    <w:p w14:paraId="08C6D096" w14:textId="6DA3D0E5" w:rsidR="00C20A9F" w:rsidRPr="00B175C4" w:rsidRDefault="00C20A9F" w:rsidP="00C20A9F">
      <w:pPr>
        <w:spacing w:line="480" w:lineRule="auto"/>
        <w:ind w:left="720" w:hanging="720"/>
        <w:jc w:val="both"/>
      </w:pPr>
      <w:r>
        <w:t>A.</w:t>
      </w:r>
      <w:r>
        <w:tab/>
        <w:t>Yes. The Finance Organization activities noted above are corporate support activities that any utility would require on an ongoing basis. As noted for E</w:t>
      </w:r>
      <w:r w:rsidR="009D1A54">
        <w:t>M</w:t>
      </w:r>
      <w:r>
        <w:t xml:space="preserve">, if those activities were not provided by Service Company, CenterPoint Houston would need its own employees to perform the functions and services provided by the Finance Organization. </w:t>
      </w:r>
      <w:bookmarkStart w:id="70" w:name="_Hlk159189673"/>
      <w:r w:rsidR="003622BA">
        <w:t xml:space="preserve">Company witness </w:t>
      </w:r>
      <w:r w:rsidR="003622BA" w:rsidRPr="001E413B">
        <w:t>Ms. Villatoro</w:t>
      </w:r>
      <w:r w:rsidR="003622BA" w:rsidRPr="0000400A">
        <w:t xml:space="preserve"> addresses the reasonableness of </w:t>
      </w:r>
      <w:r w:rsidR="003622BA">
        <w:t xml:space="preserve">CNP’s and </w:t>
      </w:r>
      <w:r w:rsidR="003622BA" w:rsidRPr="0000400A">
        <w:t xml:space="preserve">CenterPoint Houston’s employee </w:t>
      </w:r>
      <w:r w:rsidR="003622BA">
        <w:t>labor market salaries and benefit plans</w:t>
      </w:r>
      <w:r w:rsidR="003622BA" w:rsidRPr="0000400A">
        <w:t>.</w:t>
      </w:r>
      <w:r w:rsidR="003622BA" w:rsidRPr="00D26DEE">
        <w:t xml:space="preserve"> </w:t>
      </w:r>
      <w:bookmarkEnd w:id="70"/>
      <w:r w:rsidR="00100B50">
        <w:t xml:space="preserve">Additionally, </w:t>
      </w:r>
      <w:r w:rsidR="00651F94">
        <w:t xml:space="preserve">the </w:t>
      </w:r>
      <w:r w:rsidR="00D906B1">
        <w:t>services provided by the Finance Organization</w:t>
      </w:r>
      <w:r w:rsidR="00DF39D1">
        <w:t xml:space="preserve"> </w:t>
      </w:r>
      <w:r w:rsidR="0088164B">
        <w:t>are</w:t>
      </w:r>
      <w:r w:rsidR="00703CEF">
        <w:t xml:space="preserve"> under a Service Level Agreement (“SLA”)</w:t>
      </w:r>
      <w:r w:rsidR="00D50BB6">
        <w:t>,</w:t>
      </w:r>
      <w:r w:rsidR="0068115B">
        <w:t xml:space="preserve"> </w:t>
      </w:r>
      <w:r w:rsidR="00BB11E8">
        <w:t>govern</w:t>
      </w:r>
      <w:r w:rsidR="009578A2">
        <w:t>ing</w:t>
      </w:r>
      <w:r w:rsidR="00E260FD">
        <w:t xml:space="preserve"> </w:t>
      </w:r>
      <w:r w:rsidR="000C5F73">
        <w:lastRenderedPageBreak/>
        <w:t>transactions with affiliates</w:t>
      </w:r>
      <w:r w:rsidR="00B022AB">
        <w:t xml:space="preserve">, which </w:t>
      </w:r>
      <w:r w:rsidR="00DD76FD">
        <w:t>Mr. Storey provides with his direct testimony</w:t>
      </w:r>
      <w:r w:rsidR="007249B6">
        <w:t>.</w:t>
      </w:r>
      <w:r w:rsidDel="00932939">
        <w:t xml:space="preserve"> </w:t>
      </w:r>
      <w:r>
        <w:t xml:space="preserve">As </w:t>
      </w:r>
      <w:r w:rsidR="00B60117">
        <w:t>Mr. Storey</w:t>
      </w:r>
      <w:r>
        <w:t xml:space="preserve"> testifies, the Finance Organization’s costs are controlled through CNP’s annual budget process and adherence to cost control processes. The Commission should authorize the Company to recover its Finance Organization costs through the rates set in this proceeding. </w:t>
      </w:r>
    </w:p>
    <w:p w14:paraId="5419C5AD" w14:textId="77777777" w:rsidR="00DF0AD8" w:rsidRPr="00C20A9F" w:rsidRDefault="00DF0AD8" w:rsidP="00DF0AD8">
      <w:pPr>
        <w:keepNext/>
        <w:widowControl/>
        <w:spacing w:line="480" w:lineRule="auto"/>
        <w:ind w:left="720" w:hanging="720"/>
        <w:jc w:val="both"/>
        <w:rPr>
          <w:szCs w:val="24"/>
        </w:rPr>
      </w:pPr>
      <w:r w:rsidRPr="00C20A9F">
        <w:rPr>
          <w:b/>
          <w:szCs w:val="24"/>
        </w:rPr>
        <w:t>Q.</w:t>
      </w:r>
      <w:r w:rsidRPr="00C20A9F">
        <w:rPr>
          <w:b/>
          <w:szCs w:val="24"/>
        </w:rPr>
        <w:tab/>
        <w:t xml:space="preserve">PLEASE DESCRIBE THE RESPONSIBILITIES AND FUNCTIONS </w:t>
      </w:r>
      <w:r>
        <w:rPr>
          <w:b/>
          <w:szCs w:val="24"/>
        </w:rPr>
        <w:t>OF FP&amp;A</w:t>
      </w:r>
      <w:r w:rsidRPr="00C20A9F">
        <w:rPr>
          <w:b/>
          <w:szCs w:val="24"/>
        </w:rPr>
        <w:t>.</w:t>
      </w:r>
    </w:p>
    <w:p w14:paraId="6192EA74" w14:textId="0CD1053B" w:rsidR="008028E9" w:rsidRDefault="00DF0AD8" w:rsidP="00C20A9F">
      <w:pPr>
        <w:spacing w:line="480" w:lineRule="auto"/>
        <w:ind w:left="720" w:hanging="720"/>
        <w:jc w:val="both"/>
      </w:pPr>
      <w:r w:rsidRPr="44BB9BD9">
        <w:t>A.</w:t>
      </w:r>
      <w:r>
        <w:tab/>
      </w:r>
      <w:r w:rsidR="00F70E55">
        <w:t>FP&amp;A</w:t>
      </w:r>
      <w:r w:rsidR="00F70E55" w:rsidRPr="008B4159">
        <w:rPr>
          <w:szCs w:val="24"/>
        </w:rPr>
        <w:t xml:space="preserve"> provide</w:t>
      </w:r>
      <w:r w:rsidR="00197CD2">
        <w:rPr>
          <w:szCs w:val="24"/>
        </w:rPr>
        <w:t>s</w:t>
      </w:r>
      <w:r w:rsidR="00F70E55" w:rsidRPr="008B4159">
        <w:rPr>
          <w:szCs w:val="24"/>
        </w:rPr>
        <w:t xml:space="preserve"> </w:t>
      </w:r>
      <w:r w:rsidR="006772C8">
        <w:rPr>
          <w:szCs w:val="24"/>
        </w:rPr>
        <w:t xml:space="preserve">two </w:t>
      </w:r>
      <w:proofErr w:type="gramStart"/>
      <w:r w:rsidR="006772C8">
        <w:rPr>
          <w:szCs w:val="24"/>
        </w:rPr>
        <w:t>main areas</w:t>
      </w:r>
      <w:proofErr w:type="gramEnd"/>
      <w:r w:rsidR="006772C8">
        <w:rPr>
          <w:szCs w:val="24"/>
        </w:rPr>
        <w:t xml:space="preserve"> of </w:t>
      </w:r>
      <w:r w:rsidR="00F70E55" w:rsidRPr="008B4159">
        <w:rPr>
          <w:szCs w:val="24"/>
        </w:rPr>
        <w:t xml:space="preserve">support to the </w:t>
      </w:r>
      <w:r w:rsidR="00F70E55">
        <w:rPr>
          <w:szCs w:val="24"/>
        </w:rPr>
        <w:t>C</w:t>
      </w:r>
      <w:r w:rsidR="00F70E55" w:rsidRPr="008B4159">
        <w:rPr>
          <w:szCs w:val="24"/>
        </w:rPr>
        <w:t xml:space="preserve">ompany as </w:t>
      </w:r>
      <w:r w:rsidR="00DC4280">
        <w:rPr>
          <w:szCs w:val="24"/>
        </w:rPr>
        <w:t xml:space="preserve">described </w:t>
      </w:r>
      <w:r w:rsidR="000C71E2">
        <w:rPr>
          <w:szCs w:val="24"/>
        </w:rPr>
        <w:t xml:space="preserve">in more detail </w:t>
      </w:r>
      <w:r w:rsidR="00DC4280">
        <w:rPr>
          <w:szCs w:val="24"/>
        </w:rPr>
        <w:t>below.</w:t>
      </w:r>
    </w:p>
    <w:p w14:paraId="1CE4D388" w14:textId="7035D2A1" w:rsidR="00DA33D7" w:rsidRDefault="00BA3FC9" w:rsidP="00BA3FC9">
      <w:pPr>
        <w:pStyle w:val="ListParagraph"/>
        <w:keepNext/>
        <w:numPr>
          <w:ilvl w:val="0"/>
          <w:numId w:val="72"/>
        </w:numPr>
        <w:spacing w:line="480" w:lineRule="auto"/>
        <w:jc w:val="both"/>
      </w:pPr>
      <w:r w:rsidRPr="009A0152">
        <w:rPr>
          <w:b/>
        </w:rPr>
        <w:t xml:space="preserve">Financial Planning and </w:t>
      </w:r>
      <w:r w:rsidR="00AD7091">
        <w:rPr>
          <w:b/>
        </w:rPr>
        <w:t>Performance Reporting</w:t>
      </w:r>
      <w:r w:rsidRPr="009A0152">
        <w:rPr>
          <w:b/>
        </w:rPr>
        <w:t xml:space="preserve"> </w:t>
      </w:r>
      <w:r w:rsidR="00B30DAB">
        <w:rPr>
          <w:szCs w:val="24"/>
        </w:rPr>
        <w:t>–</w:t>
      </w:r>
      <w:r w:rsidRPr="009A0152">
        <w:rPr>
          <w:szCs w:val="24"/>
        </w:rPr>
        <w:t xml:space="preserve"> </w:t>
      </w:r>
      <w:r w:rsidR="00A76F86">
        <w:t>coordinates</w:t>
      </w:r>
      <w:r w:rsidR="00B30DAB">
        <w:t xml:space="preserve"> and consolidates </w:t>
      </w:r>
      <w:r w:rsidR="005C32C8">
        <w:t>the corporate and business one-year plan, monthly for</w:t>
      </w:r>
      <w:r w:rsidR="00D62D08">
        <w:t>ecast and per</w:t>
      </w:r>
      <w:r w:rsidR="002F1C7F">
        <w:t>formance reporting</w:t>
      </w:r>
      <w:r w:rsidR="00B20510">
        <w:t>;</w:t>
      </w:r>
      <w:r w:rsidR="000F7FEB">
        <w:t xml:space="preserve"> </w:t>
      </w:r>
      <w:r w:rsidR="00163D04">
        <w:t>supports the Service Company and affiliate billings to the business units</w:t>
      </w:r>
      <w:r w:rsidR="00FF4F4C">
        <w:t>;</w:t>
      </w:r>
      <w:r w:rsidR="00163D04">
        <w:t xml:space="preserve"> and supports regulatory filings across all jurisdictions.</w:t>
      </w:r>
    </w:p>
    <w:p w14:paraId="41976399" w14:textId="02508210" w:rsidR="00BC4BC9" w:rsidRDefault="00BC7D07" w:rsidP="00BA3FC9">
      <w:pPr>
        <w:pStyle w:val="ListParagraph"/>
        <w:keepNext/>
        <w:numPr>
          <w:ilvl w:val="0"/>
          <w:numId w:val="72"/>
        </w:numPr>
        <w:spacing w:line="480" w:lineRule="auto"/>
        <w:jc w:val="both"/>
      </w:pPr>
      <w:r>
        <w:t xml:space="preserve"> </w:t>
      </w:r>
      <w:r w:rsidR="00DA33D7">
        <w:rPr>
          <w:b/>
        </w:rPr>
        <w:t xml:space="preserve">Financial Services </w:t>
      </w:r>
      <w:r w:rsidR="00DA33D7">
        <w:rPr>
          <w:szCs w:val="24"/>
        </w:rPr>
        <w:t>–</w:t>
      </w:r>
      <w:r w:rsidR="00E24394">
        <w:rPr>
          <w:szCs w:val="24"/>
        </w:rPr>
        <w:t xml:space="preserve"> </w:t>
      </w:r>
      <w:r w:rsidR="006E6053">
        <w:t xml:space="preserve">provides </w:t>
      </w:r>
      <w:r w:rsidR="00CA2927">
        <w:t xml:space="preserve">accounts payable, remittance processing, corporate disbursement and payroll and benefits accounting services, </w:t>
      </w:r>
      <w:r w:rsidR="00E53904">
        <w:t>as discussed below</w:t>
      </w:r>
      <w:r w:rsidR="0029400B">
        <w:t>.</w:t>
      </w:r>
    </w:p>
    <w:p w14:paraId="4A9C53C6" w14:textId="61C9CF0E" w:rsidR="00DB2D47" w:rsidRDefault="008517F4" w:rsidP="00DB2D47">
      <w:pPr>
        <w:pStyle w:val="ListParagraph"/>
        <w:keepNext/>
        <w:numPr>
          <w:ilvl w:val="1"/>
          <w:numId w:val="72"/>
        </w:numPr>
        <w:spacing w:line="480" w:lineRule="auto"/>
        <w:jc w:val="both"/>
      </w:pPr>
      <w:r>
        <w:t>Accounts Payable</w:t>
      </w:r>
      <w:r w:rsidR="0087702F">
        <w:t xml:space="preserve"> – pays vendors </w:t>
      </w:r>
      <w:r w:rsidR="00D10F78">
        <w:t>accurately and in a timely manner, in compliance with CNP policy</w:t>
      </w:r>
      <w:r w:rsidR="008E7FCD">
        <w:t xml:space="preserve"> for </w:t>
      </w:r>
      <w:r w:rsidR="0064210A">
        <w:t xml:space="preserve">items including, but not limited to, </w:t>
      </w:r>
      <w:r w:rsidR="003D0075">
        <w:t xml:space="preserve">construction services and materials, stock materials and operating and maintenance services </w:t>
      </w:r>
      <w:r w:rsidR="00C22411">
        <w:t xml:space="preserve">and materials for the </w:t>
      </w:r>
      <w:r w:rsidR="004122E5">
        <w:t>C</w:t>
      </w:r>
      <w:r w:rsidR="00C22411">
        <w:t>ompany.</w:t>
      </w:r>
    </w:p>
    <w:p w14:paraId="03B4E8EC" w14:textId="1CA1B2B5" w:rsidR="008517F4" w:rsidRDefault="00E06581" w:rsidP="00DB2D47">
      <w:pPr>
        <w:pStyle w:val="ListParagraph"/>
        <w:keepNext/>
        <w:numPr>
          <w:ilvl w:val="1"/>
          <w:numId w:val="72"/>
        </w:numPr>
        <w:spacing w:line="480" w:lineRule="auto"/>
        <w:jc w:val="both"/>
      </w:pPr>
      <w:r>
        <w:t>Remittance Processing</w:t>
      </w:r>
      <w:r w:rsidR="0064210A">
        <w:t xml:space="preserve"> </w:t>
      </w:r>
      <w:r w:rsidR="00A74C80">
        <w:t>–</w:t>
      </w:r>
      <w:r w:rsidR="0064210A">
        <w:t xml:space="preserve"> </w:t>
      </w:r>
      <w:r w:rsidR="00DA0C61">
        <w:t>processes</w:t>
      </w:r>
      <w:r w:rsidR="00A74C80">
        <w:t xml:space="preserve"> payments</w:t>
      </w:r>
      <w:r w:rsidR="00675EFE">
        <w:t xml:space="preserve">, including </w:t>
      </w:r>
      <w:r w:rsidR="006C059E">
        <w:t xml:space="preserve">customer payments received for the Company’s account and other business </w:t>
      </w:r>
      <w:r w:rsidR="006C059E">
        <w:lastRenderedPageBreak/>
        <w:t>units</w:t>
      </w:r>
      <w:r w:rsidR="00DA6AA1">
        <w:t xml:space="preserve">; </w:t>
      </w:r>
      <w:r w:rsidR="00EA4603">
        <w:t>and performs significant controls to ensur</w:t>
      </w:r>
      <w:r w:rsidR="00117E86">
        <w:t>e</w:t>
      </w:r>
      <w:r w:rsidR="003E68BD">
        <w:t xml:space="preserve"> </w:t>
      </w:r>
      <w:r w:rsidR="007437B4">
        <w:t>payments are processed accurately and cost effectively.</w:t>
      </w:r>
    </w:p>
    <w:p w14:paraId="7CAE8781" w14:textId="7E768DA7" w:rsidR="00E06581" w:rsidRDefault="00E06581" w:rsidP="00DB2D47">
      <w:pPr>
        <w:pStyle w:val="ListParagraph"/>
        <w:keepNext/>
        <w:numPr>
          <w:ilvl w:val="1"/>
          <w:numId w:val="72"/>
        </w:numPr>
        <w:spacing w:line="480" w:lineRule="auto"/>
        <w:jc w:val="both"/>
      </w:pPr>
      <w:r>
        <w:t>Corporate Disbursements</w:t>
      </w:r>
      <w:r w:rsidR="00B32004">
        <w:t xml:space="preserve"> – prints paychecks </w:t>
      </w:r>
      <w:r w:rsidR="00550B28">
        <w:t>as well as checks payable to vendors in compliance with company polic</w:t>
      </w:r>
      <w:r w:rsidR="004D2EC5">
        <w:t>ies and procedures</w:t>
      </w:r>
      <w:r w:rsidR="000A059B">
        <w:t>; receives</w:t>
      </w:r>
      <w:r w:rsidR="00EB038E">
        <w:t>,</w:t>
      </w:r>
      <w:r w:rsidR="000A059B">
        <w:t xml:space="preserve"> scans and indexes invoices from vendors for construction services and materials, stock materials and operating and maintenance services and materials for the </w:t>
      </w:r>
      <w:r w:rsidR="004122E5">
        <w:t>Company and other business units.</w:t>
      </w:r>
    </w:p>
    <w:p w14:paraId="386F4FEB" w14:textId="4D00ED25" w:rsidR="00E06581" w:rsidRDefault="00E06581" w:rsidP="0087702F">
      <w:pPr>
        <w:pStyle w:val="ListParagraph"/>
        <w:keepNext/>
        <w:numPr>
          <w:ilvl w:val="1"/>
          <w:numId w:val="72"/>
        </w:numPr>
        <w:spacing w:line="480" w:lineRule="auto"/>
        <w:jc w:val="both"/>
      </w:pPr>
      <w:r>
        <w:t>Payroll and Benefit</w:t>
      </w:r>
      <w:r w:rsidR="00B23B67">
        <w:t>s</w:t>
      </w:r>
      <w:r>
        <w:t xml:space="preserve"> Accounting</w:t>
      </w:r>
      <w:r w:rsidR="00A77A49">
        <w:t xml:space="preserve"> </w:t>
      </w:r>
      <w:r w:rsidR="00293042">
        <w:t>–</w:t>
      </w:r>
      <w:r w:rsidR="00A77A49">
        <w:t xml:space="preserve"> </w:t>
      </w:r>
      <w:r w:rsidR="00293042">
        <w:t xml:space="preserve">provides accounting </w:t>
      </w:r>
      <w:r w:rsidR="0007591F">
        <w:t>for payroll and employee benefits, including payroll tax reporting and accounting for executive benefits plans.</w:t>
      </w:r>
    </w:p>
    <w:p w14:paraId="56D24E21" w14:textId="1EFAB92E" w:rsidR="006A4455" w:rsidRPr="006A4455" w:rsidRDefault="006A4455" w:rsidP="006A4455">
      <w:pPr>
        <w:keepNext/>
        <w:widowControl/>
        <w:spacing w:line="480" w:lineRule="auto"/>
        <w:ind w:left="720" w:hanging="720"/>
        <w:jc w:val="both"/>
        <w:rPr>
          <w:b/>
        </w:rPr>
      </w:pPr>
      <w:r w:rsidRPr="7325C1F5">
        <w:rPr>
          <w:b/>
        </w:rPr>
        <w:t>Q.</w:t>
      </w:r>
      <w:r>
        <w:tab/>
      </w:r>
      <w:r w:rsidR="00161EB6" w:rsidRPr="00C20A9F">
        <w:rPr>
          <w:b/>
        </w:rPr>
        <w:t xml:space="preserve">WHAT TYPES OF DIRECT-BILLED AFFILIATE SERVICES ARE PROVIDED BY THE </w:t>
      </w:r>
      <w:r w:rsidR="00161EB6" w:rsidRPr="16982397">
        <w:rPr>
          <w:b/>
          <w:bCs/>
        </w:rPr>
        <w:t>F</w:t>
      </w:r>
      <w:r w:rsidR="6E7EEA09" w:rsidRPr="16982397">
        <w:rPr>
          <w:b/>
          <w:bCs/>
        </w:rPr>
        <w:t>P&amp;A</w:t>
      </w:r>
      <w:r w:rsidR="00161EB6" w:rsidRPr="00C20A9F">
        <w:rPr>
          <w:b/>
        </w:rPr>
        <w:t xml:space="preserve"> ORGANIZATION TO THE VARIOUS CNP BUSINESS UNITS, INCLUDING THE COMPANY?</w:t>
      </w:r>
    </w:p>
    <w:p w14:paraId="06433333" w14:textId="7CC683DF" w:rsidR="00C46018" w:rsidRPr="00C20A9F" w:rsidRDefault="00161EB6" w:rsidP="00C46018">
      <w:pPr>
        <w:spacing w:line="480" w:lineRule="auto"/>
        <w:ind w:left="720" w:hanging="720"/>
        <w:jc w:val="both"/>
      </w:pPr>
      <w:r w:rsidRPr="44BB9BD9">
        <w:t>A.</w:t>
      </w:r>
      <w:r>
        <w:tab/>
      </w:r>
      <w:r w:rsidR="00C46018">
        <w:t xml:space="preserve"> </w:t>
      </w:r>
      <w:r w:rsidR="00C46018" w:rsidRPr="00C20A9F">
        <w:t xml:space="preserve">Functions in the </w:t>
      </w:r>
      <w:r w:rsidR="00C46018">
        <w:t>F</w:t>
      </w:r>
      <w:r w:rsidR="740A286D">
        <w:t>P&amp;A</w:t>
      </w:r>
      <w:r w:rsidR="00C46018" w:rsidRPr="00C20A9F">
        <w:t xml:space="preserve"> organization for which affiliate costs are directly billed are specific to each business unit.  Examples of direct charges </w:t>
      </w:r>
      <w:r w:rsidR="00C46018">
        <w:t xml:space="preserve">to the Company </w:t>
      </w:r>
      <w:r w:rsidR="00C46018" w:rsidRPr="00C20A9F">
        <w:t>are:</w:t>
      </w:r>
    </w:p>
    <w:p w14:paraId="464A9C42" w14:textId="77777777" w:rsidR="002B0C75" w:rsidRDefault="00C46018" w:rsidP="002B0C75">
      <w:pPr>
        <w:numPr>
          <w:ilvl w:val="0"/>
          <w:numId w:val="17"/>
        </w:numPr>
        <w:spacing w:after="240"/>
        <w:ind w:left="1440"/>
        <w:jc w:val="both"/>
        <w:rPr>
          <w:snapToGrid/>
        </w:rPr>
      </w:pPr>
      <w:r w:rsidRPr="00C20A9F">
        <w:rPr>
          <w:snapToGrid/>
        </w:rPr>
        <w:t>Labor costs and expenses charged to specific business units.  Employees who direct bill labor keep time records to document the activities they perform, their time records are entered into SAP, and billed to the specific business unit.</w:t>
      </w:r>
      <w:r>
        <w:rPr>
          <w:snapToGrid/>
        </w:rPr>
        <w:t xml:space="preserve"> For example, FP&amp;A has personnel who work exclusively on behalf of CenterPoint Houston for </w:t>
      </w:r>
      <w:r w:rsidR="00F83993">
        <w:rPr>
          <w:snapToGrid/>
        </w:rPr>
        <w:t>all aspects of their work</w:t>
      </w:r>
      <w:r>
        <w:rPr>
          <w:snapToGrid/>
        </w:rPr>
        <w:t xml:space="preserve"> and whose costs discussed above are direct costs.</w:t>
      </w:r>
    </w:p>
    <w:p w14:paraId="5A73BD0B" w14:textId="3F72CCFE" w:rsidR="00DF0AD8" w:rsidRPr="00B10E2C" w:rsidRDefault="00C46018" w:rsidP="002B0C75">
      <w:pPr>
        <w:numPr>
          <w:ilvl w:val="0"/>
          <w:numId w:val="17"/>
        </w:numPr>
        <w:spacing w:after="240"/>
        <w:ind w:left="1440"/>
        <w:jc w:val="both"/>
        <w:rPr>
          <w:snapToGrid/>
        </w:rPr>
      </w:pPr>
      <w:r>
        <w:t xml:space="preserve">Third-party costs that are applicable to and incurred on behalf of a specific business unit, such as </w:t>
      </w:r>
      <w:r w:rsidR="00053370">
        <w:t xml:space="preserve">consulting and </w:t>
      </w:r>
      <w:r w:rsidR="00053370" w:rsidRPr="00C20A9F">
        <w:rPr>
          <w:snapToGrid/>
        </w:rPr>
        <w:t xml:space="preserve">professional </w:t>
      </w:r>
      <w:r w:rsidR="00D57E1B">
        <w:t>services</w:t>
      </w:r>
      <w:r>
        <w:t>.</w:t>
      </w:r>
    </w:p>
    <w:p w14:paraId="597AB027" w14:textId="715CE0B2" w:rsidR="00B74C15" w:rsidRDefault="00C750F8" w:rsidP="00FC23FB">
      <w:pPr>
        <w:pStyle w:val="CROutline2"/>
        <w:keepNext/>
        <w:keepLines/>
        <w:ind w:left="1440"/>
      </w:pPr>
      <w:r>
        <w:tab/>
      </w:r>
      <w:bookmarkStart w:id="71" w:name="_Toc159570648"/>
      <w:r w:rsidR="00B74C15">
        <w:t>Chief Accounting Officer</w:t>
      </w:r>
      <w:bookmarkEnd w:id="71"/>
    </w:p>
    <w:p w14:paraId="59048D98" w14:textId="77777777" w:rsidR="00C20A9F" w:rsidRPr="00C20A9F" w:rsidRDefault="00C20A9F" w:rsidP="00FC23FB">
      <w:pPr>
        <w:keepNext/>
        <w:keepLines/>
        <w:widowControl/>
        <w:spacing w:line="480" w:lineRule="auto"/>
        <w:ind w:left="720" w:hanging="720"/>
        <w:jc w:val="both"/>
        <w:rPr>
          <w:szCs w:val="24"/>
        </w:rPr>
      </w:pPr>
      <w:r w:rsidRPr="00C20A9F">
        <w:rPr>
          <w:b/>
          <w:szCs w:val="24"/>
        </w:rPr>
        <w:lastRenderedPageBreak/>
        <w:t>Q.</w:t>
      </w:r>
      <w:r w:rsidRPr="00C20A9F">
        <w:rPr>
          <w:b/>
          <w:szCs w:val="24"/>
        </w:rPr>
        <w:tab/>
        <w:t>PLEASE DESCRIBE THE RESPONSIBILITIES AND FUNCTIONS THAT REPORT TO THE CAO.</w:t>
      </w:r>
    </w:p>
    <w:p w14:paraId="1EB8D51D" w14:textId="26A60B79" w:rsidR="00C20A9F" w:rsidRPr="00900F2A" w:rsidRDefault="00C20A9F" w:rsidP="00C20A9F">
      <w:pPr>
        <w:widowControl/>
        <w:spacing w:line="480" w:lineRule="auto"/>
        <w:ind w:left="720" w:hanging="720"/>
        <w:jc w:val="both"/>
      </w:pPr>
      <w:r w:rsidRPr="44BB9BD9">
        <w:t>A.</w:t>
      </w:r>
      <w:r>
        <w:tab/>
      </w:r>
      <w:r w:rsidRPr="44BB9BD9">
        <w:t xml:space="preserve">The CAO organization maintains the </w:t>
      </w:r>
      <w:r w:rsidR="00271362">
        <w:t xml:space="preserve">Company’s and CNP’s </w:t>
      </w:r>
      <w:r w:rsidRPr="44BB9BD9">
        <w:t>books and records and associated accounting policies</w:t>
      </w:r>
      <w:r w:rsidR="00491909">
        <w:t xml:space="preserve">, as well as </w:t>
      </w:r>
      <w:r w:rsidR="006A7BAE">
        <w:t>its internal controls.</w:t>
      </w:r>
      <w:r w:rsidRPr="44BB9BD9">
        <w:t xml:space="preserve">  The CAO also reports on the financial results of CNP and its affiliates. </w:t>
      </w:r>
      <w:r w:rsidDel="00B47CD6">
        <w:t xml:space="preserve"> </w:t>
      </w:r>
      <w:r w:rsidR="00C87AA7">
        <w:fldChar w:fldCharType="begin"/>
      </w:r>
      <w:r w:rsidR="00C87AA7">
        <w:instrText xml:space="preserve"> REF _Ref155619320 \h </w:instrText>
      </w:r>
      <w:r w:rsidR="00C87AA7">
        <w:fldChar w:fldCharType="separate"/>
      </w:r>
      <w:r w:rsidR="00C87AA7" w:rsidRPr="44BB9BD9">
        <w:rPr>
          <w:b/>
        </w:rPr>
        <w:t>Figure 3. CAO Organization</w:t>
      </w:r>
      <w:r w:rsidR="00C87AA7">
        <w:fldChar w:fldCharType="end"/>
      </w:r>
      <w:r w:rsidRPr="44BB9BD9">
        <w:t xml:space="preserve"> below shows the structure of the CAO organization</w:t>
      </w:r>
      <w:r>
        <w:t>.</w:t>
      </w:r>
    </w:p>
    <w:p w14:paraId="5B6C3314" w14:textId="560E9929" w:rsidR="00C87AA7" w:rsidRPr="00654F68" w:rsidRDefault="00C87AA7" w:rsidP="00C87AA7">
      <w:pPr>
        <w:pStyle w:val="Caption"/>
        <w:jc w:val="center"/>
        <w:rPr>
          <w:b/>
          <w:bCs/>
          <w:i w:val="0"/>
          <w:iCs w:val="0"/>
          <w:color w:val="auto"/>
          <w:sz w:val="24"/>
          <w:szCs w:val="24"/>
        </w:rPr>
      </w:pPr>
      <w:bookmarkStart w:id="72" w:name="_Ref155619320"/>
      <w:r w:rsidRPr="00654F68">
        <w:rPr>
          <w:b/>
          <w:bCs/>
          <w:i w:val="0"/>
          <w:iCs w:val="0"/>
          <w:color w:val="auto"/>
          <w:sz w:val="24"/>
          <w:szCs w:val="24"/>
        </w:rPr>
        <w:t xml:space="preserve">Figure </w:t>
      </w:r>
      <w:r w:rsidRPr="00654F68">
        <w:rPr>
          <w:b/>
          <w:bCs/>
          <w:i w:val="0"/>
          <w:iCs w:val="0"/>
          <w:color w:val="auto"/>
          <w:sz w:val="24"/>
          <w:szCs w:val="24"/>
        </w:rPr>
        <w:fldChar w:fldCharType="begin"/>
      </w:r>
      <w:r w:rsidRPr="00654F68">
        <w:rPr>
          <w:b/>
          <w:bCs/>
          <w:i w:val="0"/>
          <w:iCs w:val="0"/>
          <w:color w:val="auto"/>
          <w:sz w:val="24"/>
          <w:szCs w:val="24"/>
        </w:rPr>
        <w:instrText xml:space="preserve"> SEQ Figure \* ARABIC </w:instrText>
      </w:r>
      <w:r w:rsidRPr="00654F68">
        <w:rPr>
          <w:b/>
          <w:bCs/>
          <w:i w:val="0"/>
          <w:iCs w:val="0"/>
          <w:color w:val="auto"/>
          <w:sz w:val="24"/>
          <w:szCs w:val="24"/>
        </w:rPr>
        <w:fldChar w:fldCharType="separate"/>
      </w:r>
      <w:r w:rsidR="00A230E0">
        <w:rPr>
          <w:b/>
          <w:bCs/>
          <w:i w:val="0"/>
          <w:iCs w:val="0"/>
          <w:noProof/>
          <w:color w:val="auto"/>
          <w:sz w:val="24"/>
          <w:szCs w:val="24"/>
        </w:rPr>
        <w:t>3</w:t>
      </w:r>
      <w:r w:rsidRPr="00654F68">
        <w:rPr>
          <w:b/>
          <w:bCs/>
          <w:i w:val="0"/>
          <w:iCs w:val="0"/>
          <w:color w:val="auto"/>
          <w:sz w:val="24"/>
          <w:szCs w:val="24"/>
        </w:rPr>
        <w:fldChar w:fldCharType="end"/>
      </w:r>
      <w:r w:rsidRPr="00654F68">
        <w:rPr>
          <w:b/>
          <w:bCs/>
          <w:i w:val="0"/>
          <w:iCs w:val="0"/>
          <w:color w:val="auto"/>
          <w:sz w:val="24"/>
          <w:szCs w:val="24"/>
        </w:rPr>
        <w:t>. CAO Organization</w:t>
      </w:r>
      <w:bookmarkEnd w:id="72"/>
    </w:p>
    <w:p w14:paraId="7BFE88DD" w14:textId="77777777" w:rsidR="00C20A9F" w:rsidRPr="00900F2A" w:rsidRDefault="00C20A9F" w:rsidP="00C20A9F">
      <w:pPr>
        <w:suppressLineNumbers/>
        <w:ind w:left="2880" w:hanging="2160"/>
        <w:rPr>
          <w:b/>
        </w:rPr>
      </w:pPr>
      <w:r w:rsidRPr="00900F2A">
        <w:rPr>
          <w:b/>
          <w:noProof/>
          <w:snapToGrid/>
        </w:rPr>
        <w:drawing>
          <wp:inline distT="0" distB="0" distL="0" distR="0" wp14:anchorId="3D543143" wp14:editId="5B1FB1BB">
            <wp:extent cx="5486400" cy="1760220"/>
            <wp:effectExtent l="0" t="0" r="19050" b="0"/>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14:paraId="036BC239" w14:textId="7295627F" w:rsidR="00D81CCB" w:rsidRDefault="00584F5B" w:rsidP="00C750F8">
      <w:pPr>
        <w:keepNext/>
        <w:widowControl/>
        <w:spacing w:line="480" w:lineRule="auto"/>
        <w:ind w:left="720"/>
        <w:jc w:val="both"/>
        <w:rPr>
          <w:b/>
          <w:szCs w:val="24"/>
        </w:rPr>
      </w:pPr>
      <w:bookmarkStart w:id="73" w:name="_Toc524962387"/>
      <w:bookmarkStart w:id="74" w:name="_Toc531004071"/>
      <w:bookmarkStart w:id="75" w:name="_Toc534964404"/>
      <w:bookmarkStart w:id="76" w:name="_Toc1399226"/>
      <w:bookmarkStart w:id="77" w:name="_Toc1482512"/>
      <w:bookmarkStart w:id="78" w:name="_Toc2922667"/>
      <w:bookmarkStart w:id="79" w:name="_Toc3291364"/>
      <w:bookmarkStart w:id="80" w:name="_Toc3359842"/>
      <w:r w:rsidRPr="008B4159">
        <w:rPr>
          <w:szCs w:val="24"/>
        </w:rPr>
        <w:t xml:space="preserve">The CAO functions provide support to the </w:t>
      </w:r>
      <w:r w:rsidR="005F24EE">
        <w:rPr>
          <w:szCs w:val="24"/>
        </w:rPr>
        <w:t>C</w:t>
      </w:r>
      <w:r w:rsidRPr="008B4159">
        <w:rPr>
          <w:szCs w:val="24"/>
        </w:rPr>
        <w:t>ompany</w:t>
      </w:r>
      <w:r w:rsidR="00D81CCB" w:rsidRPr="008B4159">
        <w:rPr>
          <w:szCs w:val="24"/>
        </w:rPr>
        <w:t xml:space="preserve"> as follows:</w:t>
      </w:r>
    </w:p>
    <w:p w14:paraId="697B58E1" w14:textId="084C9DB2" w:rsidR="00C20A9F" w:rsidRPr="00730105" w:rsidRDefault="00C20A9F" w:rsidP="005561CF">
      <w:pPr>
        <w:pStyle w:val="ListParagraph"/>
        <w:keepNext/>
        <w:numPr>
          <w:ilvl w:val="0"/>
          <w:numId w:val="73"/>
        </w:numPr>
        <w:spacing w:line="480" w:lineRule="auto"/>
        <w:jc w:val="both"/>
        <w:rPr>
          <w:szCs w:val="24"/>
        </w:rPr>
      </w:pPr>
      <w:r w:rsidRPr="00730105">
        <w:rPr>
          <w:b/>
        </w:rPr>
        <w:t>Accounting</w:t>
      </w:r>
      <w:bookmarkEnd w:id="73"/>
      <w:bookmarkEnd w:id="74"/>
      <w:bookmarkEnd w:id="75"/>
      <w:bookmarkEnd w:id="76"/>
      <w:bookmarkEnd w:id="77"/>
      <w:bookmarkEnd w:id="78"/>
      <w:bookmarkEnd w:id="79"/>
      <w:bookmarkEnd w:id="80"/>
      <w:r w:rsidR="008E06F9" w:rsidRPr="00900F2A">
        <w:t xml:space="preserve"> </w:t>
      </w:r>
      <w:r w:rsidR="00290D72">
        <w:t>–</w:t>
      </w:r>
      <w:r w:rsidR="008E06F9" w:rsidRPr="00730105">
        <w:rPr>
          <w:szCs w:val="24"/>
        </w:rPr>
        <w:t xml:space="preserve"> </w:t>
      </w:r>
      <w:r w:rsidRPr="00730105">
        <w:rPr>
          <w:szCs w:val="24"/>
        </w:rPr>
        <w:t>provides general accounting and financial oversight responsibilities for the business units</w:t>
      </w:r>
      <w:r w:rsidR="00420997">
        <w:rPr>
          <w:szCs w:val="24"/>
        </w:rPr>
        <w:t>;</w:t>
      </w:r>
      <w:r w:rsidRPr="00730105">
        <w:rPr>
          <w:szCs w:val="24"/>
        </w:rPr>
        <w:t xml:space="preserve"> has a functional operating area that maintains and reports operating financial information</w:t>
      </w:r>
      <w:r w:rsidR="00420997">
        <w:rPr>
          <w:szCs w:val="24"/>
        </w:rPr>
        <w:t>;</w:t>
      </w:r>
      <w:r w:rsidRPr="00730105">
        <w:rPr>
          <w:szCs w:val="24"/>
        </w:rPr>
        <w:t xml:space="preserve"> compiles the accounting and financial records in accordance with GAAP and ensures that revenue recognition complies with GAAP.  </w:t>
      </w:r>
    </w:p>
    <w:p w14:paraId="211A5025" w14:textId="2DCF2DAA" w:rsidR="00C20A9F" w:rsidRPr="00B1636B" w:rsidRDefault="00234620" w:rsidP="005561CF">
      <w:pPr>
        <w:pStyle w:val="ListParagraph"/>
        <w:keepNext/>
        <w:numPr>
          <w:ilvl w:val="0"/>
          <w:numId w:val="73"/>
        </w:numPr>
        <w:spacing w:line="480" w:lineRule="auto"/>
        <w:jc w:val="both"/>
        <w:rPr>
          <w:bCs/>
        </w:rPr>
      </w:pPr>
      <w:bookmarkStart w:id="81" w:name="_Hlk525717901"/>
      <w:r w:rsidRPr="00B1636B">
        <w:rPr>
          <w:b/>
        </w:rPr>
        <w:t>Assistant Controller</w:t>
      </w:r>
      <w:r w:rsidR="00BD2CBD">
        <w:rPr>
          <w:b/>
        </w:rPr>
        <w:t xml:space="preserve"> </w:t>
      </w:r>
      <w:r w:rsidR="00854D3D">
        <w:rPr>
          <w:b/>
        </w:rPr>
        <w:t>-</w:t>
      </w:r>
      <w:r w:rsidRPr="00900F2A">
        <w:t xml:space="preserve"> </w:t>
      </w:r>
      <w:r w:rsidR="00EC096B">
        <w:rPr>
          <w:bCs/>
        </w:rPr>
        <w:t>p</w:t>
      </w:r>
      <w:r w:rsidR="001F75CE">
        <w:rPr>
          <w:bCs/>
        </w:rPr>
        <w:t>repar</w:t>
      </w:r>
      <w:r w:rsidR="00854D3D">
        <w:rPr>
          <w:bCs/>
        </w:rPr>
        <w:t>es</w:t>
      </w:r>
      <w:r w:rsidR="001F75CE">
        <w:rPr>
          <w:bCs/>
        </w:rPr>
        <w:t xml:space="preserve"> consolidated </w:t>
      </w:r>
      <w:r w:rsidR="009C531E">
        <w:rPr>
          <w:bCs/>
        </w:rPr>
        <w:t xml:space="preserve">external </w:t>
      </w:r>
      <w:r w:rsidR="001F75CE">
        <w:rPr>
          <w:bCs/>
        </w:rPr>
        <w:t>fina</w:t>
      </w:r>
      <w:r w:rsidR="00EB78A8">
        <w:rPr>
          <w:bCs/>
        </w:rPr>
        <w:t>ncial reports</w:t>
      </w:r>
      <w:r w:rsidR="00743444">
        <w:rPr>
          <w:bCs/>
        </w:rPr>
        <w:t>;</w:t>
      </w:r>
      <w:r w:rsidR="00842B08">
        <w:rPr>
          <w:bCs/>
        </w:rPr>
        <w:t xml:space="preserve"> </w:t>
      </w:r>
      <w:r w:rsidR="00A82EB8">
        <w:rPr>
          <w:bCs/>
        </w:rPr>
        <w:t>oversees compliance</w:t>
      </w:r>
      <w:r w:rsidR="00842B08">
        <w:rPr>
          <w:bCs/>
        </w:rPr>
        <w:t xml:space="preserve"> with </w:t>
      </w:r>
      <w:r w:rsidR="00EC096B">
        <w:rPr>
          <w:bCs/>
        </w:rPr>
        <w:t>SOX</w:t>
      </w:r>
      <w:r w:rsidR="007549EB">
        <w:rPr>
          <w:bCs/>
        </w:rPr>
        <w:t xml:space="preserve"> requirements and coordinat</w:t>
      </w:r>
      <w:r w:rsidR="00EC096B">
        <w:rPr>
          <w:bCs/>
        </w:rPr>
        <w:t>es</w:t>
      </w:r>
      <w:r w:rsidR="007549EB">
        <w:rPr>
          <w:bCs/>
        </w:rPr>
        <w:t xml:space="preserve"> with auditors</w:t>
      </w:r>
      <w:r w:rsidR="00743444">
        <w:rPr>
          <w:bCs/>
        </w:rPr>
        <w:t>;</w:t>
      </w:r>
      <w:r w:rsidR="007549EB">
        <w:rPr>
          <w:bCs/>
        </w:rPr>
        <w:t xml:space="preserve"> </w:t>
      </w:r>
      <w:r w:rsidR="00AC5A10">
        <w:rPr>
          <w:bCs/>
        </w:rPr>
        <w:lastRenderedPageBreak/>
        <w:t>monitors new accounting pronouncements</w:t>
      </w:r>
      <w:r w:rsidR="00743444">
        <w:rPr>
          <w:bCs/>
        </w:rPr>
        <w:t>;</w:t>
      </w:r>
      <w:r w:rsidR="00AC5A10">
        <w:rPr>
          <w:bCs/>
        </w:rPr>
        <w:t xml:space="preserve"> and </w:t>
      </w:r>
      <w:r w:rsidR="00BA390C">
        <w:rPr>
          <w:bCs/>
        </w:rPr>
        <w:t xml:space="preserve">maintains and develops </w:t>
      </w:r>
      <w:r w:rsidR="00303C67">
        <w:rPr>
          <w:bCs/>
        </w:rPr>
        <w:t xml:space="preserve">accounting </w:t>
      </w:r>
      <w:r w:rsidR="00BA390C">
        <w:rPr>
          <w:bCs/>
        </w:rPr>
        <w:t>policies</w:t>
      </w:r>
      <w:r w:rsidR="00303C67">
        <w:rPr>
          <w:bCs/>
        </w:rPr>
        <w:t xml:space="preserve">. </w:t>
      </w:r>
    </w:p>
    <w:p w14:paraId="53D3953E" w14:textId="2C42AE40" w:rsidR="00234620" w:rsidRPr="00262FE4" w:rsidRDefault="00234620" w:rsidP="005561CF">
      <w:pPr>
        <w:pStyle w:val="ListParagraph"/>
        <w:keepNext/>
        <w:numPr>
          <w:ilvl w:val="0"/>
          <w:numId w:val="73"/>
        </w:numPr>
        <w:spacing w:line="480" w:lineRule="auto"/>
        <w:jc w:val="both"/>
        <w:rPr>
          <w:bCs/>
        </w:rPr>
      </w:pPr>
      <w:bookmarkStart w:id="82" w:name="_Toc524962388"/>
      <w:bookmarkStart w:id="83" w:name="_Toc531004073"/>
      <w:bookmarkStart w:id="84" w:name="_Toc534964406"/>
      <w:bookmarkStart w:id="85" w:name="_Toc1399228"/>
      <w:bookmarkStart w:id="86" w:name="_Toc1482514"/>
      <w:bookmarkStart w:id="87" w:name="_Toc2922669"/>
      <w:bookmarkStart w:id="88" w:name="_Toc3291366"/>
      <w:bookmarkStart w:id="89" w:name="_Toc3359844"/>
      <w:bookmarkEnd w:id="81"/>
      <w:r w:rsidRPr="00262FE4">
        <w:rPr>
          <w:b/>
        </w:rPr>
        <w:t>Property Accounting</w:t>
      </w:r>
      <w:r w:rsidRPr="00262FE4">
        <w:rPr>
          <w:bCs/>
        </w:rPr>
        <w:t xml:space="preserve"> </w:t>
      </w:r>
      <w:r w:rsidR="005A1D8D">
        <w:rPr>
          <w:bCs/>
        </w:rPr>
        <w:t xml:space="preserve">– </w:t>
      </w:r>
      <w:r w:rsidRPr="00262FE4">
        <w:rPr>
          <w:bCs/>
        </w:rPr>
        <w:t>tracks and reports on all capitalized assets and assists the business units with CNP’s capitalization policy</w:t>
      </w:r>
      <w:r w:rsidR="00E92422">
        <w:rPr>
          <w:bCs/>
        </w:rPr>
        <w:t>.</w:t>
      </w:r>
      <w:r w:rsidR="00FD46FD">
        <w:rPr>
          <w:rStyle w:val="FootnoteReference"/>
          <w:bCs/>
        </w:rPr>
        <w:footnoteReference w:id="4"/>
      </w:r>
      <w:r w:rsidRPr="00262FE4">
        <w:rPr>
          <w:bCs/>
        </w:rPr>
        <w:t xml:space="preserve"> </w:t>
      </w:r>
    </w:p>
    <w:p w14:paraId="275F9F63" w14:textId="427DCDB0" w:rsidR="001A2FB5" w:rsidRPr="00262FE4" w:rsidRDefault="001A2FB5" w:rsidP="005561CF">
      <w:pPr>
        <w:pStyle w:val="ListParagraph"/>
        <w:keepNext/>
        <w:numPr>
          <w:ilvl w:val="0"/>
          <w:numId w:val="73"/>
        </w:numPr>
        <w:spacing w:line="480" w:lineRule="auto"/>
        <w:jc w:val="both"/>
        <w:rPr>
          <w:szCs w:val="24"/>
        </w:rPr>
      </w:pPr>
      <w:r w:rsidRPr="00262FE4">
        <w:rPr>
          <w:b/>
          <w:bCs/>
          <w:color w:val="000000" w:themeColor="text1"/>
          <w:szCs w:val="24"/>
        </w:rPr>
        <w:t>Regulatory</w:t>
      </w:r>
      <w:r w:rsidRPr="00262FE4">
        <w:rPr>
          <w:b/>
          <w:szCs w:val="24"/>
        </w:rPr>
        <w:t xml:space="preserve"> Reporting </w:t>
      </w:r>
      <w:r w:rsidR="00290D72">
        <w:rPr>
          <w:b/>
          <w:szCs w:val="24"/>
        </w:rPr>
        <w:t xml:space="preserve">– </w:t>
      </w:r>
      <w:r w:rsidRPr="00262FE4">
        <w:rPr>
          <w:bCs/>
          <w:szCs w:val="24"/>
        </w:rPr>
        <w:t>c</w:t>
      </w:r>
      <w:r w:rsidRPr="00262FE4">
        <w:rPr>
          <w:szCs w:val="24"/>
        </w:rPr>
        <w:t xml:space="preserve">ompiles and reports information specifically required by regulators such as the Commission and confirms compliance with the FERC USOA.  </w:t>
      </w:r>
    </w:p>
    <w:p w14:paraId="2F9D8748" w14:textId="6CE2EDA1" w:rsidR="006A2458" w:rsidRPr="00F639BF" w:rsidRDefault="006A2458" w:rsidP="005561CF">
      <w:pPr>
        <w:pStyle w:val="ListParagraph"/>
        <w:keepNext/>
        <w:numPr>
          <w:ilvl w:val="0"/>
          <w:numId w:val="73"/>
        </w:numPr>
        <w:spacing w:line="480" w:lineRule="auto"/>
        <w:jc w:val="both"/>
        <w:rPr>
          <w:color w:val="000000" w:themeColor="text1"/>
          <w:szCs w:val="24"/>
        </w:rPr>
      </w:pPr>
      <w:bookmarkStart w:id="90" w:name="_Toc524962389"/>
      <w:bookmarkStart w:id="91" w:name="_Toc531004074"/>
      <w:bookmarkStart w:id="92" w:name="_Toc534964407"/>
      <w:bookmarkStart w:id="93" w:name="_Toc1399229"/>
      <w:bookmarkStart w:id="94" w:name="_Toc1482515"/>
      <w:bookmarkStart w:id="95" w:name="_Toc2922670"/>
      <w:bookmarkStart w:id="96" w:name="_Toc3291367"/>
      <w:bookmarkStart w:id="97" w:name="_Toc3359845"/>
      <w:r w:rsidRPr="00F639BF">
        <w:rPr>
          <w:b/>
          <w:color w:val="000000" w:themeColor="text1"/>
          <w:szCs w:val="24"/>
        </w:rPr>
        <w:t>Financial Syst</w:t>
      </w:r>
      <w:r w:rsidR="003167C2" w:rsidRPr="00F639BF">
        <w:rPr>
          <w:b/>
          <w:color w:val="000000" w:themeColor="text1"/>
          <w:szCs w:val="24"/>
        </w:rPr>
        <w:t>em</w:t>
      </w:r>
      <w:r w:rsidRPr="00F639BF">
        <w:rPr>
          <w:b/>
          <w:color w:val="000000" w:themeColor="text1"/>
          <w:szCs w:val="24"/>
        </w:rPr>
        <w:t>s &amp; Process</w:t>
      </w:r>
      <w:bookmarkEnd w:id="90"/>
      <w:bookmarkEnd w:id="91"/>
      <w:bookmarkEnd w:id="92"/>
      <w:bookmarkEnd w:id="93"/>
      <w:bookmarkEnd w:id="94"/>
      <w:bookmarkEnd w:id="95"/>
      <w:bookmarkEnd w:id="96"/>
      <w:bookmarkEnd w:id="97"/>
      <w:r w:rsidR="003615D7" w:rsidRPr="00F639BF">
        <w:rPr>
          <w:b/>
          <w:color w:val="000000" w:themeColor="text1"/>
          <w:szCs w:val="24"/>
        </w:rPr>
        <w:t>es</w:t>
      </w:r>
      <w:r w:rsidR="00C20A9F" w:rsidRPr="00F639BF">
        <w:rPr>
          <w:color w:val="000000" w:themeColor="text1"/>
          <w:szCs w:val="24"/>
        </w:rPr>
        <w:t xml:space="preserve"> </w:t>
      </w:r>
      <w:bookmarkStart w:id="98" w:name="_Hlk529518919"/>
      <w:r w:rsidR="005A1D8D">
        <w:rPr>
          <w:color w:val="000000" w:themeColor="text1"/>
          <w:szCs w:val="24"/>
        </w:rPr>
        <w:t xml:space="preserve">– </w:t>
      </w:r>
      <w:bookmarkEnd w:id="98"/>
      <w:r w:rsidR="00EE0EBB">
        <w:rPr>
          <w:color w:val="000000" w:themeColor="text1"/>
          <w:szCs w:val="24"/>
        </w:rPr>
        <w:t xml:space="preserve">ensures the </w:t>
      </w:r>
      <w:r w:rsidR="00875335">
        <w:rPr>
          <w:color w:val="000000" w:themeColor="text1"/>
          <w:szCs w:val="24"/>
        </w:rPr>
        <w:t xml:space="preserve">efficiency </w:t>
      </w:r>
      <w:r w:rsidR="006C52B9">
        <w:rPr>
          <w:color w:val="000000" w:themeColor="text1"/>
          <w:szCs w:val="24"/>
        </w:rPr>
        <w:t xml:space="preserve">of </w:t>
      </w:r>
      <w:r w:rsidR="00875335">
        <w:rPr>
          <w:color w:val="000000" w:themeColor="text1"/>
          <w:szCs w:val="24"/>
        </w:rPr>
        <w:t>and maintains the health of the financial applications from a functional perspective</w:t>
      </w:r>
      <w:r w:rsidR="006A5860">
        <w:rPr>
          <w:color w:val="000000" w:themeColor="text1"/>
          <w:szCs w:val="24"/>
        </w:rPr>
        <w:t xml:space="preserve">; </w:t>
      </w:r>
      <w:r w:rsidR="00577AEA">
        <w:rPr>
          <w:color w:val="000000" w:themeColor="text1"/>
          <w:szCs w:val="24"/>
        </w:rPr>
        <w:t>maintain</w:t>
      </w:r>
      <w:r w:rsidR="006A5860">
        <w:rPr>
          <w:color w:val="000000" w:themeColor="text1"/>
          <w:szCs w:val="24"/>
        </w:rPr>
        <w:t>s</w:t>
      </w:r>
      <w:r w:rsidR="00577AEA">
        <w:rPr>
          <w:color w:val="000000" w:themeColor="text1"/>
          <w:szCs w:val="24"/>
        </w:rPr>
        <w:t xml:space="preserve"> a working relationship with the business </w:t>
      </w:r>
      <w:r w:rsidR="00D02014">
        <w:rPr>
          <w:color w:val="000000" w:themeColor="text1"/>
          <w:szCs w:val="24"/>
        </w:rPr>
        <w:t>units</w:t>
      </w:r>
      <w:r w:rsidR="00577AEA">
        <w:rPr>
          <w:color w:val="000000" w:themeColor="text1"/>
          <w:szCs w:val="24"/>
        </w:rPr>
        <w:t xml:space="preserve"> to understand business processes and financial systems requirements</w:t>
      </w:r>
      <w:r w:rsidR="00772E63">
        <w:rPr>
          <w:color w:val="000000" w:themeColor="text1"/>
          <w:szCs w:val="24"/>
        </w:rPr>
        <w:t>;</w:t>
      </w:r>
      <w:r w:rsidR="004F30B3">
        <w:rPr>
          <w:color w:val="000000" w:themeColor="text1"/>
          <w:szCs w:val="24"/>
        </w:rPr>
        <w:t xml:space="preserve"> and act</w:t>
      </w:r>
      <w:r w:rsidR="00772E63">
        <w:rPr>
          <w:color w:val="000000" w:themeColor="text1"/>
          <w:szCs w:val="24"/>
        </w:rPr>
        <w:t>s</w:t>
      </w:r>
      <w:r w:rsidR="004F30B3">
        <w:rPr>
          <w:color w:val="000000" w:themeColor="text1"/>
          <w:szCs w:val="24"/>
        </w:rPr>
        <w:t xml:space="preserve"> as the liaison with </w:t>
      </w:r>
      <w:r w:rsidR="005265A5">
        <w:rPr>
          <w:color w:val="000000" w:themeColor="text1"/>
          <w:szCs w:val="24"/>
        </w:rPr>
        <w:t xml:space="preserve">the </w:t>
      </w:r>
      <w:r w:rsidR="0092606E">
        <w:rPr>
          <w:color w:val="000000" w:themeColor="text1"/>
          <w:szCs w:val="24"/>
        </w:rPr>
        <w:t>IT</w:t>
      </w:r>
      <w:r w:rsidR="004B4E45">
        <w:rPr>
          <w:color w:val="000000" w:themeColor="text1"/>
          <w:szCs w:val="24"/>
        </w:rPr>
        <w:t xml:space="preserve"> </w:t>
      </w:r>
      <w:r w:rsidR="005265A5">
        <w:rPr>
          <w:color w:val="000000" w:themeColor="text1"/>
          <w:szCs w:val="24"/>
        </w:rPr>
        <w:t xml:space="preserve">department </w:t>
      </w:r>
      <w:r w:rsidR="004B4E45">
        <w:rPr>
          <w:color w:val="000000" w:themeColor="text1"/>
          <w:szCs w:val="24"/>
        </w:rPr>
        <w:t>to ensure visibility of priorities and strategic direction.</w:t>
      </w:r>
      <w:r w:rsidR="00EE0EBB" w:rsidRPr="00F639BF">
        <w:rPr>
          <w:color w:val="000000" w:themeColor="text1"/>
          <w:szCs w:val="24"/>
        </w:rPr>
        <w:t xml:space="preserve"> </w:t>
      </w:r>
      <w:bookmarkStart w:id="99" w:name="_Hlk529519023"/>
      <w:bookmarkEnd w:id="82"/>
      <w:bookmarkEnd w:id="83"/>
      <w:bookmarkEnd w:id="84"/>
      <w:bookmarkEnd w:id="85"/>
      <w:bookmarkEnd w:id="86"/>
      <w:bookmarkEnd w:id="87"/>
      <w:bookmarkEnd w:id="88"/>
      <w:bookmarkEnd w:id="89"/>
    </w:p>
    <w:p w14:paraId="5AEB3A1D" w14:textId="46D93BFA" w:rsidR="00C20A9F" w:rsidRPr="00C20A9F" w:rsidRDefault="00C20A9F" w:rsidP="00C20A9F">
      <w:pPr>
        <w:keepNext/>
        <w:keepLines/>
        <w:spacing w:line="480" w:lineRule="auto"/>
        <w:ind w:left="720" w:hanging="720"/>
        <w:jc w:val="both"/>
        <w:rPr>
          <w:b/>
        </w:rPr>
      </w:pPr>
      <w:bookmarkStart w:id="100" w:name="_Hlk529519067"/>
      <w:bookmarkEnd w:id="99"/>
      <w:r w:rsidRPr="00C20A9F">
        <w:rPr>
          <w:b/>
        </w:rPr>
        <w:t>Q.</w:t>
      </w:r>
      <w:r w:rsidRPr="00C20A9F">
        <w:rPr>
          <w:b/>
        </w:rPr>
        <w:tab/>
        <w:t>WHAT TYPES OF DIRECT-BILLED AFFILIATE SERVICES ARE PROVIDED BY THE CAO ORGANIZATION TO THE VARIOUS CNP BUSINESS UNITS, INCLUDING THE COMPANY?</w:t>
      </w:r>
    </w:p>
    <w:p w14:paraId="0D214799" w14:textId="7EF49325" w:rsidR="00C20A9F" w:rsidRPr="00C20A9F" w:rsidRDefault="00C20A9F" w:rsidP="00C20A9F">
      <w:pPr>
        <w:spacing w:line="480" w:lineRule="auto"/>
        <w:ind w:left="720" w:hanging="720"/>
        <w:jc w:val="both"/>
      </w:pPr>
      <w:r w:rsidRPr="00C20A9F">
        <w:t>A.</w:t>
      </w:r>
      <w:r w:rsidRPr="00C20A9F">
        <w:tab/>
        <w:t xml:space="preserve">Functions in the CAO organization for which affiliate costs are directly billed are specific to each business unit.  Examples of direct charges </w:t>
      </w:r>
      <w:r w:rsidR="007614C1">
        <w:t xml:space="preserve">to the Company </w:t>
      </w:r>
      <w:r w:rsidRPr="00C20A9F">
        <w:t>are:</w:t>
      </w:r>
    </w:p>
    <w:p w14:paraId="50C482FC" w14:textId="794B625B" w:rsidR="00C20A9F" w:rsidRPr="00554016" w:rsidRDefault="00C20A9F" w:rsidP="00B23605">
      <w:pPr>
        <w:numPr>
          <w:ilvl w:val="0"/>
          <w:numId w:val="17"/>
        </w:numPr>
        <w:spacing w:after="240"/>
        <w:ind w:left="1440"/>
        <w:jc w:val="both"/>
      </w:pPr>
      <w:r w:rsidRPr="00554016">
        <w:rPr>
          <w:snapToGrid/>
        </w:rPr>
        <w:t>Labor costs and expenses charged to specific business units.  Employees who direct bill labor keep time records to document the activities they perform, their time records are entered into SAP, and billed to the specific business unit.</w:t>
      </w:r>
      <w:r w:rsidR="002A6CC3" w:rsidRPr="00554016">
        <w:t xml:space="preserve"> For example, </w:t>
      </w:r>
      <w:r w:rsidR="002A3FCF">
        <w:t xml:space="preserve">during the test year, </w:t>
      </w:r>
      <w:r w:rsidR="00011216" w:rsidRPr="00554016">
        <w:t>Regulatory Reporting</w:t>
      </w:r>
      <w:r w:rsidR="00575AC3" w:rsidRPr="00554016">
        <w:t xml:space="preserve"> </w:t>
      </w:r>
      <w:r w:rsidR="00705451" w:rsidRPr="00554016">
        <w:t>ha</w:t>
      </w:r>
      <w:r w:rsidR="00F9777F">
        <w:t>d</w:t>
      </w:r>
      <w:r w:rsidR="00705451" w:rsidRPr="00554016">
        <w:t xml:space="preserve"> </w:t>
      </w:r>
      <w:r w:rsidR="005253B3" w:rsidRPr="00554016">
        <w:t>personnel</w:t>
      </w:r>
      <w:r w:rsidR="00705451" w:rsidRPr="00554016">
        <w:t xml:space="preserve"> who work</w:t>
      </w:r>
      <w:r w:rsidR="00EC7704">
        <w:t>ed</w:t>
      </w:r>
      <w:r w:rsidR="00705451" w:rsidRPr="00554016">
        <w:t xml:space="preserve"> exclusively </w:t>
      </w:r>
      <w:r w:rsidR="006A4DA7" w:rsidRPr="00554016">
        <w:t xml:space="preserve">on behalf of CenterPoint Houston </w:t>
      </w:r>
      <w:r w:rsidR="004C4BC8" w:rsidRPr="00554016">
        <w:t xml:space="preserve">for various annual reports and regulatory filings </w:t>
      </w:r>
      <w:r w:rsidR="006A4DA7" w:rsidRPr="00554016">
        <w:t xml:space="preserve">and </w:t>
      </w:r>
      <w:r w:rsidR="006C0C9C" w:rsidRPr="00554016">
        <w:t xml:space="preserve">whose </w:t>
      </w:r>
      <w:r w:rsidR="00402C7E" w:rsidRPr="00554016">
        <w:t>costs discussed above are direct costs</w:t>
      </w:r>
      <w:r w:rsidR="00D13D85" w:rsidRPr="00554016">
        <w:t>.</w:t>
      </w:r>
      <w:r w:rsidRPr="00554016">
        <w:rPr>
          <w:snapToGrid/>
        </w:rPr>
        <w:t xml:space="preserve">  </w:t>
      </w:r>
    </w:p>
    <w:p w14:paraId="1DE1E58D" w14:textId="4D2B841B" w:rsidR="00C20A9F" w:rsidRPr="00C20A9F" w:rsidRDefault="00C20A9F" w:rsidP="00B23605">
      <w:pPr>
        <w:numPr>
          <w:ilvl w:val="0"/>
          <w:numId w:val="17"/>
        </w:numPr>
        <w:spacing w:after="240"/>
        <w:ind w:left="1440"/>
        <w:jc w:val="both"/>
        <w:rPr>
          <w:snapToGrid/>
          <w:szCs w:val="24"/>
        </w:rPr>
      </w:pPr>
      <w:r w:rsidRPr="00C20A9F">
        <w:rPr>
          <w:snapToGrid/>
        </w:rPr>
        <w:t xml:space="preserve">Third-party costs that are applicable to </w:t>
      </w:r>
      <w:r w:rsidR="00DC1EA0">
        <w:rPr>
          <w:snapToGrid/>
        </w:rPr>
        <w:t xml:space="preserve">and incurred on behalf of </w:t>
      </w:r>
      <w:r w:rsidRPr="00C20A9F">
        <w:rPr>
          <w:snapToGrid/>
        </w:rPr>
        <w:t xml:space="preserve">a specific </w:t>
      </w:r>
      <w:r w:rsidRPr="00C20A9F">
        <w:rPr>
          <w:snapToGrid/>
        </w:rPr>
        <w:lastRenderedPageBreak/>
        <w:t xml:space="preserve">business unit, such as audit fees, consulting and professional services.  </w:t>
      </w:r>
    </w:p>
    <w:p w14:paraId="7E300A31" w14:textId="1D49B0C7" w:rsidR="00C20A9F" w:rsidRPr="00C20A9F" w:rsidRDefault="00C20A9F" w:rsidP="00C20A9F">
      <w:pPr>
        <w:spacing w:line="480" w:lineRule="auto"/>
        <w:ind w:left="720" w:hanging="720"/>
        <w:jc w:val="both"/>
        <w:rPr>
          <w:b/>
          <w:szCs w:val="24"/>
        </w:rPr>
      </w:pPr>
      <w:r w:rsidRPr="00C20A9F">
        <w:rPr>
          <w:b/>
          <w:szCs w:val="24"/>
        </w:rPr>
        <w:t>Q.</w:t>
      </w:r>
      <w:r w:rsidRPr="00C20A9F">
        <w:rPr>
          <w:b/>
          <w:szCs w:val="24"/>
        </w:rPr>
        <w:tab/>
        <w:t>W</w:t>
      </w:r>
      <w:r w:rsidRPr="00C20A9F">
        <w:rPr>
          <w:b/>
        </w:rPr>
        <w:t xml:space="preserve">HAT </w:t>
      </w:r>
      <w:r w:rsidRPr="00C20A9F">
        <w:rPr>
          <w:b/>
          <w:szCs w:val="24"/>
        </w:rPr>
        <w:t xml:space="preserve">TYPES OF COSTS ARE ALLOCATED TO THE VARIOUS BUSINESS UNITS BY THE CAO ORGANIZATION?  </w:t>
      </w:r>
    </w:p>
    <w:p w14:paraId="1403EDF1" w14:textId="77560E55" w:rsidR="00C20A9F" w:rsidRPr="00C20A9F" w:rsidRDefault="00C20A9F" w:rsidP="00C20A9F">
      <w:pPr>
        <w:spacing w:line="480" w:lineRule="auto"/>
        <w:ind w:left="720" w:hanging="720"/>
        <w:jc w:val="both"/>
      </w:pPr>
      <w:r w:rsidRPr="00C20A9F">
        <w:t>A.</w:t>
      </w:r>
      <w:r w:rsidRPr="00C20A9F">
        <w:tab/>
        <w:t xml:space="preserve">Labor and third-party costs in the CAO organization that are not identified as direct billed are allocated to CNP business units using allocation factors as defined in the Cost Allocation Manuals sponsored by </w:t>
      </w:r>
      <w:r w:rsidR="00B60117">
        <w:t>Mr. Storey</w:t>
      </w:r>
      <w:r w:rsidRPr="00C20A9F">
        <w:t xml:space="preserve"> and provided in Schedule V</w:t>
      </w:r>
      <w:r w:rsidRPr="00C20A9F">
        <w:noBreakHyphen/>
        <w:t>K</w:t>
      </w:r>
      <w:r w:rsidRPr="00C20A9F">
        <w:noBreakHyphen/>
        <w:t>4.  Examples of allocated costs include governance costs associated with the CAO and oversight of Finance internal controls.</w:t>
      </w:r>
    </w:p>
    <w:p w14:paraId="39F348E8" w14:textId="0324B6F6" w:rsidR="00C20A9F" w:rsidRPr="00C20A9F" w:rsidRDefault="00C20A9F" w:rsidP="00C20A9F">
      <w:pPr>
        <w:keepNext/>
        <w:keepLines/>
        <w:spacing w:line="480" w:lineRule="auto"/>
        <w:ind w:left="720" w:hanging="720"/>
        <w:jc w:val="both"/>
        <w:rPr>
          <w:b/>
          <w:szCs w:val="24"/>
        </w:rPr>
      </w:pPr>
      <w:r w:rsidRPr="00C20A9F">
        <w:rPr>
          <w:b/>
          <w:szCs w:val="24"/>
        </w:rPr>
        <w:t>Q.</w:t>
      </w:r>
      <w:r w:rsidRPr="00C20A9F">
        <w:rPr>
          <w:b/>
          <w:szCs w:val="24"/>
        </w:rPr>
        <w:tab/>
        <w:t xml:space="preserve">IS IT REASONABLE FOR THE COMPANY TO OBTAIN THE SERVICES PROVIDED BY THE </w:t>
      </w:r>
      <w:r w:rsidR="00E86133">
        <w:rPr>
          <w:b/>
          <w:szCs w:val="24"/>
        </w:rPr>
        <w:t xml:space="preserve">FP&amp;A AND </w:t>
      </w:r>
      <w:r w:rsidRPr="00C20A9F">
        <w:rPr>
          <w:b/>
          <w:szCs w:val="24"/>
        </w:rPr>
        <w:t>CAO ORGANIZATION</w:t>
      </w:r>
      <w:r w:rsidR="00E86133">
        <w:rPr>
          <w:b/>
          <w:szCs w:val="24"/>
        </w:rPr>
        <w:t>S</w:t>
      </w:r>
      <w:r w:rsidRPr="00C20A9F">
        <w:rPr>
          <w:b/>
          <w:szCs w:val="24"/>
        </w:rPr>
        <w:t xml:space="preserve"> THROUGH A CENTRALIZED ORGANIZATION?</w:t>
      </w:r>
    </w:p>
    <w:p w14:paraId="4540BE41" w14:textId="09D12AE6" w:rsidR="00C20A9F" w:rsidRPr="00C20A9F" w:rsidRDefault="00C20A9F" w:rsidP="00C20A9F">
      <w:pPr>
        <w:spacing w:line="480" w:lineRule="auto"/>
        <w:ind w:left="720" w:hanging="720"/>
        <w:jc w:val="both"/>
        <w:rPr>
          <w:b/>
        </w:rPr>
      </w:pPr>
      <w:r w:rsidRPr="484B25D0">
        <w:t>A.</w:t>
      </w:r>
      <w:r w:rsidRPr="00C20A9F">
        <w:rPr>
          <w:szCs w:val="24"/>
        </w:rPr>
        <w:tab/>
      </w:r>
      <w:r w:rsidRPr="484B25D0">
        <w:t>Yes. Similar to E</w:t>
      </w:r>
      <w:r w:rsidR="001B34DC">
        <w:t>M</w:t>
      </w:r>
      <w:r w:rsidRPr="484B25D0">
        <w:t xml:space="preserve"> discussed above,</w:t>
      </w:r>
      <w:r w:rsidRPr="00C20A9F">
        <w:rPr>
          <w:vertAlign w:val="superscript"/>
        </w:rPr>
        <w:footnoteReference w:id="5"/>
      </w:r>
      <w:r w:rsidRPr="484B25D0">
        <w:t xml:space="preserve"> the </w:t>
      </w:r>
      <w:r w:rsidR="00E86133">
        <w:t xml:space="preserve">FP&amp;A and </w:t>
      </w:r>
      <w:r w:rsidRPr="484B25D0">
        <w:t xml:space="preserve">CAO services are necessary for the operation of any business regardless of whether the service is performed centrally, as is done at CNP, or resides within the business unit. A centralized Service Company gives the business units access to high-quality and specialized services in a cost-effective manner because the cost is shared by multiple business units.  </w:t>
      </w:r>
      <w:r w:rsidRPr="00C20A9F">
        <w:t xml:space="preserve">An example that helps illustrate the benefits to the Company of the centralized CAO Organization is the CAO itself.  Under the centralized CAO Organization structure, the Company is assigned a portion of the costs of the CAO rather than incurring 100% of CAO costs as a stand-alone company.  </w:t>
      </w:r>
    </w:p>
    <w:p w14:paraId="39348FB2" w14:textId="515A5F7A" w:rsidR="00C20A9F" w:rsidRPr="00C20A9F" w:rsidRDefault="00C20A9F" w:rsidP="005265A5">
      <w:pPr>
        <w:spacing w:line="480" w:lineRule="auto"/>
        <w:ind w:left="720" w:hanging="720"/>
        <w:jc w:val="both"/>
        <w:rPr>
          <w:b/>
          <w:caps/>
          <w:szCs w:val="24"/>
        </w:rPr>
      </w:pPr>
      <w:bookmarkStart w:id="101" w:name="_Hlk529519372"/>
      <w:bookmarkEnd w:id="100"/>
      <w:r w:rsidRPr="00C20A9F">
        <w:rPr>
          <w:b/>
          <w:szCs w:val="24"/>
        </w:rPr>
        <w:t>Q</w:t>
      </w:r>
      <w:r w:rsidRPr="00C20A9F">
        <w:rPr>
          <w:caps/>
          <w:szCs w:val="24"/>
        </w:rPr>
        <w:t>.</w:t>
      </w:r>
      <w:r>
        <w:tab/>
      </w:r>
      <w:r w:rsidRPr="00C20A9F">
        <w:rPr>
          <w:b/>
          <w:caps/>
          <w:szCs w:val="24"/>
        </w:rPr>
        <w:t xml:space="preserve">ARE THE </w:t>
      </w:r>
      <w:r w:rsidR="00462CEB">
        <w:rPr>
          <w:b/>
          <w:caps/>
          <w:szCs w:val="24"/>
        </w:rPr>
        <w:t xml:space="preserve">FP&amp;A AND </w:t>
      </w:r>
      <w:r w:rsidRPr="00C20A9F">
        <w:rPr>
          <w:b/>
          <w:caps/>
          <w:szCs w:val="24"/>
        </w:rPr>
        <w:t>CAO ORGANIZATION</w:t>
      </w:r>
      <w:r w:rsidR="00462CEB">
        <w:rPr>
          <w:b/>
          <w:caps/>
          <w:szCs w:val="24"/>
        </w:rPr>
        <w:t>S</w:t>
      </w:r>
      <w:r w:rsidRPr="00C20A9F">
        <w:rPr>
          <w:b/>
          <w:caps/>
          <w:szCs w:val="24"/>
        </w:rPr>
        <w:t xml:space="preserve"> COSTS INCLUDED IN the COMPANY’S FILING REASONABLE AND NECESSARY?</w:t>
      </w:r>
    </w:p>
    <w:p w14:paraId="6CA35357" w14:textId="50AEEA96" w:rsidR="00A95DD6" w:rsidRPr="00C20A9F" w:rsidRDefault="00C20A9F" w:rsidP="00A95DD6">
      <w:pPr>
        <w:spacing w:line="480" w:lineRule="auto"/>
        <w:ind w:left="720" w:hanging="720"/>
        <w:jc w:val="both"/>
      </w:pPr>
      <w:r w:rsidRPr="54335924">
        <w:rPr>
          <w:caps/>
        </w:rPr>
        <w:lastRenderedPageBreak/>
        <w:t>A.</w:t>
      </w:r>
      <w:r>
        <w:tab/>
      </w:r>
      <w:r w:rsidRPr="54335924">
        <w:rPr>
          <w:caps/>
        </w:rPr>
        <w:t>Y</w:t>
      </w:r>
      <w:r>
        <w:t xml:space="preserve">es.  The </w:t>
      </w:r>
      <w:r w:rsidR="00462CEB">
        <w:t xml:space="preserve">FP&amp;A and </w:t>
      </w:r>
      <w:r>
        <w:t>CAO Organization</w:t>
      </w:r>
      <w:r w:rsidR="00462CEB">
        <w:t>s</w:t>
      </w:r>
      <w:r w:rsidR="007C769F">
        <w:t>’</w:t>
      </w:r>
      <w:r>
        <w:t xml:space="preserve"> activities noted above are corporate support activities that any utility would require on an ongoing basis.  If those activities were not provided by the Service Company, CenterPoint Houston would need its own employees to perform the functions and class of services provided by the</w:t>
      </w:r>
      <w:r w:rsidR="00AB4B9A">
        <w:t>se</w:t>
      </w:r>
      <w:r>
        <w:t xml:space="preserve"> </w:t>
      </w:r>
      <w:r w:rsidR="00B15956">
        <w:t>o</w:t>
      </w:r>
      <w:r>
        <w:t>rganization</w:t>
      </w:r>
      <w:r w:rsidR="00B15956">
        <w:t>s</w:t>
      </w:r>
      <w:r>
        <w:t xml:space="preserve">.  As </w:t>
      </w:r>
      <w:r w:rsidR="00B60117">
        <w:t>Mr. Storey</w:t>
      </w:r>
      <w:r>
        <w:t xml:space="preserve"> testifies, the</w:t>
      </w:r>
      <w:r w:rsidR="00AB4B9A">
        <w:t xml:space="preserve"> FP&amp;A and</w:t>
      </w:r>
      <w:r>
        <w:t xml:space="preserve"> CAO </w:t>
      </w:r>
      <w:r w:rsidR="00B15956">
        <w:t xml:space="preserve">organizations’ </w:t>
      </w:r>
      <w:r>
        <w:t xml:space="preserve">costs are controlled through CNP’s annual budget process and adherence to cost control processes.  The Commission should authorize the Company to recover </w:t>
      </w:r>
      <w:r w:rsidR="00AB4B9A">
        <w:t>these</w:t>
      </w:r>
      <w:r>
        <w:t xml:space="preserve"> </w:t>
      </w:r>
      <w:r w:rsidR="003A3243">
        <w:t>o</w:t>
      </w:r>
      <w:r>
        <w:t>rganization</w:t>
      </w:r>
      <w:r w:rsidR="00AB4B9A">
        <w:t>s’</w:t>
      </w:r>
      <w:r>
        <w:t xml:space="preserve"> costs through the rates set in this </w:t>
      </w:r>
      <w:r w:rsidR="00A71499">
        <w:t>base rate</w:t>
      </w:r>
      <w:r>
        <w:t xml:space="preserve"> proceeding.</w:t>
      </w:r>
      <w:bookmarkEnd w:id="101"/>
    </w:p>
    <w:p w14:paraId="352261DF" w14:textId="09FE9993" w:rsidR="00300122" w:rsidRDefault="00300122" w:rsidP="00DC516B">
      <w:pPr>
        <w:pStyle w:val="CROutline1"/>
        <w:keepNext/>
        <w:ind w:left="900"/>
      </w:pPr>
      <w:bookmarkStart w:id="102" w:name="_Toc259784616"/>
      <w:bookmarkStart w:id="103" w:name="_Toc259785338"/>
      <w:bookmarkStart w:id="104" w:name="_Toc259785454"/>
      <w:bookmarkStart w:id="105" w:name="_Toc259785549"/>
      <w:bookmarkStart w:id="106" w:name="_Toc259785752"/>
      <w:bookmarkStart w:id="107" w:name="_Toc259785795"/>
      <w:bookmarkStart w:id="108" w:name="_Toc259785876"/>
      <w:bookmarkStart w:id="109" w:name="_Toc263759000"/>
      <w:bookmarkStart w:id="110" w:name="_Toc524962322"/>
      <w:bookmarkStart w:id="111" w:name="_Toc531004016"/>
      <w:bookmarkStart w:id="112" w:name="_Toc534964347"/>
      <w:bookmarkStart w:id="113" w:name="_Toc1482443"/>
      <w:bookmarkStart w:id="114" w:name="_Toc2922595"/>
      <w:bookmarkStart w:id="115" w:name="_Toc3291296"/>
      <w:bookmarkStart w:id="116" w:name="_Toc3359774"/>
      <w:bookmarkStart w:id="117" w:name="_Toc3807319"/>
      <w:bookmarkStart w:id="118" w:name="_Toc159570649"/>
      <w:bookmarkEnd w:id="45"/>
      <w:bookmarkEnd w:id="46"/>
      <w:bookmarkEnd w:id="47"/>
      <w:bookmarkEnd w:id="48"/>
      <w:bookmarkEnd w:id="49"/>
      <w:bookmarkEnd w:id="50"/>
      <w:bookmarkEnd w:id="51"/>
      <w:bookmarkEnd w:id="52"/>
      <w:bookmarkEnd w:id="53"/>
      <w:r>
        <w:t>RATE BASE</w:t>
      </w:r>
      <w:bookmarkEnd w:id="118"/>
    </w:p>
    <w:p w14:paraId="0E66C264" w14:textId="77777777" w:rsidR="00223AC5" w:rsidRPr="00223AC5" w:rsidRDefault="00223AC5" w:rsidP="00223AC5">
      <w:pPr>
        <w:keepNext/>
        <w:widowControl/>
        <w:tabs>
          <w:tab w:val="left" w:pos="720"/>
        </w:tabs>
        <w:spacing w:line="480" w:lineRule="auto"/>
        <w:ind w:left="720" w:hanging="720"/>
        <w:jc w:val="both"/>
      </w:pPr>
      <w:r w:rsidRPr="00223AC5">
        <w:rPr>
          <w:b/>
        </w:rPr>
        <w:t>Q.</w:t>
      </w:r>
      <w:r w:rsidRPr="00223AC5">
        <w:rPr>
          <w:b/>
        </w:rPr>
        <w:tab/>
        <w:t>WHAT COMPONENTS OF RATE BASE ARE INCLUDED IN THE COMPANY’S FILING?</w:t>
      </w:r>
    </w:p>
    <w:p w14:paraId="173C4215" w14:textId="06423796" w:rsidR="00223AC5" w:rsidRPr="00223AC5" w:rsidRDefault="00223AC5" w:rsidP="00223AC5">
      <w:pPr>
        <w:widowControl/>
        <w:tabs>
          <w:tab w:val="left" w:pos="720"/>
        </w:tabs>
        <w:spacing w:line="480" w:lineRule="auto"/>
        <w:ind w:left="720" w:hanging="720"/>
        <w:jc w:val="both"/>
      </w:pPr>
      <w:r w:rsidRPr="00223AC5">
        <w:t>A.</w:t>
      </w:r>
      <w:r>
        <w:tab/>
      </w:r>
      <w:r w:rsidRPr="00223AC5">
        <w:t xml:space="preserve">16 TAC § 25.231(c)(2) defines rate base interchangeably with invested capital </w:t>
      </w:r>
      <w:r w:rsidR="00B76A84">
        <w:t xml:space="preserve">and </w:t>
      </w:r>
      <w:r w:rsidR="00901204">
        <w:t>“</w:t>
      </w:r>
      <w:r w:rsidR="00B76A84">
        <w:t xml:space="preserve">includes as a major component </w:t>
      </w:r>
      <w:r w:rsidRPr="00223AC5">
        <w:t>the original cost of plant, property, and equipment, less accumulated depreciation, used and useful in rendering service to the public.”</w:t>
      </w:r>
      <w:r w:rsidRPr="00223AC5" w:rsidDel="0071513A">
        <w:t xml:space="preserve"> </w:t>
      </w:r>
      <w:r w:rsidRPr="00223AC5">
        <w:t>Rate base primarily consists of the Company’s investment in distribution and transmission system assets and related intangible and general plant assets that make up the original cost of utility plant, general plant and communication equipment, used and useful in providing utility service to the public. These items are designated as “plant” or Electric Plant in Service (“EPIS”).</w:t>
      </w:r>
      <w:r w:rsidRPr="00223AC5" w:rsidDel="009B78C7">
        <w:t xml:space="preserve"> </w:t>
      </w:r>
      <w:r>
        <w:t>Plant is reduced by accumulated depreciation and amortization to arrive at net plant in service. Other rate base items include plant held for future use (“PHFU”), accumulated provisions (except A</w:t>
      </w:r>
      <w:r w:rsidR="000C1B61">
        <w:t xml:space="preserve">ccumulated </w:t>
      </w:r>
      <w:r>
        <w:t>D</w:t>
      </w:r>
      <w:r w:rsidR="000C1B61">
        <w:t xml:space="preserve">eferred </w:t>
      </w:r>
      <w:r>
        <w:t>I</w:t>
      </w:r>
      <w:r w:rsidR="000C1B61">
        <w:t xml:space="preserve">ncome </w:t>
      </w:r>
      <w:r>
        <w:t>T</w:t>
      </w:r>
      <w:r w:rsidR="000C1B61">
        <w:t>axes</w:t>
      </w:r>
      <w:r w:rsidR="004C61C1">
        <w:t xml:space="preserve"> (“ADIT”)</w:t>
      </w:r>
      <w:r>
        <w:t xml:space="preserve">, ADIT, materials and supplies, cash working capital, prepayments and other rate base items. </w:t>
      </w:r>
      <w:r w:rsidRPr="00223AC5">
        <w:t>The Company’s total requested rate base is approximately $</w:t>
      </w:r>
      <w:r w:rsidR="007636EC">
        <w:t>12.</w:t>
      </w:r>
      <w:r w:rsidR="008F45BB">
        <w:t>1</w:t>
      </w:r>
      <w:r w:rsidRPr="00223AC5">
        <w:t xml:space="preserve"> billion. The individual rate base </w:t>
      </w:r>
      <w:r w:rsidRPr="00223AC5">
        <w:lastRenderedPageBreak/>
        <w:t xml:space="preserve">components are described below and can be seen on Schedule II-B and Exhibit </w:t>
      </w:r>
      <w:r w:rsidRPr="009C235E">
        <w:t>KLC-</w:t>
      </w:r>
      <w:r w:rsidR="00951592" w:rsidRPr="009C235E">
        <w:t>03</w:t>
      </w:r>
      <w:r w:rsidRPr="009C235E">
        <w:t xml:space="preserve">. In addition, </w:t>
      </w:r>
      <w:r w:rsidR="00BA5DFB" w:rsidRPr="009C235E">
        <w:t xml:space="preserve">I address </w:t>
      </w:r>
      <w:r w:rsidRPr="009C235E">
        <w:t xml:space="preserve">adjustments to rate base </w:t>
      </w:r>
      <w:r w:rsidR="00BA5DFB" w:rsidRPr="009C235E">
        <w:t xml:space="preserve">below, which </w:t>
      </w:r>
      <w:r w:rsidRPr="009C235E">
        <w:t>are shown on Exhibit KLC-</w:t>
      </w:r>
      <w:r w:rsidR="00951592" w:rsidRPr="009C235E">
        <w:t>0</w:t>
      </w:r>
      <w:r w:rsidR="00854B79" w:rsidRPr="009C235E">
        <w:t>4a</w:t>
      </w:r>
      <w:r w:rsidR="00951592" w:rsidRPr="009C235E">
        <w:t xml:space="preserve"> </w:t>
      </w:r>
      <w:r w:rsidR="002B4562" w:rsidRPr="009C235E">
        <w:t>with</w:t>
      </w:r>
      <w:r w:rsidRPr="009C235E">
        <w:t xml:space="preserve"> explanations of the adjustments</w:t>
      </w:r>
      <w:r w:rsidRPr="009C235E" w:rsidDel="002B4562">
        <w:t xml:space="preserve"> </w:t>
      </w:r>
      <w:r w:rsidRPr="009C235E">
        <w:t>provided on Exhibit KLC</w:t>
      </w:r>
      <w:r w:rsidR="006A0931">
        <w:noBreakHyphen/>
      </w:r>
      <w:r w:rsidR="00854B79" w:rsidRPr="009C235E">
        <w:t>04b</w:t>
      </w:r>
      <w:r w:rsidRPr="009C235E">
        <w:t>.</w:t>
      </w:r>
    </w:p>
    <w:p w14:paraId="191ABEFB" w14:textId="77777777" w:rsidR="00223AC5" w:rsidRDefault="00223AC5" w:rsidP="00FC23FB">
      <w:pPr>
        <w:pStyle w:val="CROutline2"/>
      </w:pPr>
      <w:bookmarkStart w:id="119" w:name="_Hlk148001796"/>
      <w:bookmarkStart w:id="120" w:name="_Toc159570650"/>
      <w:r>
        <w:t>Electric Plant in Service</w:t>
      </w:r>
      <w:bookmarkEnd w:id="120"/>
    </w:p>
    <w:bookmarkEnd w:id="119"/>
    <w:p w14:paraId="46BE7A31" w14:textId="58696104" w:rsidR="00223AC5" w:rsidRPr="00223AC5" w:rsidRDefault="00223AC5" w:rsidP="00223AC5">
      <w:pPr>
        <w:widowControl/>
        <w:tabs>
          <w:tab w:val="left" w:pos="720"/>
        </w:tabs>
        <w:spacing w:line="480" w:lineRule="auto"/>
        <w:ind w:left="720" w:hanging="720"/>
        <w:jc w:val="both"/>
      </w:pPr>
      <w:r w:rsidRPr="00223AC5">
        <w:rPr>
          <w:b/>
        </w:rPr>
        <w:t>Q.</w:t>
      </w:r>
      <w:r w:rsidRPr="00223AC5">
        <w:rPr>
          <w:b/>
        </w:rPr>
        <w:tab/>
        <w:t>PLEASE DESCRIBE EPIS.</w:t>
      </w:r>
    </w:p>
    <w:p w14:paraId="14627E66" w14:textId="0D7A76D2" w:rsidR="00223AC5" w:rsidRPr="00223AC5" w:rsidRDefault="00223AC5" w:rsidP="00223AC5">
      <w:pPr>
        <w:widowControl/>
        <w:tabs>
          <w:tab w:val="left" w:pos="720"/>
        </w:tabs>
        <w:spacing w:line="480" w:lineRule="auto"/>
        <w:ind w:left="720" w:hanging="720"/>
        <w:jc w:val="both"/>
      </w:pPr>
      <w:r w:rsidRPr="00223AC5">
        <w:t>A.</w:t>
      </w:r>
      <w:r>
        <w:tab/>
      </w:r>
      <w:r w:rsidRPr="00223AC5">
        <w:t>EPIS is the capitalized expenditure for assets used and useful for the transmission and distribution of electricity within the Company’s service territory. The Company utilizes the FERC USOA, which categorizes EPIS assets as having an expected life in service of more than one year from the date of installation in the primary areas: intangible plant, transmission, distribution and general plant. The RFP schedules combine intangible plant, transmission and distribution into one category as “Original Cost of Plant” and separate communications equipment out of general plant for presentation purposes.</w:t>
      </w:r>
      <w:r w:rsidR="0099194D">
        <w:t xml:space="preserve">  </w:t>
      </w:r>
    </w:p>
    <w:p w14:paraId="2197C54E" w14:textId="77777777" w:rsidR="00223AC5" w:rsidRPr="00223AC5" w:rsidRDefault="00223AC5" w:rsidP="00223AC5">
      <w:pPr>
        <w:widowControl/>
        <w:tabs>
          <w:tab w:val="num" w:pos="720"/>
        </w:tabs>
        <w:spacing w:line="480" w:lineRule="auto"/>
        <w:ind w:left="720" w:hanging="720"/>
        <w:jc w:val="both"/>
        <w:rPr>
          <w:b/>
        </w:rPr>
      </w:pPr>
      <w:r w:rsidRPr="00223AC5">
        <w:rPr>
          <w:b/>
        </w:rPr>
        <w:t>Q.</w:t>
      </w:r>
      <w:r w:rsidRPr="00223AC5">
        <w:rPr>
          <w:b/>
        </w:rPr>
        <w:tab/>
        <w:t>WHAT ARE THE EPIS AMOUNTS INCLUDED IN THIS FILING?</w:t>
      </w:r>
    </w:p>
    <w:p w14:paraId="5679084B" w14:textId="2F10B38C" w:rsidR="00223AC5" w:rsidRPr="00223AC5" w:rsidRDefault="00223AC5" w:rsidP="00223AC5">
      <w:pPr>
        <w:widowControl/>
        <w:tabs>
          <w:tab w:val="num" w:pos="720"/>
        </w:tabs>
        <w:spacing w:line="480" w:lineRule="auto"/>
        <w:ind w:left="720" w:hanging="720"/>
        <w:jc w:val="both"/>
        <w:rPr>
          <w:b/>
        </w:rPr>
      </w:pPr>
      <w:r w:rsidRPr="00223AC5">
        <w:t>A.</w:t>
      </w:r>
      <w:r w:rsidRPr="00223AC5">
        <w:tab/>
        <w:t xml:space="preserve">For the adjusted test year, total EPIS for the Company was </w:t>
      </w:r>
      <w:r w:rsidRPr="00065771">
        <w:t>$</w:t>
      </w:r>
      <w:r w:rsidR="00986FA0">
        <w:t>16.</w:t>
      </w:r>
      <w:r w:rsidR="00F23463">
        <w:t>4</w:t>
      </w:r>
      <w:r w:rsidRPr="00065771">
        <w:t xml:space="preserve"> billion</w:t>
      </w:r>
      <w:r w:rsidRPr="00223AC5">
        <w:t xml:space="preserve">, excluding general and communication plant, as shown on Schedule II-B-1. </w:t>
      </w:r>
    </w:p>
    <w:p w14:paraId="66BDF874" w14:textId="77777777" w:rsidR="00223AC5" w:rsidRPr="00223AC5" w:rsidRDefault="00223AC5" w:rsidP="00223AC5">
      <w:pPr>
        <w:widowControl/>
        <w:numPr>
          <w:ilvl w:val="0"/>
          <w:numId w:val="3"/>
        </w:numPr>
        <w:spacing w:line="480" w:lineRule="auto"/>
        <w:jc w:val="both"/>
        <w:rPr>
          <w:b/>
        </w:rPr>
      </w:pPr>
      <w:r w:rsidRPr="00223AC5">
        <w:rPr>
          <w:b/>
        </w:rPr>
        <w:t>HAVE ANY AMOUNTS RELATED TO ASSET RETIREMENT OBLIGATIONS (“ARO”) BEEN ADJUSTED FROM THE TEST YEAR EPIS BALANCE?</w:t>
      </w:r>
    </w:p>
    <w:p w14:paraId="20F17852" w14:textId="171EFC1E" w:rsidR="00223AC5" w:rsidRPr="00223AC5" w:rsidRDefault="00223AC5" w:rsidP="00223AC5">
      <w:pPr>
        <w:widowControl/>
        <w:tabs>
          <w:tab w:val="left" w:pos="720"/>
        </w:tabs>
        <w:spacing w:line="480" w:lineRule="auto"/>
        <w:ind w:left="720" w:hanging="720"/>
        <w:jc w:val="both"/>
        <w:rPr>
          <w:rFonts w:eastAsiaTheme="minorHAnsi"/>
          <w:snapToGrid/>
          <w:szCs w:val="24"/>
        </w:rPr>
      </w:pPr>
      <w:r w:rsidRPr="00223AC5">
        <w:rPr>
          <w:rFonts w:eastAsiaTheme="minorHAnsi"/>
          <w:snapToGrid/>
          <w:szCs w:val="24"/>
        </w:rPr>
        <w:t>A.</w:t>
      </w:r>
      <w:r w:rsidRPr="00223AC5">
        <w:rPr>
          <w:rFonts w:eastAsiaTheme="minorHAnsi"/>
          <w:snapToGrid/>
          <w:szCs w:val="24"/>
        </w:rPr>
        <w:tab/>
        <w:t>Yes.</w:t>
      </w:r>
      <w:r w:rsidRPr="00223AC5" w:rsidDel="000C59A8">
        <w:rPr>
          <w:rFonts w:eastAsiaTheme="minorHAnsi"/>
          <w:snapToGrid/>
          <w:szCs w:val="24"/>
        </w:rPr>
        <w:t xml:space="preserve"> </w:t>
      </w:r>
      <w:r w:rsidRPr="00223AC5">
        <w:rPr>
          <w:rFonts w:eastAsiaTheme="minorHAnsi"/>
          <w:snapToGrid/>
          <w:szCs w:val="24"/>
        </w:rPr>
        <w:t xml:space="preserve">ASC 410-20, </w:t>
      </w:r>
      <w:r w:rsidRPr="00223AC5">
        <w:rPr>
          <w:rFonts w:eastAsiaTheme="minorHAnsi"/>
          <w:i/>
          <w:snapToGrid/>
          <w:szCs w:val="24"/>
        </w:rPr>
        <w:t>Asset Retirement Obligations,</w:t>
      </w:r>
      <w:r w:rsidRPr="00223AC5">
        <w:rPr>
          <w:rFonts w:eastAsiaTheme="minorHAnsi"/>
          <w:snapToGrid/>
          <w:szCs w:val="24"/>
        </w:rPr>
        <w:t xml:space="preserve"> requires the Company to estimate, recognize, and disclose the present value of future obligations related to the retirement or removal of assets. The Company is required to recognize the obligation as an ARO liability with a corresponding increase to the cost of the </w:t>
      </w:r>
      <w:r w:rsidRPr="00223AC5">
        <w:rPr>
          <w:rFonts w:eastAsiaTheme="minorHAnsi"/>
          <w:snapToGrid/>
          <w:szCs w:val="24"/>
        </w:rPr>
        <w:lastRenderedPageBreak/>
        <w:t>related plant.</w:t>
      </w:r>
      <w:r w:rsidR="00661980">
        <w:rPr>
          <w:rFonts w:eastAsiaTheme="minorHAnsi"/>
          <w:snapToGrid/>
          <w:szCs w:val="24"/>
        </w:rPr>
        <w:t xml:space="preserve"> </w:t>
      </w:r>
      <w:r w:rsidRPr="00223AC5">
        <w:rPr>
          <w:rFonts w:eastAsiaTheme="minorHAnsi"/>
          <w:snapToGrid/>
          <w:szCs w:val="24"/>
        </w:rPr>
        <w:t xml:space="preserve"> </w:t>
      </w:r>
      <w:r w:rsidR="00661980">
        <w:rPr>
          <w:rFonts w:eastAsiaTheme="minorHAnsi"/>
          <w:snapToGrid/>
          <w:szCs w:val="24"/>
        </w:rPr>
        <w:t>Consistent with</w:t>
      </w:r>
      <w:r w:rsidRPr="00223AC5">
        <w:rPr>
          <w:rFonts w:eastAsiaTheme="minorHAnsi"/>
          <w:snapToGrid/>
          <w:szCs w:val="24"/>
        </w:rPr>
        <w:t xml:space="preserve"> </w:t>
      </w:r>
      <w:r w:rsidRPr="00FE79D3">
        <w:rPr>
          <w:rFonts w:eastAsiaTheme="minorHAnsi"/>
          <w:snapToGrid/>
          <w:szCs w:val="24"/>
        </w:rPr>
        <w:t>Docket No</w:t>
      </w:r>
      <w:r w:rsidR="0099194D" w:rsidRPr="00FE79D3">
        <w:rPr>
          <w:rFonts w:eastAsiaTheme="minorHAnsi"/>
          <w:snapToGrid/>
          <w:szCs w:val="24"/>
        </w:rPr>
        <w:t>s</w:t>
      </w:r>
      <w:r w:rsidRPr="00FE79D3">
        <w:rPr>
          <w:rFonts w:eastAsiaTheme="minorHAnsi"/>
          <w:snapToGrid/>
          <w:szCs w:val="24"/>
        </w:rPr>
        <w:t>. 38339</w:t>
      </w:r>
      <w:r w:rsidR="0099194D" w:rsidRPr="00FE79D3">
        <w:rPr>
          <w:rFonts w:eastAsiaTheme="minorHAnsi"/>
          <w:snapToGrid/>
          <w:szCs w:val="24"/>
        </w:rPr>
        <w:t xml:space="preserve"> and 49421</w:t>
      </w:r>
      <w:r w:rsidRPr="00223AC5">
        <w:rPr>
          <w:rFonts w:eastAsiaTheme="minorHAnsi"/>
          <w:snapToGrid/>
          <w:szCs w:val="24"/>
        </w:rPr>
        <w:t xml:space="preserve">, the Company has removed ARO from EPIS. </w:t>
      </w:r>
    </w:p>
    <w:p w14:paraId="6AA1B721" w14:textId="7EAD8231" w:rsidR="00223AC5" w:rsidRPr="00223AC5" w:rsidRDefault="00223AC5" w:rsidP="00223AC5">
      <w:pPr>
        <w:widowControl/>
        <w:tabs>
          <w:tab w:val="num" w:pos="720"/>
        </w:tabs>
        <w:spacing w:line="480" w:lineRule="auto"/>
        <w:ind w:left="720" w:hanging="720"/>
        <w:jc w:val="both"/>
        <w:rPr>
          <w:b/>
        </w:rPr>
      </w:pPr>
      <w:r w:rsidRPr="00223AC5">
        <w:rPr>
          <w:b/>
        </w:rPr>
        <w:t>Q.</w:t>
      </w:r>
      <w:r w:rsidRPr="00223AC5">
        <w:rPr>
          <w:b/>
        </w:rPr>
        <w:tab/>
        <w:t>HAVE ANY OTHER ADJUSTMENTS BEEN MADE TO EPIS?</w:t>
      </w:r>
    </w:p>
    <w:p w14:paraId="31BBE194" w14:textId="005F5D61" w:rsidR="00223AC5" w:rsidRPr="00223AC5" w:rsidRDefault="00223AC5" w:rsidP="00607EDF">
      <w:pPr>
        <w:widowControl/>
        <w:tabs>
          <w:tab w:val="num" w:pos="720"/>
        </w:tabs>
        <w:spacing w:line="480" w:lineRule="auto"/>
        <w:ind w:left="720" w:hanging="720"/>
        <w:jc w:val="both"/>
      </w:pPr>
      <w:r w:rsidRPr="00223AC5">
        <w:t>A.</w:t>
      </w:r>
      <w:r w:rsidRPr="00223AC5">
        <w:tab/>
      </w:r>
      <w:r w:rsidR="00820427">
        <w:t>Yes.</w:t>
      </w:r>
      <w:r w:rsidR="008224A9">
        <w:t xml:space="preserve">  </w:t>
      </w:r>
      <w:r w:rsidR="00D41D3B">
        <w:t>There are two other adjustments to EPIS.  First, a</w:t>
      </w:r>
      <w:r w:rsidR="00DE29F3">
        <w:t xml:space="preserve">s I previously mentioned, the Company has removed all </w:t>
      </w:r>
      <w:r w:rsidR="00266C1D">
        <w:t xml:space="preserve">test year </w:t>
      </w:r>
      <w:r w:rsidR="00DE29F3">
        <w:t xml:space="preserve">compensation costs associated with the </w:t>
      </w:r>
      <w:r w:rsidR="00580945">
        <w:t xml:space="preserve">former CEO </w:t>
      </w:r>
      <w:r w:rsidR="000236FC">
        <w:t>due to</w:t>
      </w:r>
      <w:r w:rsidR="00580945">
        <w:t xml:space="preserve"> the former CEO’s retirement and the </w:t>
      </w:r>
      <w:r w:rsidR="00C14E38">
        <w:t xml:space="preserve">resulting </w:t>
      </w:r>
      <w:r w:rsidR="00580945">
        <w:t>COO-CEO transition</w:t>
      </w:r>
      <w:r w:rsidR="00511160">
        <w:t xml:space="preserve">. This includes </w:t>
      </w:r>
      <w:r w:rsidR="00266C1D">
        <w:t xml:space="preserve">both capital and expense amounts. </w:t>
      </w:r>
      <w:r w:rsidR="00D41D3B">
        <w:t xml:space="preserve"> The other adjustment to EPIS is a minor reclass for Security Lighting plant to reflect test year amounts in the proper plant FERC </w:t>
      </w:r>
      <w:r w:rsidR="00BE0BBB">
        <w:t>A</w:t>
      </w:r>
      <w:r w:rsidR="00D41D3B">
        <w:t>ccount.</w:t>
      </w:r>
      <w:r w:rsidR="00AB4B9A">
        <w:t xml:space="preserve"> </w:t>
      </w:r>
      <w:r w:rsidR="00AB4B9A" w:rsidRPr="00223AC5">
        <w:rPr>
          <w:rFonts w:eastAsiaTheme="minorHAnsi"/>
          <w:snapToGrid/>
          <w:szCs w:val="24"/>
        </w:rPr>
        <w:t xml:space="preserve">All EPIS adjustments are shown </w:t>
      </w:r>
      <w:r w:rsidR="00AB4B9A" w:rsidRPr="00E95D42">
        <w:rPr>
          <w:rFonts w:eastAsiaTheme="minorHAnsi"/>
          <w:snapToGrid/>
          <w:szCs w:val="24"/>
        </w:rPr>
        <w:t>on Exhibit KLC</w:t>
      </w:r>
      <w:r w:rsidR="006A0931">
        <w:rPr>
          <w:rFonts w:eastAsiaTheme="minorHAnsi"/>
          <w:snapToGrid/>
          <w:szCs w:val="24"/>
        </w:rPr>
        <w:noBreakHyphen/>
      </w:r>
      <w:r w:rsidR="00AB4B9A" w:rsidRPr="00E95D42">
        <w:rPr>
          <w:rFonts w:eastAsiaTheme="minorHAnsi"/>
          <w:snapToGrid/>
          <w:szCs w:val="24"/>
        </w:rPr>
        <w:t>04a and Schedule II-B with explanations provided on Exhibit KLC-04b.</w:t>
      </w:r>
      <w:r w:rsidR="00AB4B9A" w:rsidRPr="000E0EB0">
        <w:rPr>
          <w:rFonts w:eastAsiaTheme="minorHAnsi"/>
          <w:snapToGrid/>
          <w:szCs w:val="24"/>
          <w:vertAlign w:val="superscript"/>
        </w:rPr>
        <w:t xml:space="preserve"> </w:t>
      </w:r>
      <w:r w:rsidR="00AB4B9A" w:rsidRPr="00223AC5">
        <w:rPr>
          <w:rFonts w:eastAsiaTheme="minorHAnsi"/>
          <w:snapToGrid/>
          <w:szCs w:val="24"/>
          <w:vertAlign w:val="superscript"/>
        </w:rPr>
        <w:footnoteReference w:id="6"/>
      </w:r>
    </w:p>
    <w:p w14:paraId="0FC9CA01" w14:textId="77777777" w:rsidR="00223AC5" w:rsidRPr="00223AC5" w:rsidRDefault="00223AC5" w:rsidP="00223AC5">
      <w:pPr>
        <w:widowControl/>
        <w:tabs>
          <w:tab w:val="num" w:pos="720"/>
        </w:tabs>
        <w:spacing w:line="480" w:lineRule="auto"/>
        <w:ind w:left="720" w:hanging="720"/>
        <w:jc w:val="both"/>
        <w:rPr>
          <w:b/>
        </w:rPr>
      </w:pPr>
      <w:r w:rsidRPr="00223AC5">
        <w:rPr>
          <w:b/>
        </w:rPr>
        <w:t>Q.</w:t>
      </w:r>
      <w:r w:rsidRPr="00223AC5">
        <w:rPr>
          <w:b/>
        </w:rPr>
        <w:tab/>
        <w:t>HOW HAS EPIS BEEN FUNCTIONALIZED?</w:t>
      </w:r>
    </w:p>
    <w:p w14:paraId="4B5736AB" w14:textId="1D9901AC" w:rsidR="00223AC5" w:rsidRPr="00223AC5" w:rsidRDefault="00223AC5" w:rsidP="00223AC5">
      <w:pPr>
        <w:widowControl/>
        <w:tabs>
          <w:tab w:val="num" w:pos="720"/>
        </w:tabs>
        <w:spacing w:line="480" w:lineRule="auto"/>
        <w:ind w:left="720" w:hanging="720"/>
        <w:jc w:val="both"/>
      </w:pPr>
      <w:r w:rsidRPr="00223AC5">
        <w:t>A.</w:t>
      </w:r>
      <w:r w:rsidRPr="00223AC5">
        <w:rPr>
          <w:b/>
        </w:rPr>
        <w:tab/>
      </w:r>
      <w:r w:rsidRPr="00223AC5">
        <w:t>The Company relies on the FERC USOA as guidance to functionalize the Company’s EPIS.</w:t>
      </w:r>
      <w:r w:rsidRPr="00223AC5" w:rsidDel="00FF3C8E">
        <w:t xml:space="preserve"> </w:t>
      </w:r>
      <w:r w:rsidR="008E4A65">
        <w:t xml:space="preserve">Consistent with prior rate cases, </w:t>
      </w:r>
      <w:proofErr w:type="gramStart"/>
      <w:r w:rsidR="008E4A65">
        <w:t>a</w:t>
      </w:r>
      <w:r w:rsidRPr="00223AC5">
        <w:t xml:space="preserve"> significant portion</w:t>
      </w:r>
      <w:proofErr w:type="gramEnd"/>
      <w:r w:rsidRPr="00223AC5">
        <w:t xml:space="preserve"> of the Company’s EPIS can be directly functionalized based on the FERC USOA; however, a small number of EPIS FERC accounts require additional examination to be properly functionalized. EPIS FERC Accounts 303 through 374 have been specifically mapped to the functions supported by those assets.</w:t>
      </w:r>
      <w:r w:rsidRPr="00223AC5" w:rsidDel="00F272B2">
        <w:t xml:space="preserve"> </w:t>
      </w:r>
      <w:r w:rsidRPr="00223AC5">
        <w:t>FERC Accounts</w:t>
      </w:r>
      <w:r w:rsidRPr="00223AC5" w:rsidDel="00C5778D">
        <w:t xml:space="preserve"> </w:t>
      </w:r>
      <w:r w:rsidR="00C5778D" w:rsidRPr="00223AC5">
        <w:t>3</w:t>
      </w:r>
      <w:r w:rsidR="00C5778D">
        <w:t>5</w:t>
      </w:r>
      <w:r w:rsidR="00C5778D" w:rsidRPr="00223AC5">
        <w:t xml:space="preserve">0 </w:t>
      </w:r>
      <w:r w:rsidRPr="00223AC5">
        <w:t>through 359 are primarily assigned to the transmission function, whereas FERC Accounts 360 through 374 have been specifically identified and functionalized to the distribution function</w:t>
      </w:r>
      <w:r w:rsidR="005B2D5F">
        <w:t xml:space="preserve">, or to the metering function </w:t>
      </w:r>
      <w:r w:rsidR="00695541">
        <w:t>for FERC Account 370</w:t>
      </w:r>
      <w:r w:rsidRPr="00223AC5">
        <w:t xml:space="preserve">. 16 TAC § 25.341 defines </w:t>
      </w:r>
      <w:r w:rsidR="00D549A5">
        <w:t>t</w:t>
      </w:r>
      <w:r w:rsidRPr="00223AC5">
        <w:t xml:space="preserve">ransmission and </w:t>
      </w:r>
      <w:r w:rsidR="00D549A5">
        <w:t>d</w:t>
      </w:r>
      <w:r w:rsidRPr="00223AC5">
        <w:t xml:space="preserve">istribution to be “system and discretionary services associated with facilities” necessary to transform and move electricity </w:t>
      </w:r>
      <w:r w:rsidRPr="00223AC5">
        <w:lastRenderedPageBreak/>
        <w:t>from one point to another, and “related processes necessary to perform such transformation and movement.”</w:t>
      </w:r>
      <w:r w:rsidRPr="00223AC5">
        <w:rPr>
          <w:vertAlign w:val="superscript"/>
        </w:rPr>
        <w:footnoteReference w:id="7"/>
      </w:r>
      <w:r w:rsidRPr="00223AC5">
        <w:t xml:space="preserve"> Facilities or systems at or above 60 kilovolts are </w:t>
      </w:r>
      <w:r w:rsidR="00D549A5">
        <w:t>t</w:t>
      </w:r>
      <w:r w:rsidRPr="00223AC5">
        <w:t xml:space="preserve">ransmission, whereas those below 60 kilovolts are </w:t>
      </w:r>
      <w:r w:rsidR="00D549A5">
        <w:t>d</w:t>
      </w:r>
      <w:r w:rsidRPr="00223AC5">
        <w:t xml:space="preserve">istribution. </w:t>
      </w:r>
    </w:p>
    <w:p w14:paraId="5DDE6FE4" w14:textId="0A5CD826" w:rsidR="00223AC5" w:rsidRPr="00294F75" w:rsidRDefault="00223AC5" w:rsidP="0054693A">
      <w:pPr>
        <w:widowControl/>
        <w:tabs>
          <w:tab w:val="num" w:pos="720"/>
        </w:tabs>
        <w:spacing w:line="480" w:lineRule="auto"/>
        <w:ind w:left="720" w:hanging="720"/>
        <w:jc w:val="both"/>
      </w:pPr>
      <w:r w:rsidRPr="00223AC5">
        <w:rPr>
          <w:b/>
        </w:rPr>
        <w:tab/>
      </w:r>
      <w:r w:rsidRPr="00223AC5">
        <w:rPr>
          <w:b/>
        </w:rPr>
        <w:tab/>
      </w:r>
      <w:r w:rsidRPr="00223AC5">
        <w:t xml:space="preserve">Exceptions for these FERC accounts relate to the specific identification of substation land, facilities and equipment. Substation assets generating up to the step-up transformer, from that point to the step-down transformer, are deemed to be </w:t>
      </w:r>
      <w:r w:rsidR="00700A5E">
        <w:t>t</w:t>
      </w:r>
      <w:r w:rsidRPr="00223AC5">
        <w:t xml:space="preserve">ransmission. Beyond that point, the assets are deemed to be </w:t>
      </w:r>
      <w:r w:rsidR="00700A5E">
        <w:t>d</w:t>
      </w:r>
      <w:r w:rsidR="00700A5E" w:rsidRPr="00223AC5">
        <w:t>istribution</w:t>
      </w:r>
      <w:r w:rsidRPr="00223AC5">
        <w:t xml:space="preserve">. This principle has been applied throughout the Company’s filing for substation-related assets and costs. To determine the proper identification for FERC Accounts 350, 352, 353, </w:t>
      </w:r>
      <w:r w:rsidR="00330F01">
        <w:t>360, 361, and 362</w:t>
      </w:r>
      <w:r w:rsidR="009F6573">
        <w:t>,</w:t>
      </w:r>
      <w:r w:rsidR="00330F01">
        <w:t xml:space="preserve"> </w:t>
      </w:r>
      <w:r w:rsidR="00700A5E">
        <w:t>t</w:t>
      </w:r>
      <w:r w:rsidRPr="00223AC5">
        <w:t xml:space="preserve">ransmission and </w:t>
      </w:r>
      <w:r w:rsidR="00700A5E">
        <w:t>d</w:t>
      </w:r>
      <w:r w:rsidRPr="00223AC5">
        <w:t>istribution operations personnel reviewed the charges within these FERC accounts and assigned the charges according to the type of facility or service</w:t>
      </w:r>
      <w:r w:rsidRPr="00050486">
        <w:t xml:space="preserve">. </w:t>
      </w:r>
    </w:p>
    <w:p w14:paraId="6DE01714" w14:textId="3271C1CC" w:rsidR="0054693A" w:rsidRDefault="00C83F91" w:rsidP="0054693A">
      <w:pPr>
        <w:pStyle w:val="CROutline2"/>
      </w:pPr>
      <w:bookmarkStart w:id="121" w:name="_Toc159570651"/>
      <w:r>
        <w:t>General Plant</w:t>
      </w:r>
      <w:bookmarkEnd w:id="121"/>
    </w:p>
    <w:p w14:paraId="7844C0CE" w14:textId="1E84F60D" w:rsidR="00223AC5" w:rsidRPr="00223AC5" w:rsidRDefault="00223AC5" w:rsidP="00DB3CC1">
      <w:pPr>
        <w:keepNext/>
        <w:keepLines/>
        <w:widowControl/>
        <w:spacing w:line="480" w:lineRule="auto"/>
        <w:ind w:left="720" w:hanging="720"/>
        <w:jc w:val="both"/>
        <w:rPr>
          <w:b/>
          <w:szCs w:val="24"/>
        </w:rPr>
      </w:pPr>
      <w:r w:rsidRPr="00223AC5">
        <w:rPr>
          <w:b/>
          <w:szCs w:val="24"/>
        </w:rPr>
        <w:t>Q.</w:t>
      </w:r>
      <w:r w:rsidRPr="00223AC5">
        <w:rPr>
          <w:b/>
          <w:szCs w:val="24"/>
        </w:rPr>
        <w:tab/>
        <w:t>WHAT IS GENERAL PLANT?</w:t>
      </w:r>
    </w:p>
    <w:p w14:paraId="00A59DC5" w14:textId="19CFE2F8" w:rsidR="00223AC5" w:rsidRDefault="00223AC5" w:rsidP="00223AC5">
      <w:pPr>
        <w:widowControl/>
        <w:spacing w:line="480" w:lineRule="auto"/>
        <w:ind w:left="720" w:hanging="720"/>
        <w:jc w:val="both"/>
      </w:pPr>
      <w:r w:rsidRPr="00223AC5">
        <w:t>A.</w:t>
      </w:r>
      <w:r w:rsidRPr="00223AC5">
        <w:rPr>
          <w:b/>
        </w:rPr>
        <w:tab/>
      </w:r>
      <w:r w:rsidRPr="00223AC5">
        <w:t xml:space="preserve">General plant reflects capitalized expenditures for assets that are used and useful by the Company to support general utility operations, activities, and uses included in FERC Accounts 389 through 396 and 398 through 399. General plant includes land, structures and improvements, office furniture and equipment, transportation equipment, stores equipment, tools, shop and garage equipment. </w:t>
      </w:r>
    </w:p>
    <w:p w14:paraId="6CA236A7" w14:textId="77777777" w:rsidR="00223AC5" w:rsidRPr="00223AC5" w:rsidRDefault="00223AC5" w:rsidP="00223AC5">
      <w:pPr>
        <w:keepNext/>
        <w:keepLines/>
        <w:widowControl/>
        <w:spacing w:line="480" w:lineRule="auto"/>
        <w:ind w:left="720" w:hanging="720"/>
        <w:jc w:val="both"/>
        <w:rPr>
          <w:b/>
        </w:rPr>
      </w:pPr>
      <w:r w:rsidRPr="00223AC5">
        <w:rPr>
          <w:b/>
        </w:rPr>
        <w:lastRenderedPageBreak/>
        <w:t>Q.</w:t>
      </w:r>
      <w:r w:rsidRPr="00223AC5">
        <w:rPr>
          <w:b/>
        </w:rPr>
        <w:tab/>
        <w:t>WHAT IS THE AMOUNT OF GENERAL PLANT INCLUDED IN THIS FILING?</w:t>
      </w:r>
    </w:p>
    <w:p w14:paraId="26178554" w14:textId="7FAC8A57" w:rsidR="00223AC5" w:rsidRPr="00223AC5" w:rsidRDefault="00223AC5" w:rsidP="00223AC5">
      <w:pPr>
        <w:widowControl/>
        <w:spacing w:line="480" w:lineRule="auto"/>
        <w:ind w:left="720" w:hanging="720"/>
        <w:jc w:val="both"/>
      </w:pPr>
      <w:r w:rsidRPr="00223AC5">
        <w:t>A.</w:t>
      </w:r>
      <w:r w:rsidRPr="00223AC5">
        <w:rPr>
          <w:b/>
        </w:rPr>
        <w:tab/>
      </w:r>
      <w:r w:rsidRPr="00223AC5">
        <w:t xml:space="preserve">The total adjusted general plant test year balance for the Company is </w:t>
      </w:r>
      <w:r w:rsidRPr="00AC1DB8">
        <w:t>$</w:t>
      </w:r>
      <w:r w:rsidR="00CE21E8">
        <w:t>68</w:t>
      </w:r>
      <w:r w:rsidR="00B626AE">
        <w:t>2.9</w:t>
      </w:r>
      <w:r w:rsidRPr="00223AC5">
        <w:t> million and can be found on Schedule II-B-2.</w:t>
      </w:r>
    </w:p>
    <w:p w14:paraId="6F62B2AB" w14:textId="77777777" w:rsidR="00223AC5" w:rsidRPr="00223AC5" w:rsidRDefault="00223AC5" w:rsidP="008A63A3">
      <w:pPr>
        <w:keepNext/>
        <w:keepLines/>
        <w:widowControl/>
        <w:spacing w:line="480" w:lineRule="auto"/>
        <w:ind w:left="720" w:hanging="720"/>
        <w:jc w:val="both"/>
        <w:rPr>
          <w:b/>
        </w:rPr>
      </w:pPr>
      <w:r w:rsidRPr="00223AC5">
        <w:rPr>
          <w:b/>
        </w:rPr>
        <w:t>Q.</w:t>
      </w:r>
      <w:r w:rsidRPr="00223AC5">
        <w:rPr>
          <w:b/>
        </w:rPr>
        <w:tab/>
        <w:t>HAVE ANY ADJUSTMENTS BEEN MADE TO THE GENERAL PLANT IN SERVICE TEST YEAR AMOUNTS?</w:t>
      </w:r>
    </w:p>
    <w:p w14:paraId="386D2B14" w14:textId="69A58A05" w:rsidR="00223AC5" w:rsidRPr="00223AC5" w:rsidRDefault="00223AC5" w:rsidP="00223AC5">
      <w:pPr>
        <w:widowControl/>
        <w:spacing w:line="480" w:lineRule="auto"/>
        <w:ind w:left="720" w:hanging="720"/>
        <w:jc w:val="both"/>
      </w:pPr>
      <w:r w:rsidRPr="00223AC5">
        <w:t>A.</w:t>
      </w:r>
      <w:r w:rsidRPr="00223AC5">
        <w:rPr>
          <w:b/>
        </w:rPr>
        <w:tab/>
      </w:r>
      <w:r w:rsidRPr="00223AC5">
        <w:t>Yes.</w:t>
      </w:r>
      <w:r w:rsidRPr="00223AC5" w:rsidDel="00D47912">
        <w:rPr>
          <w:b/>
        </w:rPr>
        <w:t xml:space="preserve"> </w:t>
      </w:r>
      <w:r w:rsidRPr="00223AC5">
        <w:t xml:space="preserve">The Company has removed </w:t>
      </w:r>
      <w:r w:rsidR="00D61E03">
        <w:t xml:space="preserve">the following: (1) </w:t>
      </w:r>
      <w:r w:rsidRPr="00223AC5">
        <w:t xml:space="preserve">ARO </w:t>
      </w:r>
      <w:r w:rsidRPr="007452B2">
        <w:t xml:space="preserve">of </w:t>
      </w:r>
      <w:r w:rsidR="00FE46B6" w:rsidRPr="007452B2">
        <w:t>$</w:t>
      </w:r>
      <w:r w:rsidR="004C6ECF">
        <w:t>9.4</w:t>
      </w:r>
      <w:r w:rsidRPr="007452B2">
        <w:t xml:space="preserve"> million</w:t>
      </w:r>
      <w:r w:rsidR="001651E1">
        <w:t>;</w:t>
      </w:r>
      <w:r w:rsidR="00CB627F">
        <w:t xml:space="preserve"> </w:t>
      </w:r>
      <w:r w:rsidR="001651E1">
        <w:t>(2)</w:t>
      </w:r>
      <w:r w:rsidR="00BF6627">
        <w:t xml:space="preserve"> $3.5 million related to </w:t>
      </w:r>
      <w:r w:rsidR="00AB425A">
        <w:t xml:space="preserve">asset retirements proposed by </w:t>
      </w:r>
      <w:r w:rsidR="00BF6627">
        <w:t>the depreciation study discussed by Mr. Watson</w:t>
      </w:r>
      <w:r w:rsidR="001651E1">
        <w:t xml:space="preserve">; and (3) </w:t>
      </w:r>
      <w:r w:rsidR="00D4373B">
        <w:t xml:space="preserve">$88,617 </w:t>
      </w:r>
      <w:r w:rsidR="008F0A4B">
        <w:t xml:space="preserve">of test year </w:t>
      </w:r>
      <w:r w:rsidR="00F86394">
        <w:t xml:space="preserve">capitalized </w:t>
      </w:r>
      <w:r w:rsidR="008F0A4B">
        <w:t>compensation pertaining to the retired CEO</w:t>
      </w:r>
      <w:r w:rsidR="000E210D">
        <w:t xml:space="preserve"> as a result of the COO-CEO transition</w:t>
      </w:r>
      <w:r w:rsidRPr="00223AC5">
        <w:t>.</w:t>
      </w:r>
      <w:r w:rsidRPr="007452B2">
        <w:rPr>
          <w:bCs/>
          <w:vertAlign w:val="superscript"/>
        </w:rPr>
        <w:footnoteReference w:id="8"/>
      </w:r>
      <w:r w:rsidR="007A66C6">
        <w:t xml:space="preserve"> </w:t>
      </w:r>
    </w:p>
    <w:p w14:paraId="4F1A79E7" w14:textId="77777777" w:rsidR="00223AC5" w:rsidRPr="00223AC5" w:rsidRDefault="00223AC5" w:rsidP="00223AC5">
      <w:pPr>
        <w:keepNext/>
        <w:widowControl/>
        <w:spacing w:line="480" w:lineRule="auto"/>
        <w:ind w:left="720" w:hanging="720"/>
        <w:jc w:val="both"/>
        <w:rPr>
          <w:b/>
        </w:rPr>
      </w:pPr>
      <w:r w:rsidRPr="00223AC5">
        <w:rPr>
          <w:b/>
        </w:rPr>
        <w:t>Q.</w:t>
      </w:r>
      <w:r w:rsidRPr="00223AC5">
        <w:rPr>
          <w:b/>
        </w:rPr>
        <w:tab/>
        <w:t>HOW HAS GENERAL PLANT BEEN FUNCTIONALIZED?</w:t>
      </w:r>
    </w:p>
    <w:p w14:paraId="06B46920" w14:textId="2033BEBF" w:rsidR="00C83F91" w:rsidRPr="00223AC5" w:rsidRDefault="00223AC5" w:rsidP="00C83F91">
      <w:pPr>
        <w:widowControl/>
        <w:spacing w:line="480" w:lineRule="auto"/>
        <w:ind w:left="720" w:hanging="720"/>
        <w:jc w:val="both"/>
      </w:pPr>
      <w:r w:rsidRPr="00223AC5">
        <w:t>A.</w:t>
      </w:r>
      <w:r w:rsidRPr="00223AC5">
        <w:rPr>
          <w:b/>
        </w:rPr>
        <w:tab/>
      </w:r>
      <w:r w:rsidR="00E47F90" w:rsidRPr="00E47F90">
        <w:rPr>
          <w:bCs/>
        </w:rPr>
        <w:t>Consistent with prior rate cases, g</w:t>
      </w:r>
      <w:r w:rsidRPr="00223AC5">
        <w:t>eneral plant assets have been individually reviewed for each location and assigned to functions based on their use.</w:t>
      </w:r>
    </w:p>
    <w:p w14:paraId="56A569B4" w14:textId="32C69326" w:rsidR="00C83F91" w:rsidRDefault="00C83F91" w:rsidP="00C83F91">
      <w:pPr>
        <w:pStyle w:val="CROutline2"/>
      </w:pPr>
      <w:bookmarkStart w:id="122" w:name="_Toc159570652"/>
      <w:r>
        <w:t>Communications Plant</w:t>
      </w:r>
      <w:bookmarkEnd w:id="122"/>
    </w:p>
    <w:p w14:paraId="20EF30FF" w14:textId="6611DF03" w:rsidR="00223AC5" w:rsidRPr="00223AC5" w:rsidRDefault="00223AC5" w:rsidP="006F029C">
      <w:pPr>
        <w:keepNext/>
        <w:widowControl/>
        <w:spacing w:line="480" w:lineRule="auto"/>
        <w:ind w:left="720" w:hanging="720"/>
        <w:jc w:val="both"/>
        <w:rPr>
          <w:b/>
        </w:rPr>
      </w:pPr>
      <w:r w:rsidRPr="00223AC5">
        <w:rPr>
          <w:b/>
        </w:rPr>
        <w:t>Q.</w:t>
      </w:r>
      <w:r w:rsidRPr="00223AC5">
        <w:rPr>
          <w:b/>
        </w:rPr>
        <w:tab/>
        <w:t xml:space="preserve">WHAT IS COMMUNICATIONS PLANT? </w:t>
      </w:r>
    </w:p>
    <w:p w14:paraId="13376A9A" w14:textId="1E2D276D" w:rsidR="00223AC5" w:rsidRPr="00223AC5" w:rsidRDefault="00223AC5" w:rsidP="00223AC5">
      <w:pPr>
        <w:widowControl/>
        <w:spacing w:line="480" w:lineRule="auto"/>
        <w:ind w:left="720" w:hanging="720"/>
        <w:jc w:val="both"/>
      </w:pPr>
      <w:r w:rsidRPr="00223AC5">
        <w:t>A.</w:t>
      </w:r>
      <w:r w:rsidRPr="00223AC5">
        <w:rPr>
          <w:b/>
        </w:rPr>
        <w:tab/>
      </w:r>
      <w:r w:rsidRPr="00223AC5">
        <w:t>Communications plant consists primarily of computer network, telephone and radio equipment, personal computers and hardware infrastructure to support personnel communications and software applications between the Company’s sites across the Local and Wide Area Networks and internet applications. Communications plant assets have been assigned to FERC Account 397.</w:t>
      </w:r>
    </w:p>
    <w:p w14:paraId="50013FC1" w14:textId="77777777" w:rsidR="00223AC5" w:rsidRPr="00223AC5" w:rsidRDefault="00223AC5" w:rsidP="006F029C">
      <w:pPr>
        <w:keepNext/>
        <w:widowControl/>
        <w:spacing w:line="480" w:lineRule="auto"/>
        <w:ind w:left="720" w:hanging="720"/>
        <w:jc w:val="both"/>
        <w:rPr>
          <w:b/>
        </w:rPr>
      </w:pPr>
      <w:r w:rsidRPr="00223AC5">
        <w:rPr>
          <w:b/>
        </w:rPr>
        <w:lastRenderedPageBreak/>
        <w:t>Q.</w:t>
      </w:r>
      <w:r w:rsidRPr="00223AC5">
        <w:rPr>
          <w:b/>
        </w:rPr>
        <w:tab/>
        <w:t>WHAT COMMUNICATIONS PLANT AMOUNTS ARE INCLUDED IN THE TEST YEAR IN THIS FILING?</w:t>
      </w:r>
    </w:p>
    <w:p w14:paraId="5AF7B697" w14:textId="02770C6A" w:rsidR="00223AC5" w:rsidRPr="00223AC5" w:rsidRDefault="00223AC5" w:rsidP="00223AC5">
      <w:pPr>
        <w:widowControl/>
        <w:spacing w:line="480" w:lineRule="auto"/>
        <w:ind w:left="720" w:hanging="720"/>
        <w:jc w:val="both"/>
      </w:pPr>
      <w:r w:rsidRPr="00223AC5">
        <w:t>A.</w:t>
      </w:r>
      <w:r w:rsidRPr="00223AC5">
        <w:tab/>
        <w:t xml:space="preserve">Total communications plant amounts included in the adjusted test year amounts in this filing are </w:t>
      </w:r>
      <w:r w:rsidRPr="007A0A6D">
        <w:t>$</w:t>
      </w:r>
      <w:r w:rsidR="00CE21E8">
        <w:t>6</w:t>
      </w:r>
      <w:r w:rsidR="00EB0765">
        <w:t>66.</w:t>
      </w:r>
      <w:r w:rsidR="00B626AE">
        <w:t>5</w:t>
      </w:r>
      <w:r w:rsidRPr="00223AC5">
        <w:t xml:space="preserve"> million, as shown on Schedule II-B-3. </w:t>
      </w:r>
    </w:p>
    <w:p w14:paraId="6C2492C6" w14:textId="77777777" w:rsidR="00223AC5" w:rsidRPr="00223AC5" w:rsidRDefault="00223AC5" w:rsidP="007324AD">
      <w:pPr>
        <w:keepNext/>
        <w:widowControl/>
        <w:spacing w:line="480" w:lineRule="auto"/>
        <w:ind w:left="720" w:hanging="720"/>
        <w:jc w:val="both"/>
        <w:rPr>
          <w:b/>
        </w:rPr>
      </w:pPr>
      <w:r w:rsidRPr="00223AC5">
        <w:rPr>
          <w:b/>
        </w:rPr>
        <w:t>Q.</w:t>
      </w:r>
      <w:r w:rsidRPr="00223AC5">
        <w:rPr>
          <w:b/>
        </w:rPr>
        <w:tab/>
        <w:t>HAVE ANY ADJUSTMENTS BEEN MADE TO COMMUNICATIONS PLANT TEST YEAR AMOUNTS?</w:t>
      </w:r>
    </w:p>
    <w:p w14:paraId="521FA08D" w14:textId="3B41B398" w:rsidR="00223AC5" w:rsidRPr="00223AC5" w:rsidRDefault="00223AC5" w:rsidP="00223AC5">
      <w:pPr>
        <w:widowControl/>
        <w:spacing w:line="480" w:lineRule="auto"/>
        <w:ind w:left="720" w:hanging="720"/>
        <w:jc w:val="both"/>
      </w:pPr>
      <w:r w:rsidRPr="00223AC5">
        <w:t>A.</w:t>
      </w:r>
      <w:r w:rsidRPr="00223AC5">
        <w:rPr>
          <w:b/>
        </w:rPr>
        <w:tab/>
      </w:r>
      <w:r w:rsidRPr="00223AC5">
        <w:t>Yes.</w:t>
      </w:r>
      <w:r w:rsidRPr="00223AC5">
        <w:rPr>
          <w:b/>
        </w:rPr>
        <w:t xml:space="preserve">  </w:t>
      </w:r>
      <w:r w:rsidRPr="00223AC5">
        <w:t xml:space="preserve">The Company has removed </w:t>
      </w:r>
      <w:r w:rsidRPr="00EF504E">
        <w:t>$</w:t>
      </w:r>
      <w:r w:rsidR="00EF504E" w:rsidRPr="00EF504E">
        <w:t>3.1</w:t>
      </w:r>
      <w:r w:rsidRPr="00EF504E">
        <w:t xml:space="preserve"> million</w:t>
      </w:r>
      <w:r w:rsidRPr="00223AC5">
        <w:t xml:space="preserve"> to reflect </w:t>
      </w:r>
      <w:r w:rsidR="00775F6D">
        <w:t xml:space="preserve">asset retirements proposed by </w:t>
      </w:r>
      <w:r w:rsidRPr="00223AC5">
        <w:t>the depreciation study results supported by Mr. Watson</w:t>
      </w:r>
      <w:r w:rsidR="00F810B0">
        <w:t xml:space="preserve"> and $141,863 </w:t>
      </w:r>
      <w:r w:rsidR="007F418A">
        <w:t>to remove capitalized compensation pertaining to the retired CEO</w:t>
      </w:r>
      <w:r w:rsidR="000E210D">
        <w:t xml:space="preserve"> as a result of the COO-CEO transition</w:t>
      </w:r>
      <w:r w:rsidRPr="00223AC5">
        <w:t>.</w:t>
      </w:r>
      <w:r w:rsidR="00701A91" w:rsidRPr="00701A91">
        <w:rPr>
          <w:b/>
          <w:vertAlign w:val="superscript"/>
        </w:rPr>
        <w:footnoteReference w:id="9"/>
      </w:r>
    </w:p>
    <w:p w14:paraId="225F2D59" w14:textId="77777777" w:rsidR="00223AC5" w:rsidRPr="00223AC5" w:rsidRDefault="00223AC5" w:rsidP="009B1F91">
      <w:pPr>
        <w:keepNext/>
        <w:widowControl/>
        <w:spacing w:line="480" w:lineRule="auto"/>
        <w:ind w:left="720" w:hanging="720"/>
        <w:jc w:val="both"/>
        <w:rPr>
          <w:b/>
        </w:rPr>
      </w:pPr>
      <w:r w:rsidRPr="00223AC5">
        <w:rPr>
          <w:b/>
        </w:rPr>
        <w:t>Q.</w:t>
      </w:r>
      <w:r w:rsidRPr="00223AC5">
        <w:rPr>
          <w:b/>
        </w:rPr>
        <w:tab/>
        <w:t>HOW HAS COMMUNICATION PLANT IN SERVICE BEEN FUNCTIONALIZED?</w:t>
      </w:r>
    </w:p>
    <w:p w14:paraId="385B66EE" w14:textId="23A0E805" w:rsidR="00223AC5" w:rsidRPr="00223AC5" w:rsidRDefault="00223AC5" w:rsidP="00223AC5">
      <w:pPr>
        <w:widowControl/>
        <w:tabs>
          <w:tab w:val="left" w:pos="720"/>
        </w:tabs>
        <w:spacing w:line="480" w:lineRule="auto"/>
        <w:ind w:left="720" w:hanging="720"/>
        <w:jc w:val="both"/>
        <w:rPr>
          <w:rFonts w:eastAsiaTheme="minorEastAsia"/>
          <w:snapToGrid/>
        </w:rPr>
      </w:pPr>
      <w:r w:rsidRPr="3108DA98">
        <w:rPr>
          <w:rFonts w:eastAsiaTheme="minorEastAsia"/>
          <w:snapToGrid/>
        </w:rPr>
        <w:t>A.</w:t>
      </w:r>
      <w:r w:rsidRPr="00223AC5">
        <w:rPr>
          <w:rFonts w:eastAsiaTheme="minorHAnsi"/>
          <w:snapToGrid/>
          <w:szCs w:val="24"/>
        </w:rPr>
        <w:tab/>
      </w:r>
      <w:r w:rsidR="00423A9A" w:rsidRPr="3108DA98">
        <w:rPr>
          <w:rFonts w:eastAsiaTheme="minorEastAsia"/>
          <w:snapToGrid/>
        </w:rPr>
        <w:t xml:space="preserve">Communication Plant has been assigned to the functions </w:t>
      </w:r>
      <w:r w:rsidR="00F81A55">
        <w:rPr>
          <w:rFonts w:eastAsiaTheme="minorEastAsia"/>
          <w:snapToGrid/>
        </w:rPr>
        <w:t>similar to</w:t>
      </w:r>
      <w:r w:rsidR="00423A9A" w:rsidRPr="3108DA98">
        <w:rPr>
          <w:rFonts w:eastAsiaTheme="minorEastAsia"/>
          <w:snapToGrid/>
        </w:rPr>
        <w:t xml:space="preserve"> the approach in Docket No. 49421. </w:t>
      </w:r>
      <w:r w:rsidRPr="3108DA98">
        <w:rPr>
          <w:rFonts w:eastAsiaTheme="minorEastAsia"/>
          <w:snapToGrid/>
        </w:rPr>
        <w:t xml:space="preserve">FERC Account 397.1 for communication equipment </w:t>
      </w:r>
      <w:r w:rsidR="00F81A55">
        <w:rPr>
          <w:rFonts w:eastAsiaTheme="minorEastAsia"/>
          <w:snapToGrid/>
        </w:rPr>
        <w:t xml:space="preserve">and FERC Account 397.2 for computer equipment </w:t>
      </w:r>
      <w:r w:rsidRPr="3108DA98">
        <w:rPr>
          <w:rFonts w:eastAsiaTheme="minorEastAsia"/>
          <w:snapToGrid/>
        </w:rPr>
        <w:t xml:space="preserve">has been functionalized using </w:t>
      </w:r>
      <w:r w:rsidRPr="00E5078D">
        <w:rPr>
          <w:rFonts w:eastAsiaTheme="minorEastAsia"/>
          <w:snapToGrid/>
        </w:rPr>
        <w:t>employee headcount</w:t>
      </w:r>
      <w:r w:rsidRPr="3108DA98">
        <w:rPr>
          <w:rFonts w:eastAsiaTheme="minorEastAsia"/>
          <w:snapToGrid/>
        </w:rPr>
        <w:t>.</w:t>
      </w:r>
    </w:p>
    <w:p w14:paraId="2B7A9F41" w14:textId="521FA98D" w:rsidR="00223AC5" w:rsidRPr="00223AC5" w:rsidRDefault="00223AC5" w:rsidP="000F3E26">
      <w:pPr>
        <w:pStyle w:val="CROutline2"/>
      </w:pPr>
      <w:bookmarkStart w:id="123" w:name="_Toc259784631"/>
      <w:bookmarkStart w:id="124" w:name="_Toc259785353"/>
      <w:bookmarkStart w:id="125" w:name="_Toc259785469"/>
      <w:bookmarkStart w:id="126" w:name="_Toc259785564"/>
      <w:bookmarkStart w:id="127" w:name="_Toc259785767"/>
      <w:bookmarkStart w:id="128" w:name="_Toc259785810"/>
      <w:bookmarkStart w:id="129" w:name="_Toc259785891"/>
      <w:bookmarkStart w:id="130" w:name="_Toc263759017"/>
      <w:bookmarkStart w:id="131" w:name="_Toc524962358"/>
      <w:bookmarkStart w:id="132" w:name="_Toc531004051"/>
      <w:bookmarkStart w:id="133" w:name="_Toc534964384"/>
      <w:bookmarkStart w:id="134" w:name="_Toc1482490"/>
      <w:bookmarkStart w:id="135" w:name="_Toc2922646"/>
      <w:bookmarkStart w:id="136" w:name="_Toc3291344"/>
      <w:bookmarkStart w:id="137" w:name="_Toc3359822"/>
      <w:bookmarkStart w:id="138" w:name="_Toc3807367"/>
      <w:bookmarkStart w:id="139" w:name="_Toc159570653"/>
      <w:r w:rsidRPr="00223AC5">
        <w:t>Accumulated Depreciation and Amortization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1A3C4CAB" w14:textId="77777777" w:rsidR="00223AC5" w:rsidRPr="00223AC5" w:rsidRDefault="00223AC5" w:rsidP="00CF5A70">
      <w:pPr>
        <w:keepNext/>
        <w:widowControl/>
        <w:spacing w:line="480" w:lineRule="auto"/>
        <w:ind w:left="720" w:hanging="720"/>
        <w:jc w:val="both"/>
        <w:rPr>
          <w:b/>
        </w:rPr>
      </w:pPr>
      <w:r w:rsidRPr="00223AC5">
        <w:rPr>
          <w:b/>
        </w:rPr>
        <w:t>Q.</w:t>
      </w:r>
      <w:r w:rsidRPr="00223AC5">
        <w:rPr>
          <w:b/>
        </w:rPr>
        <w:tab/>
        <w:t>WHAT IS THE AMOUNT OF ACCUMULATED DEPRECIATION AND AMORTIZATION INCLUDED IN THIS FILING?</w:t>
      </w:r>
    </w:p>
    <w:p w14:paraId="1655FD9C" w14:textId="0D1B021B" w:rsidR="00223AC5" w:rsidRPr="00223AC5" w:rsidRDefault="00223AC5" w:rsidP="00223AC5">
      <w:pPr>
        <w:widowControl/>
        <w:spacing w:line="480" w:lineRule="auto"/>
        <w:ind w:left="720" w:hanging="720"/>
        <w:jc w:val="both"/>
        <w:rPr>
          <w:b/>
        </w:rPr>
      </w:pPr>
      <w:r w:rsidRPr="00223AC5">
        <w:t>A.</w:t>
      </w:r>
      <w:r w:rsidRPr="00223AC5">
        <w:rPr>
          <w:b/>
        </w:rPr>
        <w:tab/>
      </w:r>
      <w:r w:rsidRPr="00223AC5">
        <w:t xml:space="preserve">Total accumulated depreciation and amortization for the test year is </w:t>
      </w:r>
      <w:r w:rsidRPr="00FA1FAC">
        <w:t>$</w:t>
      </w:r>
      <w:r w:rsidR="00FA1FAC" w:rsidRPr="00FA1FAC">
        <w:t>4.</w:t>
      </w:r>
      <w:r w:rsidR="0037039C">
        <w:t>4</w:t>
      </w:r>
      <w:r w:rsidRPr="00FA1FAC">
        <w:t> </w:t>
      </w:r>
      <w:r w:rsidRPr="003B21D9">
        <w:t>billion</w:t>
      </w:r>
      <w:r w:rsidRPr="00223AC5">
        <w:t>, as shown in Schedule II-B-5 by FERC account and by function.</w:t>
      </w:r>
    </w:p>
    <w:p w14:paraId="01D8E73F" w14:textId="01AA8B1C" w:rsidR="0085110E" w:rsidRPr="00223AC5" w:rsidRDefault="0085110E" w:rsidP="0085110E">
      <w:pPr>
        <w:keepNext/>
        <w:widowControl/>
        <w:spacing w:line="480" w:lineRule="auto"/>
        <w:ind w:left="720" w:hanging="720"/>
        <w:jc w:val="both"/>
        <w:rPr>
          <w:b/>
        </w:rPr>
      </w:pPr>
      <w:r w:rsidRPr="00223AC5">
        <w:rPr>
          <w:b/>
        </w:rPr>
        <w:lastRenderedPageBreak/>
        <w:t>Q.</w:t>
      </w:r>
      <w:r w:rsidRPr="00223AC5">
        <w:rPr>
          <w:b/>
        </w:rPr>
        <w:tab/>
      </w:r>
      <w:r w:rsidR="00244F96">
        <w:rPr>
          <w:b/>
        </w:rPr>
        <w:t xml:space="preserve">WHAT IS INCLUDED IN </w:t>
      </w:r>
      <w:r w:rsidR="00C10AA7">
        <w:rPr>
          <w:b/>
        </w:rPr>
        <w:t>ACCUMULATED DEPRECIATION AND AMORTIZATION</w:t>
      </w:r>
      <w:r w:rsidRPr="00223AC5">
        <w:rPr>
          <w:b/>
        </w:rPr>
        <w:t>?</w:t>
      </w:r>
    </w:p>
    <w:p w14:paraId="5FC983D5" w14:textId="774A5F79" w:rsidR="0085110E" w:rsidRDefault="0085110E" w:rsidP="00FB47D0">
      <w:pPr>
        <w:widowControl/>
        <w:spacing w:line="480" w:lineRule="auto"/>
        <w:ind w:left="720" w:hanging="720"/>
        <w:jc w:val="both"/>
        <w:rPr>
          <w:b/>
        </w:rPr>
      </w:pPr>
      <w:r w:rsidRPr="00223AC5">
        <w:t>A.</w:t>
      </w:r>
      <w:r w:rsidRPr="00223AC5">
        <w:rPr>
          <w:b/>
        </w:rPr>
        <w:tab/>
      </w:r>
      <w:r w:rsidR="00881B49">
        <w:t>The balance represents the</w:t>
      </w:r>
      <w:r w:rsidR="00C46EDF">
        <w:t xml:space="preserve"> </w:t>
      </w:r>
      <w:r w:rsidR="00747BD9">
        <w:t xml:space="preserve">accumulated </w:t>
      </w:r>
      <w:r w:rsidR="008A1514">
        <w:t xml:space="preserve">depreciation and amortization </w:t>
      </w:r>
      <w:r w:rsidR="00165C3F">
        <w:t>net of the cost of removal and salvage associated with the retirement of plant assets</w:t>
      </w:r>
      <w:r w:rsidR="009C4006">
        <w:t>, and it is included in the rate base calculation</w:t>
      </w:r>
      <w:r w:rsidRPr="00223AC5">
        <w:t>.</w:t>
      </w:r>
    </w:p>
    <w:p w14:paraId="3C90014E" w14:textId="7E3BF2C3" w:rsidR="00223AC5" w:rsidRPr="00223AC5" w:rsidRDefault="00223AC5" w:rsidP="00CF5A70">
      <w:pPr>
        <w:keepNext/>
        <w:widowControl/>
        <w:spacing w:line="480" w:lineRule="auto"/>
        <w:ind w:left="720" w:hanging="720"/>
        <w:jc w:val="both"/>
      </w:pPr>
      <w:r w:rsidRPr="00223AC5" w:rsidDel="00EF5316">
        <w:rPr>
          <w:b/>
        </w:rPr>
        <w:t>Q.</w:t>
      </w:r>
      <w:r w:rsidRPr="00223AC5" w:rsidDel="00EF5316">
        <w:rPr>
          <w:b/>
        </w:rPr>
        <w:tab/>
        <w:t>HAVE ANY ADJUSTMENTS BEEN MADE TO THE TEST YEAR FOR ACCUMULATED DEPRECIATION AND AMORTIZATION?</w:t>
      </w:r>
    </w:p>
    <w:p w14:paraId="21E50853" w14:textId="2638E592" w:rsidR="00223AC5" w:rsidRPr="00223AC5" w:rsidRDefault="00223AC5" w:rsidP="00DA319E">
      <w:pPr>
        <w:widowControl/>
        <w:spacing w:line="480" w:lineRule="auto"/>
        <w:ind w:left="720" w:hanging="720"/>
        <w:jc w:val="both"/>
      </w:pPr>
      <w:r w:rsidRPr="00223AC5">
        <w:t>A.</w:t>
      </w:r>
      <w:r w:rsidRPr="00223AC5">
        <w:tab/>
        <w:t>Yes.</w:t>
      </w:r>
      <w:r w:rsidRPr="00223AC5" w:rsidDel="00EF5316">
        <w:t xml:space="preserve"> </w:t>
      </w:r>
      <w:r w:rsidRPr="00223AC5">
        <w:t xml:space="preserve">The Company has removed </w:t>
      </w:r>
      <w:r>
        <w:t>$</w:t>
      </w:r>
      <w:r w:rsidR="002B6B00">
        <w:t>6.6</w:t>
      </w:r>
      <w:r>
        <w:t xml:space="preserve"> </w:t>
      </w:r>
      <w:r w:rsidRPr="003B21D9">
        <w:t>million</w:t>
      </w:r>
      <w:r w:rsidRPr="003731E6">
        <w:rPr>
          <w:bCs/>
        </w:rPr>
        <w:t xml:space="preserve"> </w:t>
      </w:r>
      <w:r w:rsidRPr="00223AC5">
        <w:t xml:space="preserve">to reflect the </w:t>
      </w:r>
      <w:r w:rsidRPr="00804382">
        <w:t xml:space="preserve">depreciation study </w:t>
      </w:r>
      <w:r w:rsidR="0059022C" w:rsidRPr="00804382">
        <w:t xml:space="preserve">retirement </w:t>
      </w:r>
      <w:r w:rsidRPr="00804382">
        <w:t>results supported by Mr. Watson.</w:t>
      </w:r>
      <w:r w:rsidR="000F0D71" w:rsidRPr="00804382">
        <w:rPr>
          <w:vertAlign w:val="superscript"/>
        </w:rPr>
        <w:footnoteReference w:id="10"/>
      </w:r>
      <w:r w:rsidRPr="00804382" w:rsidDel="00785F1D">
        <w:t xml:space="preserve"> </w:t>
      </w:r>
      <w:r w:rsidRPr="00223AC5">
        <w:t xml:space="preserve">The </w:t>
      </w:r>
      <w:r w:rsidRPr="33833D43">
        <w:t xml:space="preserve">ARO </w:t>
      </w:r>
      <w:r w:rsidRPr="00223AC5">
        <w:t xml:space="preserve">adjustment removes </w:t>
      </w:r>
      <w:r>
        <w:t>$</w:t>
      </w:r>
      <w:r w:rsidR="00DF689C">
        <w:t>16.1</w:t>
      </w:r>
      <w:r w:rsidRPr="00223AC5">
        <w:t xml:space="preserve"> million for the ARO as noted above, under ASC 410.</w:t>
      </w:r>
      <w:r w:rsidRPr="00E1760E">
        <w:rPr>
          <w:vertAlign w:val="superscript"/>
        </w:rPr>
        <w:footnoteReference w:id="11"/>
      </w:r>
      <w:r w:rsidRPr="00223AC5">
        <w:t xml:space="preserve"> </w:t>
      </w:r>
      <w:r w:rsidR="00774EEA">
        <w:t>Lastly, a</w:t>
      </w:r>
      <w:r w:rsidRPr="00223AC5">
        <w:t xml:space="preserve">n </w:t>
      </w:r>
      <w:r w:rsidRPr="002F1CEE">
        <w:t>adjustment has been made to reclass items into the proper asset classes.</w:t>
      </w:r>
      <w:r w:rsidRPr="002F1CEE">
        <w:rPr>
          <w:vertAlign w:val="superscript"/>
        </w:rPr>
        <w:footnoteReference w:id="12"/>
      </w:r>
      <w:r w:rsidR="00EE772B">
        <w:t xml:space="preserve"> The adjusted level of </w:t>
      </w:r>
      <w:r w:rsidR="00D70F25">
        <w:t xml:space="preserve">accumulated depreciation as a result of these adjustments is </w:t>
      </w:r>
      <w:r w:rsidR="004D6823">
        <w:t>$4.4 billion.</w:t>
      </w:r>
    </w:p>
    <w:p w14:paraId="6A7D15E4" w14:textId="77777777" w:rsidR="00223AC5" w:rsidRPr="00223AC5" w:rsidRDefault="00223AC5" w:rsidP="00223AC5">
      <w:pPr>
        <w:keepNext/>
        <w:widowControl/>
        <w:spacing w:line="480" w:lineRule="auto"/>
        <w:ind w:left="720" w:hanging="720"/>
        <w:jc w:val="both"/>
        <w:rPr>
          <w:b/>
        </w:rPr>
      </w:pPr>
      <w:r w:rsidRPr="00223AC5">
        <w:rPr>
          <w:b/>
        </w:rPr>
        <w:t>Q.</w:t>
      </w:r>
      <w:r w:rsidRPr="00223AC5">
        <w:rPr>
          <w:b/>
        </w:rPr>
        <w:tab/>
        <w:t>HOW HAS ACCUMULATED DEPRECIATION AND AMORTIZATION BEEN FUNCTIONALIZED?</w:t>
      </w:r>
    </w:p>
    <w:p w14:paraId="5BBDBF71" w14:textId="729C387F" w:rsidR="00223AC5" w:rsidRPr="00223AC5" w:rsidRDefault="00223AC5" w:rsidP="00223AC5">
      <w:pPr>
        <w:widowControl/>
        <w:spacing w:line="480" w:lineRule="auto"/>
        <w:ind w:left="720" w:hanging="720"/>
        <w:jc w:val="both"/>
        <w:rPr>
          <w:b/>
        </w:rPr>
      </w:pPr>
      <w:r w:rsidRPr="00223AC5">
        <w:t>A.</w:t>
      </w:r>
      <w:r w:rsidRPr="00223AC5">
        <w:tab/>
      </w:r>
      <w:r>
        <w:t>Accumulated</w:t>
      </w:r>
      <w:r w:rsidRPr="00223AC5">
        <w:t xml:space="preserve"> depreciation and amortization follow the associated asset</w:t>
      </w:r>
      <w:r w:rsidR="001D5029">
        <w:t>s</w:t>
      </w:r>
      <w:r w:rsidRPr="00223AC5">
        <w:t xml:space="preserve"> when functionalized. </w:t>
      </w:r>
    </w:p>
    <w:p w14:paraId="1966364F" w14:textId="77777777" w:rsidR="00223AC5" w:rsidRPr="00223AC5" w:rsidRDefault="00223AC5" w:rsidP="00C83F91">
      <w:pPr>
        <w:pStyle w:val="CROutline2"/>
      </w:pPr>
      <w:bookmarkStart w:id="140" w:name="_Toc531004052"/>
      <w:bookmarkStart w:id="141" w:name="_Toc534964385"/>
      <w:bookmarkStart w:id="142" w:name="_Toc1482491"/>
      <w:bookmarkStart w:id="143" w:name="_Toc2922647"/>
      <w:bookmarkStart w:id="144" w:name="_Toc3291345"/>
      <w:bookmarkStart w:id="145" w:name="_Toc3359823"/>
      <w:bookmarkStart w:id="146" w:name="_Toc3807368"/>
      <w:bookmarkStart w:id="147" w:name="_Toc159570654"/>
      <w:r w:rsidRPr="00223AC5">
        <w:t>Construction Work in Progress</w:t>
      </w:r>
      <w:bookmarkEnd w:id="140"/>
      <w:bookmarkEnd w:id="141"/>
      <w:bookmarkEnd w:id="142"/>
      <w:bookmarkEnd w:id="143"/>
      <w:bookmarkEnd w:id="144"/>
      <w:bookmarkEnd w:id="145"/>
      <w:bookmarkEnd w:id="146"/>
      <w:bookmarkEnd w:id="147"/>
    </w:p>
    <w:p w14:paraId="013E2987" w14:textId="77777777" w:rsidR="00223AC5" w:rsidRPr="00223AC5" w:rsidRDefault="00223AC5" w:rsidP="00223AC5">
      <w:pPr>
        <w:keepNext/>
        <w:widowControl/>
        <w:spacing w:line="480" w:lineRule="auto"/>
        <w:ind w:left="720" w:hanging="720"/>
        <w:jc w:val="both"/>
        <w:rPr>
          <w:b/>
        </w:rPr>
      </w:pPr>
      <w:r w:rsidRPr="00223AC5">
        <w:rPr>
          <w:b/>
        </w:rPr>
        <w:t>Q.</w:t>
      </w:r>
      <w:r w:rsidRPr="00223AC5">
        <w:rPr>
          <w:b/>
        </w:rPr>
        <w:tab/>
        <w:t>WHAT IS CONSTRUCTION WORK IN PROGRESS (“CWIP”)?</w:t>
      </w:r>
    </w:p>
    <w:p w14:paraId="48CBD5B1" w14:textId="52CF10E5" w:rsidR="00223AC5" w:rsidRPr="00223AC5" w:rsidRDefault="00223AC5" w:rsidP="00223AC5">
      <w:pPr>
        <w:widowControl/>
        <w:spacing w:line="480" w:lineRule="auto"/>
        <w:ind w:left="720" w:hanging="720"/>
        <w:jc w:val="both"/>
      </w:pPr>
      <w:r w:rsidRPr="00223AC5">
        <w:t>A.</w:t>
      </w:r>
      <w:r w:rsidRPr="00223AC5">
        <w:rPr>
          <w:b/>
        </w:rPr>
        <w:tab/>
      </w:r>
      <w:r w:rsidRPr="00223AC5">
        <w:t xml:space="preserve">CWIP includes all capital project costs accumulated for assets not yet </w:t>
      </w:r>
      <w:r w:rsidRPr="00223AC5">
        <w:rPr>
          <w:szCs w:val="24"/>
        </w:rPr>
        <w:t>completed</w:t>
      </w:r>
      <w:r w:rsidRPr="00223AC5">
        <w:t xml:space="preserve"> and in service. Capital project costs include directly incurred costs for the construction or acquisition of an asset. In addition, capital costs also include </w:t>
      </w:r>
      <w:r w:rsidRPr="00223AC5">
        <w:lastRenderedPageBreak/>
        <w:t xml:space="preserve">AFUDC for the financing costs incurred in support of capital construction projects for an asset. </w:t>
      </w:r>
    </w:p>
    <w:p w14:paraId="4ED1C33D" w14:textId="77777777" w:rsidR="00223AC5" w:rsidRPr="00223AC5" w:rsidRDefault="00223AC5" w:rsidP="000F2AD5">
      <w:pPr>
        <w:keepNext/>
        <w:widowControl/>
        <w:spacing w:line="480" w:lineRule="auto"/>
        <w:ind w:left="720" w:hanging="720"/>
        <w:jc w:val="both"/>
        <w:rPr>
          <w:b/>
          <w:szCs w:val="24"/>
        </w:rPr>
      </w:pPr>
      <w:r w:rsidRPr="00223AC5">
        <w:rPr>
          <w:b/>
          <w:szCs w:val="24"/>
        </w:rPr>
        <w:t>Q.</w:t>
      </w:r>
      <w:r w:rsidRPr="00223AC5">
        <w:rPr>
          <w:b/>
          <w:szCs w:val="24"/>
        </w:rPr>
        <w:tab/>
        <w:t>WHAT CWIP AMOUNTS ARE INCLUDED IN THIS RFP?</w:t>
      </w:r>
    </w:p>
    <w:p w14:paraId="603BDB97" w14:textId="77777777" w:rsidR="00223AC5" w:rsidRPr="00223AC5" w:rsidRDefault="00223AC5" w:rsidP="00223AC5">
      <w:pPr>
        <w:widowControl/>
        <w:spacing w:line="480" w:lineRule="auto"/>
        <w:ind w:left="720" w:hanging="720"/>
        <w:jc w:val="both"/>
      </w:pPr>
      <w:r w:rsidRPr="00223AC5">
        <w:t>A.</w:t>
      </w:r>
      <w:r w:rsidRPr="00223AC5">
        <w:rPr>
          <w:b/>
        </w:rPr>
        <w:tab/>
      </w:r>
      <w:r w:rsidRPr="00223AC5">
        <w:t>The Company is not requesting recovery of any CWIP in this filing.</w:t>
      </w:r>
      <w:r w:rsidRPr="00567449">
        <w:rPr>
          <w:vertAlign w:val="superscript"/>
        </w:rPr>
        <w:footnoteReference w:id="13"/>
      </w:r>
      <w:r w:rsidRPr="00223AC5">
        <w:t xml:space="preserve">  </w:t>
      </w:r>
    </w:p>
    <w:p w14:paraId="7364274A" w14:textId="77777777" w:rsidR="00223AC5" w:rsidRPr="00223AC5" w:rsidRDefault="00223AC5" w:rsidP="00C83F91">
      <w:pPr>
        <w:pStyle w:val="CROutline2"/>
      </w:pPr>
      <w:bookmarkStart w:id="148" w:name="_Toc259784632"/>
      <w:bookmarkStart w:id="149" w:name="_Toc259785354"/>
      <w:bookmarkStart w:id="150" w:name="_Toc259785470"/>
      <w:bookmarkStart w:id="151" w:name="_Toc259785565"/>
      <w:bookmarkStart w:id="152" w:name="_Toc259785768"/>
      <w:bookmarkStart w:id="153" w:name="_Toc259785811"/>
      <w:bookmarkStart w:id="154" w:name="_Toc259785892"/>
      <w:bookmarkStart w:id="155" w:name="_Toc263759018"/>
      <w:bookmarkStart w:id="156" w:name="_Toc524962359"/>
      <w:bookmarkStart w:id="157" w:name="_Toc531004053"/>
      <w:bookmarkStart w:id="158" w:name="_Toc534964386"/>
      <w:bookmarkStart w:id="159" w:name="_Toc1482492"/>
      <w:bookmarkStart w:id="160" w:name="_Toc2922648"/>
      <w:bookmarkStart w:id="161" w:name="_Toc3291346"/>
      <w:bookmarkStart w:id="162" w:name="_Toc3359824"/>
      <w:bookmarkStart w:id="163" w:name="_Toc3807369"/>
      <w:bookmarkStart w:id="164" w:name="_Toc159570655"/>
      <w:r w:rsidRPr="00223AC5">
        <w:t>Electric Plant Held for Future Use</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64443040" w14:textId="388E15BA" w:rsidR="00223AC5" w:rsidRPr="00223AC5" w:rsidRDefault="00223AC5" w:rsidP="00223AC5">
      <w:pPr>
        <w:keepNext/>
        <w:widowControl/>
        <w:spacing w:line="480" w:lineRule="auto"/>
        <w:ind w:left="720" w:hanging="720"/>
        <w:jc w:val="both"/>
        <w:rPr>
          <w:b/>
        </w:rPr>
      </w:pPr>
      <w:r w:rsidRPr="00223AC5">
        <w:rPr>
          <w:b/>
        </w:rPr>
        <w:t>Q.</w:t>
      </w:r>
      <w:r w:rsidRPr="00223AC5">
        <w:rPr>
          <w:b/>
        </w:rPr>
        <w:tab/>
        <w:t xml:space="preserve">WHAT IS ELECTRIC </w:t>
      </w:r>
      <w:r w:rsidR="006C29D4">
        <w:rPr>
          <w:b/>
        </w:rPr>
        <w:t>PLANT HELD FOR FUTURE USE (“</w:t>
      </w:r>
      <w:r w:rsidRPr="00223AC5">
        <w:rPr>
          <w:b/>
        </w:rPr>
        <w:t>PHFU</w:t>
      </w:r>
      <w:r w:rsidR="006C29D4">
        <w:rPr>
          <w:b/>
        </w:rPr>
        <w:t>”)</w:t>
      </w:r>
      <w:r w:rsidRPr="00223AC5">
        <w:rPr>
          <w:b/>
        </w:rPr>
        <w:t>?</w:t>
      </w:r>
    </w:p>
    <w:p w14:paraId="26FBF685" w14:textId="3ED8D376" w:rsidR="00223AC5" w:rsidRPr="00223AC5" w:rsidRDefault="00223AC5" w:rsidP="00223AC5">
      <w:pPr>
        <w:widowControl/>
        <w:spacing w:line="480" w:lineRule="auto"/>
        <w:ind w:left="720" w:hanging="720"/>
        <w:jc w:val="both"/>
        <w:rPr>
          <w:b/>
        </w:rPr>
      </w:pPr>
      <w:r w:rsidRPr="00223AC5">
        <w:t>A.</w:t>
      </w:r>
      <w:r w:rsidRPr="00223AC5">
        <w:rPr>
          <w:b/>
        </w:rPr>
        <w:tab/>
      </w:r>
      <w:r w:rsidRPr="00223AC5">
        <w:t>PHFU costs are accounted for in</w:t>
      </w:r>
      <w:r w:rsidR="00FC2D9B">
        <w:t xml:space="preserve"> the same</w:t>
      </w:r>
      <w:r w:rsidRPr="00223AC5">
        <w:t xml:space="preserve"> FERC </w:t>
      </w:r>
      <w:r w:rsidR="00660A53">
        <w:t>A</w:t>
      </w:r>
      <w:r w:rsidR="006B3A79" w:rsidRPr="00223AC5">
        <w:t>ccount</w:t>
      </w:r>
      <w:r w:rsidR="006B3A79">
        <w:t xml:space="preserve">s </w:t>
      </w:r>
      <w:r w:rsidR="00FC2D9B">
        <w:t xml:space="preserve">as EPIS, </w:t>
      </w:r>
      <w:r w:rsidR="00B43595">
        <w:t>but</w:t>
      </w:r>
      <w:r w:rsidR="00FC2D9B">
        <w:t xml:space="preserve"> summarized to</w:t>
      </w:r>
      <w:r w:rsidR="006B3A79">
        <w:t xml:space="preserve"> FERC </w:t>
      </w:r>
      <w:r w:rsidR="00660A53">
        <w:t>A</w:t>
      </w:r>
      <w:r w:rsidR="006B3A79">
        <w:t>ccount</w:t>
      </w:r>
      <w:r w:rsidRPr="00223AC5">
        <w:t xml:space="preserve"> 105, Electric Plant Held for Future Use, and represent the original cost for electric plant owned assets that are held for future use to provide electric service under a definite plan for such use. </w:t>
      </w:r>
      <w:r w:rsidRPr="00223AC5">
        <w:rPr>
          <w:b/>
        </w:rPr>
        <w:t xml:space="preserve"> </w:t>
      </w:r>
    </w:p>
    <w:p w14:paraId="2B2D1C0B" w14:textId="77777777" w:rsidR="00223AC5" w:rsidRPr="00223AC5" w:rsidRDefault="00223AC5" w:rsidP="009B2FCB">
      <w:pPr>
        <w:keepNext/>
        <w:widowControl/>
        <w:spacing w:line="480" w:lineRule="auto"/>
        <w:ind w:left="720" w:hanging="720"/>
        <w:jc w:val="both"/>
        <w:rPr>
          <w:b/>
        </w:rPr>
      </w:pPr>
      <w:r w:rsidRPr="00223AC5">
        <w:rPr>
          <w:b/>
        </w:rPr>
        <w:t>Q.</w:t>
      </w:r>
      <w:r w:rsidRPr="00223AC5">
        <w:rPr>
          <w:b/>
        </w:rPr>
        <w:tab/>
        <w:t>WHAT TOTAL AMOUNT OF ASSETS ARE INCLUDED AS PHFU?</w:t>
      </w:r>
    </w:p>
    <w:p w14:paraId="76548403" w14:textId="4CD7A90B" w:rsidR="00C15822" w:rsidRDefault="00223AC5" w:rsidP="00C15822">
      <w:pPr>
        <w:widowControl/>
        <w:tabs>
          <w:tab w:val="num" w:pos="720"/>
        </w:tabs>
        <w:spacing w:line="480" w:lineRule="auto"/>
        <w:ind w:left="720" w:hanging="720"/>
        <w:jc w:val="both"/>
      </w:pPr>
      <w:r w:rsidRPr="00223AC5">
        <w:t>A.</w:t>
      </w:r>
      <w:r w:rsidRPr="00223AC5">
        <w:tab/>
        <w:t xml:space="preserve">PHFU assets for the Company totaled </w:t>
      </w:r>
      <w:r>
        <w:t>$</w:t>
      </w:r>
      <w:r w:rsidR="00967D68">
        <w:t>10</w:t>
      </w:r>
      <w:r w:rsidR="00347AFB">
        <w:t>.</w:t>
      </w:r>
      <w:r w:rsidR="008E24A5">
        <w:t>5</w:t>
      </w:r>
      <w:r w:rsidRPr="00223AC5">
        <w:t xml:space="preserve"> million for the test year, as recorded in FERC Account 105 and shown on Schedule II-B-6.</w:t>
      </w:r>
      <w:r w:rsidRPr="00223AC5" w:rsidDel="00C25325">
        <w:t xml:space="preserve"> </w:t>
      </w:r>
      <w:r w:rsidRPr="00223AC5">
        <w:t xml:space="preserve">For each asset, the expected date of use and function of the asset was reviewed and assigned. Of the total assets recorded to FERC Account 105, </w:t>
      </w:r>
      <w:r>
        <w:t>$</w:t>
      </w:r>
      <w:r w:rsidR="008E24A5">
        <w:t>6.3</w:t>
      </w:r>
      <w:r w:rsidRPr="00223AC5">
        <w:t xml:space="preserve"> million is expected to be used by the utility in the next 10 years. </w:t>
      </w:r>
      <w:r w:rsidR="00C15822" w:rsidRPr="00C15822">
        <w:t>The remaining assets totaling $4.2 million</w:t>
      </w:r>
      <w:r w:rsidR="00C15822" w:rsidRPr="00223AC5">
        <w:t xml:space="preserve"> are not planned to be used and useful in the next 10 years</w:t>
      </w:r>
      <w:r w:rsidR="00C15822">
        <w:t xml:space="preserve"> </w:t>
      </w:r>
      <w:r w:rsidR="00C15822" w:rsidRPr="00223AC5">
        <w:t>and are not included in the Company’s rate base.</w:t>
      </w:r>
      <w:r w:rsidR="00C15822" w:rsidRPr="00292264">
        <w:rPr>
          <w:vertAlign w:val="superscript"/>
        </w:rPr>
        <w:t xml:space="preserve"> </w:t>
      </w:r>
      <w:r w:rsidR="00C15822" w:rsidRPr="00292264">
        <w:rPr>
          <w:vertAlign w:val="superscript"/>
        </w:rPr>
        <w:footnoteReference w:id="14"/>
      </w:r>
      <w:r w:rsidR="00C15822" w:rsidRPr="00223AC5">
        <w:t xml:space="preserve">  </w:t>
      </w:r>
      <w:r w:rsidR="007E1B0D">
        <w:t>Company witness Mr. Easton discusses the</w:t>
      </w:r>
      <w:r w:rsidR="00AC2FD1">
        <w:t>se assets in his testimony.</w:t>
      </w:r>
    </w:p>
    <w:p w14:paraId="2A29330B" w14:textId="380B5D0A" w:rsidR="00223AC5" w:rsidRPr="00223AC5" w:rsidRDefault="00C15822" w:rsidP="00C15822">
      <w:pPr>
        <w:widowControl/>
        <w:tabs>
          <w:tab w:val="num" w:pos="720"/>
        </w:tabs>
        <w:spacing w:line="480" w:lineRule="auto"/>
        <w:ind w:left="720" w:hanging="720"/>
        <w:jc w:val="both"/>
        <w:rPr>
          <w:b/>
        </w:rPr>
      </w:pPr>
      <w:r w:rsidRPr="00C15822">
        <w:rPr>
          <w:b/>
          <w:bCs/>
        </w:rPr>
        <w:t>Q</w:t>
      </w:r>
      <w:r>
        <w:t>.</w:t>
      </w:r>
      <w:r>
        <w:tab/>
      </w:r>
      <w:r w:rsidR="00223AC5" w:rsidRPr="00223AC5">
        <w:rPr>
          <w:b/>
        </w:rPr>
        <w:t>HOW ARE PHFU ASSETS FUNCTIONALIZED?</w:t>
      </w:r>
    </w:p>
    <w:p w14:paraId="0997EF29" w14:textId="77777777" w:rsidR="00223AC5" w:rsidRPr="00223AC5" w:rsidRDefault="00223AC5" w:rsidP="00B23605">
      <w:pPr>
        <w:widowControl/>
        <w:numPr>
          <w:ilvl w:val="0"/>
          <w:numId w:val="12"/>
        </w:numPr>
        <w:spacing w:line="480" w:lineRule="auto"/>
        <w:ind w:left="0" w:firstLine="0"/>
        <w:contextualSpacing/>
        <w:jc w:val="both"/>
        <w:rPr>
          <w:snapToGrid/>
        </w:rPr>
      </w:pPr>
      <w:r w:rsidRPr="00223AC5">
        <w:t xml:space="preserve">PHFU is functionalized based on the intended use of the asset.  </w:t>
      </w:r>
      <w:bookmarkStart w:id="165" w:name="_Toc259784633"/>
      <w:bookmarkStart w:id="166" w:name="_Toc259785355"/>
      <w:bookmarkStart w:id="167" w:name="_Toc259785471"/>
      <w:bookmarkStart w:id="168" w:name="_Toc259785566"/>
      <w:bookmarkStart w:id="169" w:name="_Toc259785769"/>
      <w:bookmarkStart w:id="170" w:name="_Toc259785812"/>
      <w:bookmarkStart w:id="171" w:name="_Toc259785893"/>
    </w:p>
    <w:p w14:paraId="24BEBA48" w14:textId="77777777" w:rsidR="00223AC5" w:rsidRPr="00223AC5" w:rsidRDefault="00223AC5" w:rsidP="00FC23FB">
      <w:pPr>
        <w:pStyle w:val="CROutline2"/>
        <w:keepNext/>
        <w:keepLines/>
      </w:pPr>
      <w:bookmarkStart w:id="172" w:name="_Toc3291347"/>
      <w:bookmarkStart w:id="173" w:name="_Toc3359825"/>
      <w:bookmarkStart w:id="174" w:name="_Toc3807370"/>
      <w:bookmarkStart w:id="175" w:name="_Toc524962360"/>
      <w:bookmarkStart w:id="176" w:name="_Toc531004054"/>
      <w:bookmarkStart w:id="177" w:name="_Toc534964387"/>
      <w:bookmarkStart w:id="178" w:name="_Toc1482493"/>
      <w:bookmarkStart w:id="179" w:name="_Toc2922649"/>
      <w:bookmarkStart w:id="180" w:name="_Toc159570656"/>
      <w:r w:rsidRPr="00223AC5">
        <w:t>Accumulated Provisions</w:t>
      </w:r>
      <w:bookmarkEnd w:id="172"/>
      <w:bookmarkEnd w:id="173"/>
      <w:bookmarkEnd w:id="174"/>
      <w:bookmarkEnd w:id="180"/>
      <w:r w:rsidRPr="00223AC5">
        <w:t xml:space="preserve"> </w:t>
      </w:r>
      <w:bookmarkEnd w:id="175"/>
      <w:bookmarkEnd w:id="176"/>
      <w:bookmarkEnd w:id="177"/>
      <w:bookmarkEnd w:id="178"/>
      <w:bookmarkEnd w:id="179"/>
    </w:p>
    <w:p w14:paraId="43FD3373" w14:textId="48E95E47" w:rsidR="00223AC5" w:rsidRPr="00223AC5" w:rsidRDefault="00223AC5" w:rsidP="00FC23FB">
      <w:pPr>
        <w:keepNext/>
        <w:keepLines/>
        <w:widowControl/>
        <w:spacing w:line="480" w:lineRule="auto"/>
        <w:ind w:left="720" w:hanging="720"/>
        <w:jc w:val="both"/>
        <w:rPr>
          <w:b/>
        </w:rPr>
      </w:pPr>
      <w:r w:rsidRPr="00223AC5">
        <w:rPr>
          <w:b/>
        </w:rPr>
        <w:lastRenderedPageBreak/>
        <w:t>Q.</w:t>
      </w:r>
      <w:r w:rsidRPr="00223AC5">
        <w:rPr>
          <w:b/>
        </w:rPr>
        <w:tab/>
        <w:t>WHAT ARE THE COMPONENTS OF ACCUMULATED PROVISIONS IN THIS RFP?</w:t>
      </w:r>
    </w:p>
    <w:p w14:paraId="63AB8DB4" w14:textId="5DC84C1D" w:rsidR="00223AC5" w:rsidRPr="00223AC5" w:rsidRDefault="00223AC5" w:rsidP="00B23605">
      <w:pPr>
        <w:widowControl/>
        <w:numPr>
          <w:ilvl w:val="0"/>
          <w:numId w:val="13"/>
        </w:numPr>
        <w:spacing w:line="480" w:lineRule="auto"/>
        <w:ind w:left="720"/>
        <w:contextualSpacing/>
        <w:jc w:val="both"/>
      </w:pPr>
      <w:r w:rsidRPr="00223AC5">
        <w:rPr>
          <w:snapToGrid/>
        </w:rPr>
        <w:t>The components of accumulated provisions include property self-insurance, auto and general</w:t>
      </w:r>
      <w:r w:rsidR="007F65A5">
        <w:rPr>
          <w:snapToGrid/>
        </w:rPr>
        <w:t xml:space="preserve"> insurance</w:t>
      </w:r>
      <w:r w:rsidRPr="00223AC5">
        <w:rPr>
          <w:snapToGrid/>
        </w:rPr>
        <w:t>, workers’ compensation, and</w:t>
      </w:r>
      <w:r w:rsidR="002F3DBE">
        <w:rPr>
          <w:snapToGrid/>
        </w:rPr>
        <w:t xml:space="preserve"> </w:t>
      </w:r>
      <w:r w:rsidR="00BC516E">
        <w:rPr>
          <w:snapToGrid/>
        </w:rPr>
        <w:t>accrued benefit restoration costs</w:t>
      </w:r>
      <w:r w:rsidRPr="00223AC5">
        <w:rPr>
          <w:snapToGrid/>
        </w:rPr>
        <w:t xml:space="preserve">. The individual components are described below and can be seen on Schedule II-B-7. </w:t>
      </w:r>
      <w:r w:rsidRPr="00223AC5">
        <w:t>In addition, ADIT is a type of accumulated provision</w:t>
      </w:r>
      <w:r w:rsidR="00367F57">
        <w:t xml:space="preserve"> </w:t>
      </w:r>
      <w:r w:rsidR="008A1609">
        <w:t xml:space="preserve">included in rate base </w:t>
      </w:r>
      <w:r w:rsidR="006E5E01">
        <w:t>as</w:t>
      </w:r>
      <w:r w:rsidR="00367F57">
        <w:t xml:space="preserve"> seen on Schedule II-B-7</w:t>
      </w:r>
      <w:r w:rsidRPr="00223AC5">
        <w:t xml:space="preserve"> </w:t>
      </w:r>
      <w:r w:rsidR="008A1609">
        <w:t>and discussed in section IV.H. below</w:t>
      </w:r>
      <w:r w:rsidR="006A1E83">
        <w:t>.</w:t>
      </w:r>
    </w:p>
    <w:p w14:paraId="476824CE" w14:textId="77777777" w:rsidR="00223AC5" w:rsidRPr="006E4B65" w:rsidRDefault="00223AC5" w:rsidP="00FC23FB">
      <w:pPr>
        <w:pStyle w:val="Heading3"/>
        <w:numPr>
          <w:ilvl w:val="2"/>
          <w:numId w:val="21"/>
        </w:numPr>
        <w:pBdr>
          <w:left w:val="none" w:sz="0" w:space="0" w:color="auto"/>
        </w:pBdr>
        <w:spacing w:before="0" w:line="360" w:lineRule="auto"/>
      </w:pPr>
      <w:bookmarkStart w:id="181" w:name="_Toc524343912"/>
      <w:bookmarkStart w:id="182" w:name="_Toc524962157"/>
      <w:bookmarkStart w:id="183" w:name="_Toc524962277"/>
      <w:bookmarkStart w:id="184" w:name="_Toc524962361"/>
      <w:bookmarkStart w:id="185" w:name="_Toc524962527"/>
      <w:bookmarkStart w:id="186" w:name="_Toc525026151"/>
      <w:bookmarkStart w:id="187" w:name="_Toc525026821"/>
      <w:bookmarkStart w:id="188" w:name="_Toc525026935"/>
      <w:bookmarkStart w:id="189" w:name="_Toc525027015"/>
      <w:bookmarkStart w:id="190" w:name="_Toc525027280"/>
      <w:bookmarkStart w:id="191" w:name="_Toc525027479"/>
      <w:bookmarkStart w:id="192" w:name="_Toc525027947"/>
      <w:bookmarkStart w:id="193" w:name="_Toc525028595"/>
      <w:bookmarkStart w:id="194" w:name="_Toc525038525"/>
      <w:bookmarkStart w:id="195" w:name="_Toc525038604"/>
      <w:bookmarkStart w:id="196" w:name="_Toc525038683"/>
      <w:bookmarkStart w:id="197" w:name="_Toc525038801"/>
      <w:bookmarkStart w:id="198" w:name="_Toc525139160"/>
      <w:bookmarkStart w:id="199" w:name="_Toc525282944"/>
      <w:bookmarkStart w:id="200" w:name="_Toc525711212"/>
      <w:bookmarkStart w:id="201" w:name="_Toc525711322"/>
      <w:bookmarkStart w:id="202" w:name="_Toc525720279"/>
      <w:bookmarkStart w:id="203" w:name="_Toc525720725"/>
      <w:bookmarkStart w:id="204" w:name="_Toc525720881"/>
      <w:bookmarkStart w:id="205" w:name="_Toc524962362"/>
      <w:bookmarkStart w:id="206" w:name="_Toc531004055"/>
      <w:bookmarkStart w:id="207" w:name="_Toc534964388"/>
      <w:bookmarkStart w:id="208" w:name="_Toc1482494"/>
      <w:bookmarkStart w:id="209" w:name="_Toc2922650"/>
      <w:bookmarkStart w:id="210" w:name="_Toc3291348"/>
      <w:bookmarkStart w:id="211" w:name="_Toc3359826"/>
      <w:bookmarkStart w:id="212" w:name="_Toc3807371"/>
      <w:bookmarkStart w:id="213" w:name="_Toc263759019"/>
      <w:bookmarkStart w:id="214" w:name="_Toc159570657"/>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sidRPr="006E4B65">
        <w:t>Insurance Reserves</w:t>
      </w:r>
      <w:bookmarkEnd w:id="205"/>
      <w:bookmarkEnd w:id="206"/>
      <w:bookmarkEnd w:id="207"/>
      <w:bookmarkEnd w:id="208"/>
      <w:bookmarkEnd w:id="209"/>
      <w:bookmarkEnd w:id="210"/>
      <w:bookmarkEnd w:id="211"/>
      <w:bookmarkEnd w:id="212"/>
      <w:bookmarkEnd w:id="214"/>
    </w:p>
    <w:p w14:paraId="0158DAB1" w14:textId="77777777" w:rsidR="00223AC5" w:rsidRPr="00223AC5" w:rsidRDefault="00223AC5" w:rsidP="00FC23FB">
      <w:pPr>
        <w:keepNext/>
        <w:widowControl/>
        <w:numPr>
          <w:ilvl w:val="0"/>
          <w:numId w:val="8"/>
        </w:numPr>
        <w:spacing w:line="480" w:lineRule="auto"/>
        <w:jc w:val="both"/>
        <w:rPr>
          <w:b/>
        </w:rPr>
      </w:pPr>
      <w:r w:rsidRPr="00223AC5">
        <w:rPr>
          <w:b/>
        </w:rPr>
        <w:t>HAS THE COMPANY INCLUDED PROPERTY, AUTO AND GENERAL, AND WORKERS’ COMPENSATION SELF-INSURANCE BALANCES IN ITS RESERVE BALANCES IN THIS FILING?</w:t>
      </w:r>
    </w:p>
    <w:p w14:paraId="48CA6256" w14:textId="251F5312" w:rsidR="00223AC5" w:rsidRPr="00223AC5" w:rsidRDefault="00223AC5" w:rsidP="00B23605">
      <w:pPr>
        <w:widowControl/>
        <w:numPr>
          <w:ilvl w:val="0"/>
          <w:numId w:val="14"/>
        </w:numPr>
        <w:spacing w:line="480" w:lineRule="auto"/>
        <w:jc w:val="both"/>
        <w:rPr>
          <w:snapToGrid/>
        </w:rPr>
      </w:pPr>
      <w:r w:rsidRPr="00223AC5">
        <w:rPr>
          <w:snapToGrid/>
        </w:rPr>
        <w:t xml:space="preserve">Yes. The Company recorded on its books and records </w:t>
      </w:r>
      <w:r w:rsidR="007449C6">
        <w:rPr>
          <w:snapToGrid/>
        </w:rPr>
        <w:t>as shown on Schedule II-B</w:t>
      </w:r>
      <w:r w:rsidR="006A0931">
        <w:rPr>
          <w:snapToGrid/>
        </w:rPr>
        <w:noBreakHyphen/>
      </w:r>
      <w:r w:rsidR="007449C6">
        <w:rPr>
          <w:snapToGrid/>
        </w:rPr>
        <w:t xml:space="preserve">7 </w:t>
      </w:r>
      <w:r w:rsidRPr="00223AC5">
        <w:rPr>
          <w:snapToGrid/>
        </w:rPr>
        <w:t xml:space="preserve">the </w:t>
      </w:r>
      <w:r w:rsidR="00DF2E11">
        <w:rPr>
          <w:snapToGrid/>
        </w:rPr>
        <w:t xml:space="preserve">following </w:t>
      </w:r>
      <w:r w:rsidRPr="00223AC5">
        <w:rPr>
          <w:snapToGrid/>
        </w:rPr>
        <w:t>test year ended reserve balances</w:t>
      </w:r>
      <w:r w:rsidR="00DF2E11">
        <w:rPr>
          <w:snapToGrid/>
        </w:rPr>
        <w:t>:</w:t>
      </w:r>
      <w:r w:rsidRPr="00223AC5">
        <w:rPr>
          <w:snapToGrid/>
        </w:rPr>
        <w:t xml:space="preserve"> </w:t>
      </w:r>
      <w:r w:rsidR="00DF2E11">
        <w:rPr>
          <w:snapToGrid/>
        </w:rPr>
        <w:t>(1)</w:t>
      </w:r>
      <w:r w:rsidRPr="00223AC5">
        <w:rPr>
          <w:snapToGrid/>
        </w:rPr>
        <w:t xml:space="preserve"> property self-insurance in the amount of approximately </w:t>
      </w:r>
      <w:r w:rsidRPr="0087049C">
        <w:rPr>
          <w:snapToGrid/>
        </w:rPr>
        <w:t>$</w:t>
      </w:r>
      <w:r w:rsidR="00730D79">
        <w:t>42</w:t>
      </w:r>
      <w:r w:rsidR="00A56E8B">
        <w:t>.0</w:t>
      </w:r>
      <w:r w:rsidRPr="0087049C">
        <w:rPr>
          <w:snapToGrid/>
        </w:rPr>
        <w:t xml:space="preserve"> million</w:t>
      </w:r>
      <w:r w:rsidRPr="00223AC5">
        <w:rPr>
          <w:snapToGrid/>
        </w:rPr>
        <w:t xml:space="preserve"> (which is a deficit reserve balance</w:t>
      </w:r>
      <w:r w:rsidR="0049684A">
        <w:rPr>
          <w:snapToGrid/>
        </w:rPr>
        <w:t>, and therefore, re</w:t>
      </w:r>
      <w:r w:rsidR="00AD5BF9">
        <w:rPr>
          <w:snapToGrid/>
        </w:rPr>
        <w:t>flecte</w:t>
      </w:r>
      <w:r w:rsidR="0049684A">
        <w:rPr>
          <w:snapToGrid/>
        </w:rPr>
        <w:t xml:space="preserve">d </w:t>
      </w:r>
      <w:r w:rsidR="00AD5BF9">
        <w:rPr>
          <w:snapToGrid/>
        </w:rPr>
        <w:t>in</w:t>
      </w:r>
      <w:r w:rsidR="0049684A">
        <w:rPr>
          <w:snapToGrid/>
        </w:rPr>
        <w:t xml:space="preserve"> FERC Account 1823</w:t>
      </w:r>
      <w:r w:rsidRPr="00223AC5">
        <w:rPr>
          <w:snapToGrid/>
        </w:rPr>
        <w:t>)</w:t>
      </w:r>
      <w:r w:rsidR="00DF2E11">
        <w:rPr>
          <w:snapToGrid/>
        </w:rPr>
        <w:t>;</w:t>
      </w:r>
      <w:r w:rsidRPr="00223AC5">
        <w:rPr>
          <w:snapToGrid/>
        </w:rPr>
        <w:t xml:space="preserve"> </w:t>
      </w:r>
      <w:r w:rsidR="00DF2E11">
        <w:rPr>
          <w:snapToGrid/>
        </w:rPr>
        <w:t xml:space="preserve">(2) </w:t>
      </w:r>
      <w:r w:rsidRPr="00223AC5">
        <w:rPr>
          <w:snapToGrid/>
        </w:rPr>
        <w:t xml:space="preserve">auto and general </w:t>
      </w:r>
      <w:r w:rsidR="00326365">
        <w:rPr>
          <w:snapToGrid/>
        </w:rPr>
        <w:t xml:space="preserve">insurance </w:t>
      </w:r>
      <w:r w:rsidRPr="00223AC5">
        <w:rPr>
          <w:snapToGrid/>
        </w:rPr>
        <w:t xml:space="preserve">in the amount of </w:t>
      </w:r>
      <w:r w:rsidRPr="00D856A4">
        <w:rPr>
          <w:snapToGrid/>
        </w:rPr>
        <w:t>$</w:t>
      </w:r>
      <w:r w:rsidR="00F35980">
        <w:t>19.3</w:t>
      </w:r>
      <w:r w:rsidRPr="00223AC5">
        <w:rPr>
          <w:snapToGrid/>
        </w:rPr>
        <w:t xml:space="preserve"> million</w:t>
      </w:r>
      <w:r w:rsidR="0035644C">
        <w:rPr>
          <w:snapToGrid/>
        </w:rPr>
        <w:t xml:space="preserve"> reflected in </w:t>
      </w:r>
      <w:r w:rsidR="00070979">
        <w:rPr>
          <w:snapToGrid/>
        </w:rPr>
        <w:t>FERC Account 2282;</w:t>
      </w:r>
      <w:r w:rsidRPr="00223AC5">
        <w:rPr>
          <w:snapToGrid/>
        </w:rPr>
        <w:t xml:space="preserve"> and </w:t>
      </w:r>
      <w:r w:rsidR="00070979">
        <w:rPr>
          <w:snapToGrid/>
        </w:rPr>
        <w:t xml:space="preserve">(3) </w:t>
      </w:r>
      <w:r w:rsidRPr="00223AC5">
        <w:rPr>
          <w:snapToGrid/>
        </w:rPr>
        <w:t xml:space="preserve">workers’ compensation in the amount of </w:t>
      </w:r>
      <w:r w:rsidRPr="00D856A4">
        <w:rPr>
          <w:snapToGrid/>
        </w:rPr>
        <w:t>$</w:t>
      </w:r>
      <w:r w:rsidR="003E4217">
        <w:t>4.</w:t>
      </w:r>
      <w:r w:rsidR="00D45B93">
        <w:t>1</w:t>
      </w:r>
      <w:r w:rsidRPr="00D856A4">
        <w:rPr>
          <w:snapToGrid/>
        </w:rPr>
        <w:t> million</w:t>
      </w:r>
      <w:r w:rsidR="00070979">
        <w:rPr>
          <w:snapToGrid/>
        </w:rPr>
        <w:t xml:space="preserve"> reflected in FERC Account 2282</w:t>
      </w:r>
      <w:r w:rsidRPr="006E5E01">
        <w:rPr>
          <w:snapToGrid/>
        </w:rPr>
        <w:t>. The</w:t>
      </w:r>
      <w:r w:rsidRPr="00223AC5">
        <w:rPr>
          <w:snapToGrid/>
        </w:rPr>
        <w:t xml:space="preserve"> property self-insurance reserve </w:t>
      </w:r>
      <w:r w:rsidR="003B0463">
        <w:rPr>
          <w:snapToGrid/>
        </w:rPr>
        <w:t>consists of</w:t>
      </w:r>
      <w:r w:rsidR="00FC703E">
        <w:rPr>
          <w:snapToGrid/>
        </w:rPr>
        <w:t xml:space="preserve"> accruals</w:t>
      </w:r>
      <w:r w:rsidR="007B1409">
        <w:rPr>
          <w:snapToGrid/>
        </w:rPr>
        <w:t xml:space="preserve"> and losses resulting </w:t>
      </w:r>
      <w:r w:rsidR="00E034E8">
        <w:rPr>
          <w:snapToGrid/>
        </w:rPr>
        <w:t>from</w:t>
      </w:r>
      <w:r w:rsidR="00385638">
        <w:rPr>
          <w:snapToGrid/>
        </w:rPr>
        <w:t xml:space="preserve"> property damage</w:t>
      </w:r>
      <w:r w:rsidRPr="00223AC5">
        <w:rPr>
          <w:snapToGrid/>
        </w:rPr>
        <w:t>.</w:t>
      </w:r>
      <w:r w:rsidRPr="00223AC5" w:rsidDel="00422885">
        <w:rPr>
          <w:snapToGrid/>
        </w:rPr>
        <w:t xml:space="preserve"> </w:t>
      </w:r>
      <w:r w:rsidRPr="00223AC5">
        <w:rPr>
          <w:snapToGrid/>
        </w:rPr>
        <w:t>Auto and general reserve consists of accruals and claims for losses incurred by auto or other means but not yet filed against the Company related to damage of others’ property.</w:t>
      </w:r>
      <w:r>
        <w:t xml:space="preserve"> </w:t>
      </w:r>
      <w:r w:rsidRPr="00223AC5">
        <w:rPr>
          <w:snapToGrid/>
        </w:rPr>
        <w:t>The Company’s workers’ compensation reserve is comprised of accruals and claims for losses incurred by injured employees but not yet reported against the Company.</w:t>
      </w:r>
    </w:p>
    <w:p w14:paraId="33A31A59" w14:textId="6D0771D9" w:rsidR="00487915" w:rsidRPr="00E46CBD" w:rsidRDefault="00487915" w:rsidP="00B23605">
      <w:pPr>
        <w:pStyle w:val="BodyText"/>
        <w:keepNext/>
        <w:keepLines/>
        <w:widowControl/>
        <w:numPr>
          <w:ilvl w:val="0"/>
          <w:numId w:val="29"/>
        </w:numPr>
        <w:pBdr>
          <w:left w:val="none" w:sz="0" w:space="0" w:color="auto"/>
        </w:pBdr>
        <w:jc w:val="both"/>
      </w:pPr>
      <w:r w:rsidRPr="00E46CBD">
        <w:lastRenderedPageBreak/>
        <w:t>D</w:t>
      </w:r>
      <w:r>
        <w:t xml:space="preserve">OES THE COMMISSION ALLOW THE ESTABLISHMENT OF </w:t>
      </w:r>
      <w:r w:rsidRPr="00FC57D7">
        <w:t>A SELF</w:t>
      </w:r>
      <w:r w:rsidR="006A0931">
        <w:noBreakHyphen/>
      </w:r>
      <w:r w:rsidRPr="00FC57D7">
        <w:t>INSURANCE RESERVE FOR UNINSURED PROPERTY LOSSES</w:t>
      </w:r>
      <w:r>
        <w:t xml:space="preserve">?  </w:t>
      </w:r>
      <w:r w:rsidRPr="00FC57D7">
        <w:t xml:space="preserve"> </w:t>
      </w:r>
    </w:p>
    <w:p w14:paraId="1336A911" w14:textId="4A7E3F8C" w:rsidR="00487915" w:rsidRPr="00D308D3" w:rsidRDefault="00487915" w:rsidP="00B23605">
      <w:pPr>
        <w:pStyle w:val="BodyText"/>
        <w:widowControl/>
        <w:numPr>
          <w:ilvl w:val="0"/>
          <w:numId w:val="30"/>
        </w:numPr>
        <w:pBdr>
          <w:left w:val="none" w:sz="0" w:space="0" w:color="auto"/>
        </w:pBdr>
        <w:jc w:val="both"/>
        <w:rPr>
          <w:b w:val="0"/>
        </w:rPr>
      </w:pPr>
      <w:r w:rsidRPr="005472C1">
        <w:rPr>
          <w:b w:val="0"/>
        </w:rPr>
        <w:t>Yes</w:t>
      </w:r>
      <w:r w:rsidRPr="005409CC">
        <w:rPr>
          <w:b w:val="0"/>
        </w:rPr>
        <w:t>.</w:t>
      </w:r>
      <w:r>
        <w:rPr>
          <w:b w:val="0"/>
        </w:rPr>
        <w:t xml:space="preserve"> </w:t>
      </w:r>
      <w:r w:rsidRPr="00FC57D7">
        <w:rPr>
          <w:b w:val="0"/>
        </w:rPr>
        <w:t>In accordance with 16 TAC §</w:t>
      </w:r>
      <w:r>
        <w:rPr>
          <w:b w:val="0"/>
        </w:rPr>
        <w:t> </w:t>
      </w:r>
      <w:r w:rsidRPr="00FC57D7">
        <w:rPr>
          <w:b w:val="0"/>
        </w:rPr>
        <w:t>25.231(b)(1)(G), “reserve accounts are to be charged with property and liability losses which occur, and which could not have been reasonably anticipated and included in operating and maintenance expenses”</w:t>
      </w:r>
      <w:r>
        <w:rPr>
          <w:b w:val="0"/>
        </w:rPr>
        <w:t>.</w:t>
      </w:r>
    </w:p>
    <w:p w14:paraId="3300B7C2" w14:textId="144EA0D2" w:rsidR="00487915" w:rsidRPr="00E46CBD" w:rsidRDefault="00487915" w:rsidP="00D36D2A">
      <w:pPr>
        <w:pStyle w:val="BodyText"/>
        <w:keepNext/>
        <w:widowControl/>
        <w:numPr>
          <w:ilvl w:val="0"/>
          <w:numId w:val="31"/>
        </w:numPr>
        <w:pBdr>
          <w:left w:val="none" w:sz="0" w:space="0" w:color="auto"/>
        </w:pBdr>
        <w:jc w:val="both"/>
      </w:pPr>
      <w:r w:rsidRPr="00E46CBD">
        <w:t xml:space="preserve">DID </w:t>
      </w:r>
      <w:r>
        <w:t>THE COMPANY</w:t>
      </w:r>
      <w:r w:rsidRPr="00E46CBD">
        <w:t xml:space="preserve"> </w:t>
      </w:r>
      <w:r>
        <w:t>UTILIZE</w:t>
      </w:r>
      <w:r w:rsidRPr="00E46CBD">
        <w:t xml:space="preserve"> A </w:t>
      </w:r>
      <w:r>
        <w:t xml:space="preserve">SELF-INSURANCE </w:t>
      </w:r>
      <w:r w:rsidRPr="00E46CBD">
        <w:t>RESERVE FOR UNINSURED PROPERTY LOSSES</w:t>
      </w:r>
      <w:r>
        <w:t xml:space="preserve"> DURING THE TEST YEAR</w:t>
      </w:r>
      <w:r w:rsidRPr="00E46CBD">
        <w:t xml:space="preserve">? </w:t>
      </w:r>
    </w:p>
    <w:p w14:paraId="3D966B5D" w14:textId="266721D9" w:rsidR="00487915" w:rsidRDefault="00487915" w:rsidP="00B23605">
      <w:pPr>
        <w:pStyle w:val="BodyText"/>
        <w:widowControl/>
        <w:numPr>
          <w:ilvl w:val="0"/>
          <w:numId w:val="32"/>
        </w:numPr>
        <w:pBdr>
          <w:left w:val="none" w:sz="0" w:space="0" w:color="auto"/>
        </w:pBdr>
        <w:jc w:val="both"/>
        <w:rPr>
          <w:b w:val="0"/>
        </w:rPr>
      </w:pPr>
      <w:r w:rsidRPr="005472C1">
        <w:rPr>
          <w:b w:val="0"/>
        </w:rPr>
        <w:t>Yes</w:t>
      </w:r>
      <w:r>
        <w:rPr>
          <w:b w:val="0"/>
        </w:rPr>
        <w:t>. The Company utilized a</w:t>
      </w:r>
      <w:r w:rsidRPr="00546ED4">
        <w:rPr>
          <w:b w:val="0"/>
        </w:rPr>
        <w:t xml:space="preserve"> self-insurance reserve </w:t>
      </w:r>
      <w:r>
        <w:rPr>
          <w:b w:val="0"/>
        </w:rPr>
        <w:t xml:space="preserve">established in </w:t>
      </w:r>
      <w:r w:rsidRPr="00DC4F75">
        <w:rPr>
          <w:b w:val="0"/>
        </w:rPr>
        <w:t>Docket</w:t>
      </w:r>
      <w:r>
        <w:rPr>
          <w:b w:val="0"/>
        </w:rPr>
        <w:t xml:space="preserve"> No. 49421</w:t>
      </w:r>
      <w:r w:rsidRPr="00DC4F75">
        <w:rPr>
          <w:b w:val="0"/>
        </w:rPr>
        <w:t>,</w:t>
      </w:r>
      <w:r>
        <w:rPr>
          <w:b w:val="0"/>
        </w:rPr>
        <w:t xml:space="preserve"> in which the Commission agreed that the self-insurance reserve is appropriate and found the Company’s property self-insurance reserve account to be in the public interest and a lower-cost alternative than commercial insurance. The </w:t>
      </w:r>
      <w:r w:rsidR="000839D2">
        <w:rPr>
          <w:b w:val="0"/>
        </w:rPr>
        <w:t>Commission set (1) an annual accrual of $3.575 million to provide for average annual expected losses from events where losses are greater than $100,000 and (2) an accrual of $4.11 million annual for three years to achieve a target reserve of $6.55 million from a reserve deficit level of ($5.79 million).</w:t>
      </w:r>
      <w:r w:rsidRPr="00012F5A">
        <w:rPr>
          <w:rStyle w:val="FootnoteReference"/>
          <w:b w:val="0"/>
        </w:rPr>
        <w:footnoteReference w:id="15"/>
      </w:r>
    </w:p>
    <w:p w14:paraId="29B20655" w14:textId="1F356209" w:rsidR="00A43BCB" w:rsidRPr="00A43BCB" w:rsidRDefault="00A43BCB" w:rsidP="00D36D2A">
      <w:pPr>
        <w:pStyle w:val="ListParagraph"/>
        <w:keepNext/>
        <w:numPr>
          <w:ilvl w:val="0"/>
          <w:numId w:val="33"/>
        </w:numPr>
        <w:autoSpaceDE w:val="0"/>
        <w:autoSpaceDN w:val="0"/>
        <w:adjustRightInd w:val="0"/>
        <w:spacing w:line="480" w:lineRule="auto"/>
        <w:jc w:val="both"/>
        <w:rPr>
          <w:b/>
        </w:rPr>
      </w:pPr>
      <w:r w:rsidRPr="00A43BCB">
        <w:rPr>
          <w:b/>
          <w:bCs/>
        </w:rPr>
        <w:t xml:space="preserve">HAS THE ANNUAL AMOUNT SET BY THE COMMISSION IN DOCKET NO. 49421 FOR THE UNINSURED PROPERTY LOSS RESERVE BEEN ADEQUATE TO MEET ACTUAL LOSSES? </w:t>
      </w:r>
    </w:p>
    <w:p w14:paraId="2DA9BF1A" w14:textId="6817F27B" w:rsidR="00A43BCB" w:rsidRDefault="00A43BCB" w:rsidP="00B23605">
      <w:pPr>
        <w:pStyle w:val="BodyTextIndent2"/>
        <w:widowControl/>
        <w:numPr>
          <w:ilvl w:val="0"/>
          <w:numId w:val="34"/>
        </w:numPr>
        <w:pBdr>
          <w:left w:val="none" w:sz="0" w:space="0" w:color="auto"/>
        </w:pBdr>
        <w:jc w:val="both"/>
      </w:pPr>
      <w:r w:rsidRPr="001049B7">
        <w:t xml:space="preserve">No. </w:t>
      </w:r>
      <w:r w:rsidRPr="00A04F2D">
        <w:t xml:space="preserve">As of the end of the </w:t>
      </w:r>
      <w:r w:rsidRPr="00EA38BF">
        <w:t xml:space="preserve">test year, the reserve account </w:t>
      </w:r>
      <w:r w:rsidRPr="00E6370A">
        <w:t>is at a deficit balan</w:t>
      </w:r>
      <w:r w:rsidRPr="00031A54">
        <w:t xml:space="preserve">ce </w:t>
      </w:r>
      <w:r w:rsidR="00E13487">
        <w:t>of</w:t>
      </w:r>
      <w:r w:rsidRPr="00031A54">
        <w:t xml:space="preserve"> </w:t>
      </w:r>
      <w:r w:rsidR="00E2460C">
        <w:t>$42.0 million, which</w:t>
      </w:r>
      <w:r w:rsidRPr="00031A54">
        <w:t xml:space="preserve"> is </w:t>
      </w:r>
      <w:r>
        <w:t xml:space="preserve">approximately </w:t>
      </w:r>
      <w:r w:rsidRPr="00031A54">
        <w:t>$</w:t>
      </w:r>
      <w:r w:rsidR="000532D1" w:rsidRPr="0049738E">
        <w:t>48</w:t>
      </w:r>
      <w:r w:rsidR="00723563" w:rsidRPr="0049738E">
        <w:t>.</w:t>
      </w:r>
      <w:r w:rsidR="0049738E" w:rsidRPr="0049738E">
        <w:t>6</w:t>
      </w:r>
      <w:r w:rsidRPr="0049738E">
        <w:t xml:space="preserve"> million</w:t>
      </w:r>
      <w:r>
        <w:t xml:space="preserve"> less than the target reserve balance of $6.55 million approved in Docket No. 49421.</w:t>
      </w:r>
      <w:r w:rsidRPr="00DB0A6C">
        <w:rPr>
          <w:rStyle w:val="FootnoteReference"/>
        </w:rPr>
        <w:footnoteReference w:id="16"/>
      </w:r>
      <w:r>
        <w:t xml:space="preserve"> In each year following the final </w:t>
      </w:r>
      <w:r>
        <w:lastRenderedPageBreak/>
        <w:t xml:space="preserve">order in Docket No. 49421, the Company has been unable to meet or exceed its target reserve balance of $6.55 million. The ending balances for each year are shown on </w:t>
      </w:r>
      <w:r w:rsidRPr="00DC3268">
        <w:t>Schedule II-B-7.1.</w:t>
      </w:r>
      <w:r>
        <w:t xml:space="preserve"> </w:t>
      </w:r>
      <w:r w:rsidR="00FC1C9C">
        <w:t xml:space="preserve">Company </w:t>
      </w:r>
      <w:r w:rsidR="00FC1C9C" w:rsidRPr="00FC1C9C">
        <w:t xml:space="preserve">witness </w:t>
      </w:r>
      <w:r w:rsidRPr="00FC1C9C">
        <w:t xml:space="preserve">Mr. </w:t>
      </w:r>
      <w:r w:rsidR="00FC1C9C" w:rsidRPr="00FC1C9C">
        <w:t>Greg S.</w:t>
      </w:r>
      <w:r w:rsidRPr="00FC1C9C">
        <w:t xml:space="preserve"> Wilson</w:t>
      </w:r>
      <w:r>
        <w:t xml:space="preserve"> discusses the accrual required to meet the Company’s current needs.</w:t>
      </w:r>
    </w:p>
    <w:p w14:paraId="7EAF2873" w14:textId="77777777" w:rsidR="001D0DC9" w:rsidRPr="00487915" w:rsidRDefault="001D0DC9" w:rsidP="00E01B9C">
      <w:pPr>
        <w:pStyle w:val="ListParagraph"/>
        <w:keepNext/>
        <w:numPr>
          <w:ilvl w:val="0"/>
          <w:numId w:val="37"/>
        </w:numPr>
        <w:autoSpaceDE w:val="0"/>
        <w:autoSpaceDN w:val="0"/>
        <w:adjustRightInd w:val="0"/>
        <w:spacing w:line="480" w:lineRule="auto"/>
        <w:jc w:val="both"/>
        <w:rPr>
          <w:b/>
        </w:rPr>
      </w:pPr>
      <w:r w:rsidRPr="00487915">
        <w:rPr>
          <w:b/>
          <w:bCs/>
        </w:rPr>
        <w:t xml:space="preserve">PLEASE DESCRIBE HOW THE COMPANY DETERMINES THE AMOUNT OF EACH LOSS TO CHARGE AGAINST THE PROPERTY SELF-INSURANCE RESERVE. </w:t>
      </w:r>
    </w:p>
    <w:p w14:paraId="20AFB4C5" w14:textId="28D037B4" w:rsidR="001D0DC9" w:rsidRPr="00E46CBD" w:rsidRDefault="001D0DC9" w:rsidP="00B23605">
      <w:pPr>
        <w:pStyle w:val="BodyTextIndent2"/>
        <w:widowControl/>
        <w:numPr>
          <w:ilvl w:val="0"/>
          <w:numId w:val="38"/>
        </w:numPr>
        <w:pBdr>
          <w:left w:val="none" w:sz="0" w:space="0" w:color="auto"/>
        </w:pBdr>
        <w:jc w:val="both"/>
      </w:pPr>
      <w:r w:rsidRPr="00E978D5">
        <w:t>Internal orders for expense and capital</w:t>
      </w:r>
      <w:r>
        <w:t xml:space="preserve"> items</w:t>
      </w:r>
      <w:r w:rsidRPr="00E978D5">
        <w:t xml:space="preserve"> are established to collect the costs of restoration </w:t>
      </w:r>
      <w:r>
        <w:t xml:space="preserve">for </w:t>
      </w:r>
      <w:r w:rsidRPr="00E978D5">
        <w:t xml:space="preserve">each </w:t>
      </w:r>
      <w:r>
        <w:t xml:space="preserve">property loss </w:t>
      </w:r>
      <w:r w:rsidRPr="00E978D5">
        <w:t xml:space="preserve">event. Costs are then reduced for any insurance proceeds </w:t>
      </w:r>
      <w:r>
        <w:t xml:space="preserve">the Company </w:t>
      </w:r>
      <w:r w:rsidRPr="00E978D5">
        <w:t>receive</w:t>
      </w:r>
      <w:r>
        <w:t>s</w:t>
      </w:r>
      <w:r w:rsidRPr="00E978D5">
        <w:t>. The expense balance, net of insurance proceeds, associated with restoration is then charged to the reserve</w:t>
      </w:r>
      <w:r>
        <w:t>, unless the Company chooses to seek recovery of costs by different means</w:t>
      </w:r>
      <w:r w:rsidRPr="00E978D5">
        <w:t>.</w:t>
      </w:r>
    </w:p>
    <w:p w14:paraId="64150237" w14:textId="413299FD" w:rsidR="00A43BCB" w:rsidRPr="009404C3" w:rsidRDefault="006D06A3" w:rsidP="00E01B9C">
      <w:pPr>
        <w:pStyle w:val="BodyTextIndent2"/>
        <w:keepNext/>
        <w:widowControl/>
        <w:numPr>
          <w:ilvl w:val="0"/>
          <w:numId w:val="35"/>
        </w:numPr>
        <w:pBdr>
          <w:left w:val="none" w:sz="0" w:space="0" w:color="auto"/>
        </w:pBdr>
        <w:tabs>
          <w:tab w:val="clear" w:pos="720"/>
        </w:tabs>
        <w:jc w:val="both"/>
        <w:rPr>
          <w:b/>
        </w:rPr>
      </w:pPr>
      <w:r>
        <w:rPr>
          <w:b/>
        </w:rPr>
        <w:t>WHAT</w:t>
      </w:r>
      <w:r w:rsidR="004E269F">
        <w:rPr>
          <w:b/>
        </w:rPr>
        <w:t xml:space="preserve"> OTHER MEANS</w:t>
      </w:r>
      <w:r w:rsidR="00A43BCB">
        <w:rPr>
          <w:b/>
        </w:rPr>
        <w:t xml:space="preserve"> DOES THE COMPANY HAVE </w:t>
      </w:r>
      <w:r w:rsidR="00834EB8">
        <w:rPr>
          <w:b/>
        </w:rPr>
        <w:t>TO RECOVER</w:t>
      </w:r>
      <w:r w:rsidR="00B02358">
        <w:rPr>
          <w:b/>
        </w:rPr>
        <w:t xml:space="preserve"> </w:t>
      </w:r>
      <w:r w:rsidR="001D4EDC">
        <w:rPr>
          <w:b/>
        </w:rPr>
        <w:t xml:space="preserve">STORM-RELATED </w:t>
      </w:r>
      <w:r w:rsidR="00A43BCB">
        <w:rPr>
          <w:b/>
        </w:rPr>
        <w:t>PROPERTY LOSSES?</w:t>
      </w:r>
    </w:p>
    <w:p w14:paraId="4F22E66B" w14:textId="25FB2887" w:rsidR="00871C42" w:rsidRPr="00026EAD" w:rsidRDefault="00D23612" w:rsidP="00B23605">
      <w:pPr>
        <w:pStyle w:val="BodyTextIndent2"/>
        <w:widowControl/>
        <w:numPr>
          <w:ilvl w:val="0"/>
          <w:numId w:val="36"/>
        </w:numPr>
        <w:pBdr>
          <w:left w:val="none" w:sz="0" w:space="0" w:color="auto"/>
        </w:pBdr>
        <w:jc w:val="both"/>
      </w:pPr>
      <w:r>
        <w:t>I</w:t>
      </w:r>
      <w:r w:rsidR="00A43BCB">
        <w:t>n extreme situations</w:t>
      </w:r>
      <w:r w:rsidR="111D0BF5">
        <w:t>,</w:t>
      </w:r>
      <w:r w:rsidR="00A43BCB">
        <w:t xml:space="preserve"> if the loss is large enough, the Company can seek securitization treatment. In 2009, the Texas legislature amended PURA to allow electric utilities to securitize the cost of restoration related to catastrophic storm damage</w:t>
      </w:r>
      <w:r w:rsidR="00A43BCB" w:rsidRPr="005341A3">
        <w:t xml:space="preserve"> </w:t>
      </w:r>
      <w:r w:rsidR="00A43BCB">
        <w:t xml:space="preserve">if the utility incurs at least </w:t>
      </w:r>
      <w:r w:rsidR="00A43BCB" w:rsidRPr="00D21285">
        <w:t>$100</w:t>
      </w:r>
      <w:r w:rsidR="00A43BCB">
        <w:t>.0</w:t>
      </w:r>
      <w:r w:rsidR="00A43BCB" w:rsidRPr="00D21285">
        <w:t xml:space="preserve"> million in</w:t>
      </w:r>
      <w:r w:rsidR="00A43BCB">
        <w:t xml:space="preserve"> storm damage during a calendar year.</w:t>
      </w:r>
      <w:r w:rsidR="00A43BCB" w:rsidRPr="00C00199">
        <w:rPr>
          <w:rStyle w:val="FootnoteReference"/>
        </w:rPr>
        <w:footnoteReference w:id="17"/>
      </w:r>
      <w:r w:rsidR="00A43BCB">
        <w:t xml:space="preserve"> As a result of this amendment, the Company filed </w:t>
      </w:r>
      <w:r w:rsidR="36AAE06F">
        <w:t>an application</w:t>
      </w:r>
      <w:r w:rsidR="00A43BCB">
        <w:t xml:space="preserve"> to securitize its system restoration costs related to damage from Hurricane Ike</w:t>
      </w:r>
      <w:r w:rsidR="3787A614">
        <w:t xml:space="preserve"> in Docket No. 37200</w:t>
      </w:r>
      <w:r w:rsidR="00A43BCB">
        <w:t xml:space="preserve">. However, such a mechanism is not available when storms hit the Company’s service territory and result in restoration costs that are less than </w:t>
      </w:r>
      <w:r w:rsidR="00A43BCB">
        <w:lastRenderedPageBreak/>
        <w:t xml:space="preserve">$100.0 million.  Losses associated with </w:t>
      </w:r>
      <w:r w:rsidR="00A43BCB" w:rsidRPr="008C20CF">
        <w:t>Hurricane Harvey</w:t>
      </w:r>
      <w:r w:rsidR="00A43BCB">
        <w:t xml:space="preserve"> during 2017 are a good example of </w:t>
      </w:r>
      <w:r w:rsidR="00AC5AA1">
        <w:t>storm</w:t>
      </w:r>
      <w:r w:rsidR="00A43BCB">
        <w:t>-related costs that are not eligible for securitization but exceed the entire balance of the Company’s storm reserve. For this reason, the Company is requesting recovery of other storm-related restoration costs separately, as discussed in Section IV.</w:t>
      </w:r>
      <w:r w:rsidR="00C55066">
        <w:t>M</w:t>
      </w:r>
      <w:r w:rsidR="00A43BCB">
        <w:t xml:space="preserve">. </w:t>
      </w:r>
      <w:r w:rsidR="00C55066">
        <w:t>below</w:t>
      </w:r>
      <w:r w:rsidR="00A43BCB">
        <w:t xml:space="preserve">. Even excluding the impact of </w:t>
      </w:r>
      <w:r w:rsidR="00E55107">
        <w:t xml:space="preserve">hurricanes </w:t>
      </w:r>
      <w:r w:rsidR="00A43BCB">
        <w:t>Harvey</w:t>
      </w:r>
      <w:r w:rsidR="00E55107">
        <w:t>,</w:t>
      </w:r>
      <w:r w:rsidR="00246E3B">
        <w:t xml:space="preserve"> Laura</w:t>
      </w:r>
      <w:r w:rsidR="00D7759F">
        <w:t xml:space="preserve"> and</w:t>
      </w:r>
      <w:r w:rsidR="00246E3B">
        <w:t xml:space="preserve"> Nicholas</w:t>
      </w:r>
      <w:r w:rsidR="00D7759F">
        <w:t xml:space="preserve"> </w:t>
      </w:r>
      <w:r w:rsidR="15DE7009">
        <w:t>and</w:t>
      </w:r>
      <w:r w:rsidR="00246E3B">
        <w:t xml:space="preserve"> winter storm URI</w:t>
      </w:r>
      <w:r w:rsidR="004C7034">
        <w:t>,</w:t>
      </w:r>
      <w:r w:rsidR="00A43BCB">
        <w:t xml:space="preserve"> however, the Company’s historical experience over the past decade has been that its approved uninsured property loss reserve accrual is inadequate. If the aforementioned methods do not adequately permit the Company to recover costs related to uninsured property losses, the Company might find it necessary to file rate cases more frequently.</w:t>
      </w:r>
    </w:p>
    <w:p w14:paraId="172B5344" w14:textId="0EEBC487" w:rsidR="00223AC5" w:rsidRPr="00223AC5" w:rsidRDefault="00223AC5" w:rsidP="000C5799">
      <w:pPr>
        <w:keepNext/>
        <w:widowControl/>
        <w:spacing w:line="480" w:lineRule="auto"/>
        <w:ind w:left="720" w:hanging="720"/>
        <w:jc w:val="both"/>
      </w:pPr>
      <w:r w:rsidRPr="00223AC5">
        <w:rPr>
          <w:b/>
        </w:rPr>
        <w:t>Q.</w:t>
      </w:r>
      <w:r>
        <w:tab/>
      </w:r>
      <w:r w:rsidRPr="00223AC5">
        <w:rPr>
          <w:b/>
        </w:rPr>
        <w:t>HAVE ANY ADJUSTMENTS BEEN MADE TO THE TEST YEAR FOR PROPERTY, AUTO AND GENERAL, AND WORKERS’ COMPENSATION SELF-INSURANCE</w:t>
      </w:r>
      <w:r w:rsidR="00453724">
        <w:rPr>
          <w:b/>
        </w:rPr>
        <w:t xml:space="preserve"> RESERVES</w:t>
      </w:r>
      <w:r w:rsidRPr="00223AC5">
        <w:rPr>
          <w:b/>
        </w:rPr>
        <w:t>?</w:t>
      </w:r>
    </w:p>
    <w:p w14:paraId="7426045C" w14:textId="15CC9B77" w:rsidR="00223AC5" w:rsidRPr="00223AC5" w:rsidRDefault="00223AC5" w:rsidP="00223AC5">
      <w:pPr>
        <w:widowControl/>
        <w:tabs>
          <w:tab w:val="left" w:pos="720"/>
        </w:tabs>
        <w:spacing w:line="480" w:lineRule="auto"/>
        <w:ind w:left="720" w:hanging="720"/>
        <w:jc w:val="both"/>
        <w:rPr>
          <w:rFonts w:eastAsiaTheme="minorEastAsia"/>
          <w:snapToGrid/>
          <w:highlight w:val="yellow"/>
        </w:rPr>
      </w:pPr>
      <w:r w:rsidRPr="471BBD2F">
        <w:rPr>
          <w:rFonts w:eastAsiaTheme="minorEastAsia"/>
          <w:snapToGrid/>
        </w:rPr>
        <w:t>A.</w:t>
      </w:r>
      <w:r w:rsidRPr="00223AC5">
        <w:rPr>
          <w:rFonts w:eastAsiaTheme="minorHAnsi"/>
          <w:snapToGrid/>
          <w:szCs w:val="24"/>
        </w:rPr>
        <w:tab/>
      </w:r>
      <w:r w:rsidRPr="471BBD2F">
        <w:rPr>
          <w:rFonts w:eastAsiaTheme="minorEastAsia"/>
          <w:snapToGrid/>
        </w:rPr>
        <w:t xml:space="preserve">Yes.  </w:t>
      </w:r>
      <w:r w:rsidR="002B27B1" w:rsidRPr="2CF2DFE2">
        <w:rPr>
          <w:rFonts w:eastAsiaTheme="minorEastAsia"/>
        </w:rPr>
        <w:t xml:space="preserve">Two adjustments were made to </w:t>
      </w:r>
      <w:r w:rsidR="007D7945" w:rsidRPr="2CF2DFE2">
        <w:rPr>
          <w:rFonts w:eastAsiaTheme="minorEastAsia"/>
        </w:rPr>
        <w:t xml:space="preserve">the general liability </w:t>
      </w:r>
      <w:r w:rsidR="00453724" w:rsidRPr="00C65367">
        <w:rPr>
          <w:rFonts w:eastAsiaTheme="minorEastAsia"/>
        </w:rPr>
        <w:t>s</w:t>
      </w:r>
      <w:r w:rsidRPr="00C65367">
        <w:rPr>
          <w:rFonts w:eastAsiaTheme="minorEastAsia"/>
          <w:snapToGrid/>
        </w:rPr>
        <w:t>elf-</w:t>
      </w:r>
      <w:r w:rsidR="00453724" w:rsidRPr="00C65367">
        <w:rPr>
          <w:rFonts w:eastAsiaTheme="minorEastAsia"/>
        </w:rPr>
        <w:t>i</w:t>
      </w:r>
      <w:r w:rsidRPr="00C65367">
        <w:rPr>
          <w:rFonts w:eastAsiaTheme="minorEastAsia"/>
          <w:snapToGrid/>
        </w:rPr>
        <w:t xml:space="preserve">nsurance </w:t>
      </w:r>
      <w:r w:rsidR="00453724" w:rsidRPr="00C65367">
        <w:rPr>
          <w:rFonts w:eastAsiaTheme="minorEastAsia"/>
        </w:rPr>
        <w:t>r</w:t>
      </w:r>
      <w:r w:rsidRPr="00C65367">
        <w:rPr>
          <w:rFonts w:eastAsiaTheme="minorEastAsia"/>
          <w:snapToGrid/>
        </w:rPr>
        <w:t>eserve.</w:t>
      </w:r>
      <w:r w:rsidRPr="00981723">
        <w:rPr>
          <w:rFonts w:eastAsiaTheme="minorEastAsia"/>
          <w:snapToGrid/>
          <w:vertAlign w:val="superscript"/>
        </w:rPr>
        <w:footnoteReference w:id="18"/>
      </w:r>
      <w:r w:rsidRPr="0FCDF7D5">
        <w:rPr>
          <w:rFonts w:eastAsiaTheme="minorEastAsia"/>
          <w:snapToGrid/>
          <w:vertAlign w:val="superscript"/>
        </w:rPr>
        <w:t xml:space="preserve"> </w:t>
      </w:r>
      <w:r w:rsidR="00E20E95" w:rsidRPr="2CF2DFE2">
        <w:rPr>
          <w:rFonts w:eastAsiaTheme="minorEastAsia"/>
        </w:rPr>
        <w:t xml:space="preserve">First, an adjustment of </w:t>
      </w:r>
      <w:r w:rsidR="007C6DE9" w:rsidRPr="2CF2DFE2">
        <w:rPr>
          <w:rFonts w:eastAsiaTheme="minorEastAsia"/>
        </w:rPr>
        <w:t>$</w:t>
      </w:r>
      <w:r w:rsidR="007C6DE9">
        <w:rPr>
          <w:rFonts w:eastAsiaTheme="minorEastAsia"/>
        </w:rPr>
        <w:t>5.</w:t>
      </w:r>
      <w:r w:rsidR="00E82416">
        <w:rPr>
          <w:rFonts w:eastAsiaTheme="minorEastAsia"/>
        </w:rPr>
        <w:t>5</w:t>
      </w:r>
      <w:r w:rsidR="007C6DE9" w:rsidRPr="2CF2DFE2">
        <w:rPr>
          <w:rFonts w:eastAsiaTheme="minorEastAsia"/>
        </w:rPr>
        <w:t xml:space="preserve"> million was made </w:t>
      </w:r>
      <w:r w:rsidR="001D57E6" w:rsidRPr="2CF2DFE2">
        <w:rPr>
          <w:rFonts w:eastAsiaTheme="minorEastAsia"/>
        </w:rPr>
        <w:t xml:space="preserve">to </w:t>
      </w:r>
      <w:r w:rsidR="00421F39" w:rsidRPr="2CF2DFE2">
        <w:rPr>
          <w:rFonts w:eastAsiaTheme="minorEastAsia"/>
        </w:rPr>
        <w:t>reduce</w:t>
      </w:r>
      <w:r w:rsidR="001D57E6" w:rsidRPr="2CF2DFE2">
        <w:rPr>
          <w:rFonts w:eastAsiaTheme="minorEastAsia"/>
        </w:rPr>
        <w:t xml:space="preserve"> the </w:t>
      </w:r>
      <w:r w:rsidR="004864C9" w:rsidRPr="2CF2DFE2">
        <w:rPr>
          <w:rFonts w:eastAsiaTheme="minorEastAsia"/>
        </w:rPr>
        <w:t xml:space="preserve">reserve </w:t>
      </w:r>
      <w:r w:rsidR="007C6DE9" w:rsidRPr="2CF2DFE2">
        <w:rPr>
          <w:rFonts w:eastAsiaTheme="minorEastAsia"/>
        </w:rPr>
        <w:t xml:space="preserve">for </w:t>
      </w:r>
      <w:r w:rsidR="00D044E0" w:rsidRPr="2CF2DFE2">
        <w:rPr>
          <w:rFonts w:eastAsiaTheme="minorEastAsia"/>
        </w:rPr>
        <w:t xml:space="preserve">outstanding </w:t>
      </w:r>
      <w:r w:rsidR="00B94B28" w:rsidRPr="2CF2DFE2">
        <w:rPr>
          <w:rFonts w:eastAsiaTheme="minorEastAsia"/>
        </w:rPr>
        <w:t>insurance</w:t>
      </w:r>
      <w:r w:rsidR="009A668E">
        <w:rPr>
          <w:rFonts w:eastAsiaTheme="minorEastAsia"/>
        </w:rPr>
        <w:t>.</w:t>
      </w:r>
      <w:r w:rsidR="00633742">
        <w:rPr>
          <w:rStyle w:val="FootnoteReference"/>
          <w:rFonts w:eastAsiaTheme="minorEastAsia"/>
          <w:snapToGrid/>
        </w:rPr>
        <w:footnoteReference w:id="19"/>
      </w:r>
      <w:r w:rsidR="007C6DE9" w:rsidRPr="2CF2DFE2">
        <w:rPr>
          <w:rFonts w:eastAsiaTheme="minorEastAsia"/>
        </w:rPr>
        <w:t xml:space="preserve"> A</w:t>
      </w:r>
      <w:r w:rsidR="000B6A73">
        <w:rPr>
          <w:rFonts w:eastAsiaTheme="minorEastAsia"/>
        </w:rPr>
        <w:t>djustments</w:t>
      </w:r>
      <w:r w:rsidR="0013170F">
        <w:rPr>
          <w:rFonts w:eastAsiaTheme="minorEastAsia"/>
        </w:rPr>
        <w:t xml:space="preserve"> </w:t>
      </w:r>
      <w:r w:rsidR="000B6A73">
        <w:rPr>
          <w:rFonts w:eastAsiaTheme="minorEastAsia"/>
        </w:rPr>
        <w:t>were</w:t>
      </w:r>
      <w:r w:rsidR="00425646" w:rsidRPr="2CF2DFE2">
        <w:rPr>
          <w:rFonts w:eastAsiaTheme="minorEastAsia"/>
        </w:rPr>
        <w:t xml:space="preserve"> </w:t>
      </w:r>
      <w:r w:rsidR="003308F6">
        <w:rPr>
          <w:rFonts w:eastAsiaTheme="minorEastAsia"/>
        </w:rPr>
        <w:t>also</w:t>
      </w:r>
      <w:r w:rsidR="00425646">
        <w:rPr>
          <w:rFonts w:eastAsiaTheme="minorEastAsia"/>
        </w:rPr>
        <w:t xml:space="preserve"> </w:t>
      </w:r>
      <w:r w:rsidR="00425646" w:rsidRPr="2CF2DFE2">
        <w:rPr>
          <w:rFonts w:eastAsiaTheme="minorEastAsia"/>
        </w:rPr>
        <w:t xml:space="preserve">made </w:t>
      </w:r>
      <w:r w:rsidR="00221FEE">
        <w:rPr>
          <w:rFonts w:eastAsiaTheme="minorEastAsia"/>
        </w:rPr>
        <w:t xml:space="preserve">to reduce the reserve for insurance claims receivables </w:t>
      </w:r>
      <w:r w:rsidR="000B6A73">
        <w:rPr>
          <w:rFonts w:eastAsiaTheme="minorEastAsia"/>
        </w:rPr>
        <w:t>for</w:t>
      </w:r>
      <w:r w:rsidR="00425646" w:rsidRPr="2CF2DFE2">
        <w:rPr>
          <w:rFonts w:eastAsiaTheme="minorEastAsia"/>
        </w:rPr>
        <w:t xml:space="preserve"> $</w:t>
      </w:r>
      <w:r w:rsidR="003B2082">
        <w:rPr>
          <w:rFonts w:eastAsiaTheme="minorEastAsia"/>
        </w:rPr>
        <w:t>4.0</w:t>
      </w:r>
      <w:r w:rsidR="00425646" w:rsidRPr="2CF2DFE2">
        <w:rPr>
          <w:rFonts w:eastAsiaTheme="minorEastAsia"/>
        </w:rPr>
        <w:t xml:space="preserve"> million</w:t>
      </w:r>
      <w:r w:rsidR="004C231D">
        <w:rPr>
          <w:rFonts w:eastAsiaTheme="minorEastAsia"/>
        </w:rPr>
        <w:t xml:space="preserve"> and </w:t>
      </w:r>
      <w:r w:rsidR="005B4BC0">
        <w:rPr>
          <w:rFonts w:eastAsiaTheme="minorEastAsia"/>
        </w:rPr>
        <w:t>$1.7 million</w:t>
      </w:r>
      <w:r w:rsidR="00221FEE">
        <w:rPr>
          <w:rFonts w:eastAsiaTheme="minorEastAsia"/>
        </w:rPr>
        <w:t xml:space="preserve"> – for a total of $5.7 million –</w:t>
      </w:r>
      <w:r w:rsidR="00574ACA" w:rsidRPr="2CF2DFE2">
        <w:rPr>
          <w:rFonts w:eastAsiaTheme="minorEastAsia"/>
        </w:rPr>
        <w:t xml:space="preserve"> </w:t>
      </w:r>
      <w:r w:rsidR="00574ACA">
        <w:rPr>
          <w:rFonts w:eastAsiaTheme="minorEastAsia"/>
        </w:rPr>
        <w:t xml:space="preserve">related to </w:t>
      </w:r>
      <w:r w:rsidR="000B6A73">
        <w:rPr>
          <w:rFonts w:eastAsiaTheme="minorEastAsia"/>
        </w:rPr>
        <w:t xml:space="preserve">hurricane </w:t>
      </w:r>
      <w:r w:rsidR="00425646">
        <w:rPr>
          <w:rFonts w:eastAsiaTheme="minorEastAsia"/>
        </w:rPr>
        <w:t xml:space="preserve">Harvey and </w:t>
      </w:r>
      <w:r w:rsidR="000B6A73">
        <w:rPr>
          <w:rFonts w:eastAsiaTheme="minorEastAsia"/>
        </w:rPr>
        <w:t xml:space="preserve">winter storm </w:t>
      </w:r>
      <w:r w:rsidR="00425646">
        <w:rPr>
          <w:rFonts w:eastAsiaTheme="minorEastAsia"/>
        </w:rPr>
        <w:t>Uri</w:t>
      </w:r>
      <w:r w:rsidR="00574ACA">
        <w:rPr>
          <w:rFonts w:eastAsiaTheme="minorEastAsia"/>
        </w:rPr>
        <w:t>,</w:t>
      </w:r>
      <w:r w:rsidR="00425646">
        <w:rPr>
          <w:rFonts w:eastAsiaTheme="minorEastAsia"/>
        </w:rPr>
        <w:t xml:space="preserve"> </w:t>
      </w:r>
      <w:r w:rsidR="00F11198">
        <w:rPr>
          <w:rFonts w:eastAsiaTheme="minorEastAsia"/>
        </w:rPr>
        <w:t>respectively</w:t>
      </w:r>
      <w:r w:rsidR="00D56787">
        <w:rPr>
          <w:rFonts w:eastAsiaTheme="minorEastAsia"/>
        </w:rPr>
        <w:t>.</w:t>
      </w:r>
      <w:r w:rsidR="00EF29CB">
        <w:rPr>
          <w:rStyle w:val="FootnoteReference"/>
          <w:rFonts w:eastAsiaTheme="minorEastAsia"/>
          <w:snapToGrid/>
        </w:rPr>
        <w:footnoteReference w:id="20"/>
      </w:r>
      <w:r w:rsidR="003F6123" w:rsidRPr="2CF2DFE2">
        <w:rPr>
          <w:rFonts w:eastAsiaTheme="minorEastAsia"/>
        </w:rPr>
        <w:t xml:space="preserve"> </w:t>
      </w:r>
      <w:r w:rsidR="00B55A1D">
        <w:rPr>
          <w:rFonts w:eastAsiaTheme="minorEastAsia"/>
        </w:rPr>
        <w:t xml:space="preserve">Hurricane Harvey and winter storm Uri </w:t>
      </w:r>
      <w:r w:rsidR="00EB1097">
        <w:rPr>
          <w:rFonts w:eastAsiaTheme="minorEastAsia"/>
        </w:rPr>
        <w:t xml:space="preserve">are </w:t>
      </w:r>
      <w:r w:rsidR="00003822">
        <w:rPr>
          <w:rFonts w:eastAsiaTheme="minorEastAsia"/>
        </w:rPr>
        <w:t>discussed further below</w:t>
      </w:r>
      <w:r w:rsidR="00EB1097">
        <w:rPr>
          <w:rFonts w:eastAsiaTheme="minorEastAsia"/>
        </w:rPr>
        <w:t xml:space="preserve"> </w:t>
      </w:r>
      <w:r w:rsidR="003F6123">
        <w:rPr>
          <w:rFonts w:eastAsiaTheme="minorEastAsia"/>
        </w:rPr>
        <w:t>in Section IV.M.</w:t>
      </w:r>
      <w:r w:rsidR="00003822">
        <w:t xml:space="preserve"> of </w:t>
      </w:r>
      <w:r w:rsidR="00003822">
        <w:rPr>
          <w:rFonts w:eastAsiaTheme="minorEastAsia"/>
        </w:rPr>
        <w:t>my testimony</w:t>
      </w:r>
      <w:r w:rsidR="00AD353A" w:rsidRPr="2CF2DFE2">
        <w:rPr>
          <w:rFonts w:eastAsiaTheme="minorEastAsia"/>
        </w:rPr>
        <w:t>.</w:t>
      </w:r>
      <w:r w:rsidR="00003822" w:rsidRPr="2CF2DFE2">
        <w:rPr>
          <w:rFonts w:eastAsiaTheme="minorEastAsia"/>
        </w:rPr>
        <w:t xml:space="preserve"> </w:t>
      </w:r>
      <w:r w:rsidR="007E2830" w:rsidRPr="2CF2DFE2">
        <w:rPr>
          <w:rFonts w:eastAsiaTheme="minorEastAsia"/>
        </w:rPr>
        <w:t xml:space="preserve">The net adjustment </w:t>
      </w:r>
      <w:r w:rsidR="003C1AD9">
        <w:rPr>
          <w:rFonts w:eastAsiaTheme="minorEastAsia"/>
        </w:rPr>
        <w:t>of $11.2 million reduced</w:t>
      </w:r>
      <w:r w:rsidR="007E2830">
        <w:rPr>
          <w:rFonts w:eastAsiaTheme="minorEastAsia"/>
        </w:rPr>
        <w:t xml:space="preserve"> </w:t>
      </w:r>
      <w:r w:rsidR="007E2830" w:rsidRPr="2CF2DFE2">
        <w:rPr>
          <w:rFonts w:eastAsiaTheme="minorEastAsia"/>
        </w:rPr>
        <w:t xml:space="preserve">the general liability self-insurance </w:t>
      </w:r>
      <w:r w:rsidR="007E2830" w:rsidRPr="2CF2DFE2">
        <w:rPr>
          <w:rFonts w:eastAsiaTheme="minorEastAsia"/>
        </w:rPr>
        <w:lastRenderedPageBreak/>
        <w:t>reserve</w:t>
      </w:r>
      <w:r w:rsidR="007E2830">
        <w:rPr>
          <w:rFonts w:eastAsiaTheme="minorEastAsia"/>
        </w:rPr>
        <w:t xml:space="preserve"> </w:t>
      </w:r>
      <w:r w:rsidR="00E12720">
        <w:rPr>
          <w:rFonts w:eastAsiaTheme="minorEastAsia"/>
        </w:rPr>
        <w:t>balance</w:t>
      </w:r>
      <w:r w:rsidR="007E2830" w:rsidRPr="2CF2DFE2">
        <w:rPr>
          <w:rFonts w:eastAsiaTheme="minorEastAsia"/>
        </w:rPr>
        <w:t xml:space="preserve"> </w:t>
      </w:r>
      <w:r w:rsidR="003C1AD9">
        <w:rPr>
          <w:rFonts w:eastAsiaTheme="minorEastAsia"/>
        </w:rPr>
        <w:t>for the test year</w:t>
      </w:r>
      <w:r w:rsidR="006E165A">
        <w:rPr>
          <w:rFonts w:eastAsiaTheme="minorEastAsia"/>
        </w:rPr>
        <w:t xml:space="preserve"> </w:t>
      </w:r>
      <w:r w:rsidR="00F63EE8">
        <w:rPr>
          <w:rFonts w:eastAsiaTheme="minorEastAsia"/>
        </w:rPr>
        <w:t>from $16.3 million to $5.1 million</w:t>
      </w:r>
      <w:r w:rsidR="007E2830" w:rsidRPr="0FCDF7D5">
        <w:rPr>
          <w:rFonts w:eastAsiaTheme="minorEastAsia"/>
          <w:snapToGrid/>
        </w:rPr>
        <w:t xml:space="preserve">. </w:t>
      </w:r>
      <w:r w:rsidRPr="00981723">
        <w:rPr>
          <w:rFonts w:eastAsiaTheme="minorEastAsia"/>
          <w:snapToGrid/>
        </w:rPr>
        <w:t>No other adjustments have been made to the insurance test year-end reserve</w:t>
      </w:r>
      <w:r w:rsidRPr="0FCDF7D5">
        <w:rPr>
          <w:rFonts w:eastAsiaTheme="minorEastAsia"/>
        </w:rPr>
        <w:t xml:space="preserve"> balances.</w:t>
      </w:r>
    </w:p>
    <w:p w14:paraId="71822126" w14:textId="59D9ACEE" w:rsidR="00223AC5" w:rsidRPr="00223AC5" w:rsidRDefault="00223AC5" w:rsidP="00676FB4">
      <w:pPr>
        <w:keepNext/>
        <w:widowControl/>
        <w:spacing w:line="480" w:lineRule="auto"/>
        <w:ind w:left="720" w:hanging="720"/>
        <w:jc w:val="both"/>
        <w:rPr>
          <w:b/>
        </w:rPr>
      </w:pPr>
      <w:r w:rsidRPr="00223AC5">
        <w:rPr>
          <w:b/>
        </w:rPr>
        <w:t>Q.</w:t>
      </w:r>
      <w:r>
        <w:tab/>
      </w:r>
      <w:r w:rsidRPr="00223AC5">
        <w:rPr>
          <w:b/>
        </w:rPr>
        <w:t xml:space="preserve">HOW HAVE THE COMPANY’S </w:t>
      </w:r>
      <w:r w:rsidR="009F6BB6">
        <w:rPr>
          <w:b/>
        </w:rPr>
        <w:t xml:space="preserve">SELF-INSURANCE </w:t>
      </w:r>
      <w:r w:rsidRPr="00223AC5">
        <w:rPr>
          <w:b/>
        </w:rPr>
        <w:t>RESERVES BEEN FUNCTIONALIZED?</w:t>
      </w:r>
    </w:p>
    <w:p w14:paraId="283EA604" w14:textId="4C87E8D2" w:rsidR="00223AC5" w:rsidRDefault="00223AC5" w:rsidP="00223AC5">
      <w:pPr>
        <w:widowControl/>
        <w:tabs>
          <w:tab w:val="left" w:pos="720"/>
        </w:tabs>
        <w:spacing w:line="480" w:lineRule="auto"/>
        <w:ind w:left="720" w:hanging="720"/>
        <w:jc w:val="both"/>
        <w:rPr>
          <w:rFonts w:eastAsiaTheme="minorEastAsia"/>
          <w:snapToGrid/>
        </w:rPr>
      </w:pPr>
      <w:r w:rsidRPr="3EBB8891">
        <w:rPr>
          <w:rFonts w:eastAsiaTheme="minorEastAsia"/>
          <w:snapToGrid/>
        </w:rPr>
        <w:t>A.</w:t>
      </w:r>
      <w:r w:rsidRPr="00223AC5">
        <w:rPr>
          <w:rFonts w:eastAsiaTheme="minorHAnsi"/>
          <w:snapToGrid/>
          <w:szCs w:val="24"/>
        </w:rPr>
        <w:tab/>
      </w:r>
      <w:r w:rsidRPr="3EBB8891">
        <w:rPr>
          <w:rFonts w:eastAsiaTheme="minorEastAsia"/>
          <w:snapToGrid/>
        </w:rPr>
        <w:t xml:space="preserve">The property self-insurance reserve has been functionalized </w:t>
      </w:r>
      <w:r w:rsidR="00FF76D5" w:rsidRPr="3EBB8891">
        <w:rPr>
          <w:rFonts w:eastAsiaTheme="minorEastAsia"/>
          <w:snapToGrid/>
        </w:rPr>
        <w:t xml:space="preserve">all </w:t>
      </w:r>
      <w:r w:rsidRPr="3EBB8891">
        <w:rPr>
          <w:rFonts w:eastAsiaTheme="minorEastAsia"/>
          <w:snapToGrid/>
        </w:rPr>
        <w:t>to distribution</w:t>
      </w:r>
      <w:r w:rsidRPr="3EBB8891" w:rsidDel="00996751">
        <w:rPr>
          <w:rFonts w:eastAsiaTheme="minorEastAsia"/>
          <w:snapToGrid/>
        </w:rPr>
        <w:t>,</w:t>
      </w:r>
      <w:r w:rsidRPr="3EBB8891">
        <w:rPr>
          <w:rFonts w:eastAsiaTheme="minorEastAsia"/>
          <w:snapToGrid/>
        </w:rPr>
        <w:t xml:space="preserve"> whereas </w:t>
      </w:r>
      <w:r w:rsidR="00CA1E48">
        <w:rPr>
          <w:rFonts w:eastAsiaTheme="minorEastAsia"/>
          <w:snapToGrid/>
        </w:rPr>
        <w:t xml:space="preserve">the other insurance reserves are functionalized to more than a single function. Specifically, </w:t>
      </w:r>
      <w:r w:rsidR="00FF76D5" w:rsidRPr="3EBB8891">
        <w:rPr>
          <w:rFonts w:eastAsiaTheme="minorEastAsia"/>
          <w:snapToGrid/>
        </w:rPr>
        <w:t xml:space="preserve">the </w:t>
      </w:r>
      <w:r w:rsidRPr="3EBB8891">
        <w:rPr>
          <w:rFonts w:eastAsiaTheme="minorEastAsia"/>
          <w:snapToGrid/>
        </w:rPr>
        <w:t xml:space="preserve">auto reserve is functionalized based on total gross plant in service, </w:t>
      </w:r>
      <w:r w:rsidR="00CA1E48">
        <w:rPr>
          <w:rFonts w:eastAsiaTheme="minorEastAsia"/>
          <w:snapToGrid/>
        </w:rPr>
        <w:t xml:space="preserve">the </w:t>
      </w:r>
      <w:r w:rsidRPr="3EBB8891">
        <w:rPr>
          <w:rFonts w:eastAsiaTheme="minorEastAsia"/>
          <w:snapToGrid/>
        </w:rPr>
        <w:t>general reserve is functionalized based on net plant</w:t>
      </w:r>
      <w:r w:rsidRPr="3EBB8891" w:rsidDel="00635A80">
        <w:rPr>
          <w:rFonts w:eastAsiaTheme="minorEastAsia"/>
          <w:snapToGrid/>
        </w:rPr>
        <w:t xml:space="preserve">, </w:t>
      </w:r>
      <w:r w:rsidRPr="3EBB8891">
        <w:rPr>
          <w:rFonts w:eastAsiaTheme="minorEastAsia"/>
          <w:snapToGrid/>
        </w:rPr>
        <w:t>and workers’ compensation is functionalized based on payroll</w:t>
      </w:r>
      <w:r w:rsidR="00211EA6">
        <w:rPr>
          <w:rFonts w:eastAsiaTheme="minorEastAsia"/>
          <w:snapToGrid/>
        </w:rPr>
        <w:t xml:space="preserve">, excluding </w:t>
      </w:r>
      <w:r w:rsidR="00747841">
        <w:rPr>
          <w:rFonts w:eastAsiaTheme="minorEastAsia"/>
          <w:snapToGrid/>
        </w:rPr>
        <w:t>administrative and general salaries</w:t>
      </w:r>
      <w:r w:rsidRPr="3EBB8891">
        <w:rPr>
          <w:rFonts w:eastAsiaTheme="minorEastAsia"/>
          <w:snapToGrid/>
        </w:rPr>
        <w:t>.</w:t>
      </w:r>
    </w:p>
    <w:p w14:paraId="213072F3" w14:textId="1ECD293A" w:rsidR="004622B7" w:rsidRDefault="00461804" w:rsidP="00FC23FB">
      <w:pPr>
        <w:pStyle w:val="Heading3"/>
        <w:numPr>
          <w:ilvl w:val="2"/>
          <w:numId w:val="21"/>
        </w:numPr>
        <w:pBdr>
          <w:left w:val="none" w:sz="0" w:space="0" w:color="auto"/>
        </w:pBdr>
        <w:spacing w:line="480" w:lineRule="auto"/>
      </w:pPr>
      <w:bookmarkStart w:id="215" w:name="_Toc159570658"/>
      <w:r>
        <w:t>Accrued Benefit Restoration Costs</w:t>
      </w:r>
      <w:bookmarkEnd w:id="215"/>
    </w:p>
    <w:p w14:paraId="542DC37E" w14:textId="4EB06211" w:rsidR="003A4B25" w:rsidRPr="003A4B25" w:rsidRDefault="003A4B25" w:rsidP="00E20D00">
      <w:pPr>
        <w:keepNext/>
        <w:widowControl/>
        <w:spacing w:line="480" w:lineRule="auto"/>
        <w:ind w:left="720" w:hanging="720"/>
        <w:jc w:val="both"/>
        <w:rPr>
          <w:b/>
        </w:rPr>
      </w:pPr>
      <w:r w:rsidRPr="003A4B25">
        <w:rPr>
          <w:b/>
        </w:rPr>
        <w:t>Q.</w:t>
      </w:r>
      <w:r w:rsidRPr="003A4B25">
        <w:rPr>
          <w:b/>
        </w:rPr>
        <w:tab/>
        <w:t xml:space="preserve">PLEASE DESCRIBE THE </w:t>
      </w:r>
      <w:r w:rsidR="00ED22CC">
        <w:rPr>
          <w:b/>
        </w:rPr>
        <w:t>ACCRUED BENEFIT RESTORATION LIABILITY THAT</w:t>
      </w:r>
      <w:r w:rsidRPr="003A4B25">
        <w:rPr>
          <w:b/>
        </w:rPr>
        <w:t xml:space="preserve"> THE COMPANY IS </w:t>
      </w:r>
      <w:r w:rsidR="00ED22CC">
        <w:rPr>
          <w:b/>
        </w:rPr>
        <w:t>DEDUCT</w:t>
      </w:r>
      <w:r w:rsidR="00E26532">
        <w:rPr>
          <w:b/>
        </w:rPr>
        <w:t>ING</w:t>
      </w:r>
      <w:r w:rsidR="00ED22CC">
        <w:rPr>
          <w:b/>
        </w:rPr>
        <w:t xml:space="preserve"> FROM</w:t>
      </w:r>
      <w:r w:rsidRPr="003A4B25">
        <w:rPr>
          <w:b/>
        </w:rPr>
        <w:t xml:space="preserve"> RATE BASE.</w:t>
      </w:r>
    </w:p>
    <w:p w14:paraId="5AB699A9" w14:textId="2AD3AD58" w:rsidR="004622B7" w:rsidRDefault="003A4B25" w:rsidP="007E4044">
      <w:pPr>
        <w:widowControl/>
        <w:spacing w:line="480" w:lineRule="auto"/>
        <w:ind w:left="720" w:hanging="720"/>
        <w:jc w:val="both"/>
      </w:pPr>
      <w:r w:rsidRPr="00223AC5">
        <w:t>A.</w:t>
      </w:r>
      <w:r w:rsidRPr="00223AC5">
        <w:tab/>
      </w:r>
      <w:r w:rsidR="003A33C1" w:rsidRPr="00C978E0">
        <w:rPr>
          <w:szCs w:val="24"/>
        </w:rPr>
        <w:t>The difference</w:t>
      </w:r>
      <w:r w:rsidR="0049274F" w:rsidRPr="00C978E0">
        <w:rPr>
          <w:szCs w:val="24"/>
        </w:rPr>
        <w:t xml:space="preserve"> between the cumulati</w:t>
      </w:r>
      <w:r w:rsidR="00146214" w:rsidRPr="00C978E0">
        <w:rPr>
          <w:szCs w:val="24"/>
        </w:rPr>
        <w:t xml:space="preserve">ve costs recognized per GAAP and the actual </w:t>
      </w:r>
      <w:r w:rsidR="001C0252" w:rsidRPr="00C978E0">
        <w:rPr>
          <w:szCs w:val="24"/>
        </w:rPr>
        <w:t>contributions</w:t>
      </w:r>
      <w:r w:rsidR="00146214" w:rsidRPr="00C978E0">
        <w:rPr>
          <w:szCs w:val="24"/>
        </w:rPr>
        <w:t xml:space="preserve"> made </w:t>
      </w:r>
      <w:r w:rsidR="000B0BF3" w:rsidRPr="00C978E0">
        <w:rPr>
          <w:szCs w:val="24"/>
        </w:rPr>
        <w:t xml:space="preserve">are </w:t>
      </w:r>
      <w:r w:rsidR="005F3D71" w:rsidRPr="00C978E0">
        <w:rPr>
          <w:szCs w:val="24"/>
        </w:rPr>
        <w:t xml:space="preserve">either a prepaid or </w:t>
      </w:r>
      <w:r w:rsidR="005D7B52" w:rsidRPr="00C978E0">
        <w:rPr>
          <w:szCs w:val="24"/>
        </w:rPr>
        <w:t xml:space="preserve">an accrued cost.  </w:t>
      </w:r>
      <w:r w:rsidR="008C4002" w:rsidRPr="00C978E0">
        <w:rPr>
          <w:snapToGrid/>
          <w:szCs w:val="24"/>
        </w:rPr>
        <w:t xml:space="preserve">If the </w:t>
      </w:r>
      <w:r w:rsidR="0043152F" w:rsidRPr="00C978E0">
        <w:rPr>
          <w:snapToGrid/>
          <w:szCs w:val="24"/>
        </w:rPr>
        <w:t xml:space="preserve">cumulative </w:t>
      </w:r>
      <w:r w:rsidR="00240C6A" w:rsidRPr="00C978E0">
        <w:rPr>
          <w:snapToGrid/>
          <w:szCs w:val="24"/>
        </w:rPr>
        <w:t xml:space="preserve">costs are </w:t>
      </w:r>
      <w:r w:rsidR="000B4186" w:rsidRPr="00C978E0">
        <w:rPr>
          <w:snapToGrid/>
          <w:szCs w:val="24"/>
        </w:rPr>
        <w:t>greater than</w:t>
      </w:r>
      <w:r w:rsidR="00862C3A" w:rsidRPr="00C978E0">
        <w:rPr>
          <w:snapToGrid/>
          <w:szCs w:val="24"/>
        </w:rPr>
        <w:t xml:space="preserve"> </w:t>
      </w:r>
      <w:r w:rsidR="0043152F" w:rsidRPr="00C978E0">
        <w:rPr>
          <w:snapToGrid/>
          <w:szCs w:val="24"/>
        </w:rPr>
        <w:t>cumulative contributions</w:t>
      </w:r>
      <w:r w:rsidR="008C4002" w:rsidRPr="00C978E0">
        <w:rPr>
          <w:snapToGrid/>
          <w:szCs w:val="24"/>
        </w:rPr>
        <w:t>, the</w:t>
      </w:r>
      <w:r w:rsidR="00DD5482" w:rsidRPr="00C978E0">
        <w:rPr>
          <w:snapToGrid/>
          <w:szCs w:val="24"/>
        </w:rPr>
        <w:t>n an</w:t>
      </w:r>
      <w:r w:rsidR="008C4002" w:rsidRPr="00C978E0">
        <w:rPr>
          <w:snapToGrid/>
          <w:szCs w:val="24"/>
        </w:rPr>
        <w:t xml:space="preserve"> </w:t>
      </w:r>
      <w:r w:rsidR="00593B8D">
        <w:rPr>
          <w:snapToGrid/>
          <w:szCs w:val="24"/>
        </w:rPr>
        <w:t>a</w:t>
      </w:r>
      <w:r w:rsidR="00593B8D" w:rsidRPr="00C978E0">
        <w:rPr>
          <w:snapToGrid/>
          <w:szCs w:val="24"/>
        </w:rPr>
        <w:t xml:space="preserve">ccrued </w:t>
      </w:r>
      <w:r w:rsidR="00593B8D">
        <w:rPr>
          <w:snapToGrid/>
          <w:szCs w:val="24"/>
        </w:rPr>
        <w:t>b</w:t>
      </w:r>
      <w:r w:rsidR="00593B8D" w:rsidRPr="00C978E0">
        <w:rPr>
          <w:snapToGrid/>
          <w:szCs w:val="24"/>
        </w:rPr>
        <w:t xml:space="preserve">enefit </w:t>
      </w:r>
      <w:r w:rsidR="000830AD" w:rsidRPr="00C978E0">
        <w:rPr>
          <w:snapToGrid/>
          <w:szCs w:val="24"/>
        </w:rPr>
        <w:t>liability</w:t>
      </w:r>
      <w:r w:rsidR="004F2040" w:rsidRPr="00C978E0">
        <w:rPr>
          <w:snapToGrid/>
          <w:szCs w:val="24"/>
        </w:rPr>
        <w:t xml:space="preserve"> exists</w:t>
      </w:r>
      <w:r w:rsidR="008C4002" w:rsidRPr="00C978E0">
        <w:rPr>
          <w:snapToGrid/>
          <w:szCs w:val="24"/>
        </w:rPr>
        <w:t>.</w:t>
      </w:r>
      <w:r w:rsidR="007E4044" w:rsidRPr="00C978E0">
        <w:rPr>
          <w:snapToGrid/>
          <w:szCs w:val="24"/>
        </w:rPr>
        <w:t xml:space="preserve"> </w:t>
      </w:r>
    </w:p>
    <w:p w14:paraId="4472F71A" w14:textId="77777777" w:rsidR="00AD7D38" w:rsidRPr="006077F0" w:rsidRDefault="00AD7D38" w:rsidP="00B2514B">
      <w:pPr>
        <w:keepNext/>
        <w:widowControl/>
        <w:spacing w:line="480" w:lineRule="auto"/>
        <w:ind w:left="720" w:hanging="720"/>
        <w:jc w:val="both"/>
        <w:rPr>
          <w:b/>
        </w:rPr>
      </w:pPr>
      <w:r w:rsidRPr="006077F0">
        <w:rPr>
          <w:b/>
        </w:rPr>
        <w:t>Q.</w:t>
      </w:r>
      <w:r w:rsidRPr="006077F0">
        <w:tab/>
      </w:r>
      <w:r w:rsidRPr="006077F0">
        <w:rPr>
          <w:b/>
        </w:rPr>
        <w:t xml:space="preserve">WHY IS IT APPROPRIATE TO INCLUDE </w:t>
      </w:r>
      <w:r w:rsidRPr="006077F0">
        <w:rPr>
          <w:rFonts w:ascii="Times New Roman Bold" w:hAnsi="Times New Roman Bold"/>
          <w:b/>
          <w:szCs w:val="24"/>
        </w:rPr>
        <w:t>THE BENEFIT RESTORATION PLAN LIABILITY IN RATE BASE?</w:t>
      </w:r>
    </w:p>
    <w:p w14:paraId="097E7FFC" w14:textId="6401A21A" w:rsidR="00AD7D38" w:rsidRPr="006077F0" w:rsidRDefault="00AD7D38" w:rsidP="00AD7D38">
      <w:pPr>
        <w:widowControl/>
        <w:spacing w:line="480" w:lineRule="auto"/>
        <w:ind w:left="720" w:hanging="720"/>
        <w:jc w:val="both"/>
      </w:pPr>
      <w:r w:rsidRPr="00CC3E01">
        <w:t>A.</w:t>
      </w:r>
      <w:r w:rsidRPr="00CC3E01">
        <w:tab/>
        <w:t xml:space="preserve">For the same reasons I discuss </w:t>
      </w:r>
      <w:r w:rsidR="00667D4A" w:rsidRPr="00CC3E01">
        <w:t xml:space="preserve">in </w:t>
      </w:r>
      <w:r w:rsidR="00CC3E01" w:rsidRPr="00CC3E01">
        <w:t>IV.K.</w:t>
      </w:r>
      <w:r w:rsidRPr="00CC3E01">
        <w:t xml:space="preserve"> for the inclusion of the prepaid pension asset in prepayments, the benefit restoration plan associated with pension should also be </w:t>
      </w:r>
      <w:r w:rsidRPr="00A667A7">
        <w:t xml:space="preserve">included in rate base.  </w:t>
      </w:r>
      <w:r w:rsidR="003805A0">
        <w:t>In the case of the benefit res</w:t>
      </w:r>
      <w:r w:rsidR="00372B21">
        <w:t xml:space="preserve">toration </w:t>
      </w:r>
      <w:r w:rsidR="00CB504A">
        <w:t xml:space="preserve">plan, </w:t>
      </w:r>
      <w:r w:rsidR="00004AC6">
        <w:t>CNP</w:t>
      </w:r>
      <w:r w:rsidR="006B0EC2">
        <w:t xml:space="preserve"> carries</w:t>
      </w:r>
      <w:r w:rsidR="00004AC6">
        <w:t>, on behalf of t</w:t>
      </w:r>
      <w:r w:rsidRPr="00A667A7">
        <w:t xml:space="preserve">he </w:t>
      </w:r>
      <w:r w:rsidR="00CE1C60">
        <w:t>Company</w:t>
      </w:r>
      <w:r w:rsidR="00004AC6">
        <w:t>,</w:t>
      </w:r>
      <w:r w:rsidR="00CE1C60">
        <w:t xml:space="preserve"> an </w:t>
      </w:r>
      <w:r w:rsidR="00356B51" w:rsidRPr="00A667A7">
        <w:t xml:space="preserve">accrued </w:t>
      </w:r>
      <w:r w:rsidR="00B62FD5">
        <w:t xml:space="preserve">liability </w:t>
      </w:r>
      <w:r w:rsidRPr="00A667A7">
        <w:t>of $</w:t>
      </w:r>
      <w:r w:rsidR="00C635C1" w:rsidRPr="00A667A7">
        <w:t>5.3</w:t>
      </w:r>
      <w:r w:rsidRPr="00A667A7">
        <w:t xml:space="preserve"> million</w:t>
      </w:r>
      <w:r w:rsidR="00B62FD5">
        <w:t xml:space="preserve"> at the end of </w:t>
      </w:r>
      <w:r w:rsidR="00B62FD5">
        <w:lastRenderedPageBreak/>
        <w:t>the test year</w:t>
      </w:r>
      <w:r w:rsidR="005741B3">
        <w:t>, which is included as a reduction to rate base</w:t>
      </w:r>
      <w:r w:rsidR="00B62FD5">
        <w:t xml:space="preserve"> as </w:t>
      </w:r>
      <w:r w:rsidR="00165548">
        <w:t>shown on Schedule II</w:t>
      </w:r>
      <w:r w:rsidR="006A0931">
        <w:noBreakHyphen/>
      </w:r>
      <w:r w:rsidR="00165548">
        <w:t>B-7</w:t>
      </w:r>
      <w:r w:rsidRPr="00A667A7">
        <w:t>.</w:t>
      </w:r>
      <w:r w:rsidRPr="00A667A7">
        <w:rPr>
          <w:bCs/>
          <w:vertAlign w:val="superscript"/>
        </w:rPr>
        <w:footnoteReference w:id="21"/>
      </w:r>
      <w:r w:rsidRPr="006077F0">
        <w:t xml:space="preserve"> </w:t>
      </w:r>
    </w:p>
    <w:p w14:paraId="5EB1A4F6" w14:textId="496B52FA" w:rsidR="003841F0" w:rsidRDefault="003841F0" w:rsidP="00356B51">
      <w:pPr>
        <w:keepNext/>
        <w:widowControl/>
        <w:spacing w:line="480" w:lineRule="auto"/>
        <w:ind w:left="720" w:hanging="720"/>
        <w:jc w:val="both"/>
      </w:pPr>
      <w:r w:rsidRPr="00223AC5">
        <w:rPr>
          <w:b/>
        </w:rPr>
        <w:t>Q.</w:t>
      </w:r>
      <w:r>
        <w:tab/>
      </w:r>
      <w:r w:rsidRPr="00223AC5">
        <w:rPr>
          <w:b/>
        </w:rPr>
        <w:t xml:space="preserve">HOW HAVE THE </w:t>
      </w:r>
      <w:r>
        <w:rPr>
          <w:b/>
        </w:rPr>
        <w:t>ACCRUED BENEFIT RESTORATION COSTS</w:t>
      </w:r>
      <w:r w:rsidRPr="00223AC5">
        <w:rPr>
          <w:b/>
        </w:rPr>
        <w:t xml:space="preserve"> BEEN FUNCTIONALIZED?</w:t>
      </w:r>
    </w:p>
    <w:p w14:paraId="2465192D" w14:textId="3882F2F7" w:rsidR="004622B7" w:rsidRPr="00223AC5" w:rsidRDefault="00B87D62" w:rsidP="00223AC5">
      <w:pPr>
        <w:widowControl/>
        <w:tabs>
          <w:tab w:val="left" w:pos="720"/>
        </w:tabs>
        <w:spacing w:line="480" w:lineRule="auto"/>
        <w:ind w:left="720" w:hanging="720"/>
        <w:jc w:val="both"/>
        <w:rPr>
          <w:rFonts w:eastAsiaTheme="minorEastAsia"/>
          <w:snapToGrid/>
        </w:rPr>
      </w:pPr>
      <w:r w:rsidRPr="00223AC5">
        <w:t>A.</w:t>
      </w:r>
      <w:r w:rsidRPr="00223AC5">
        <w:tab/>
      </w:r>
      <w:r>
        <w:t>The</w:t>
      </w:r>
      <w:r w:rsidR="000E6685">
        <w:t xml:space="preserve"> Accrued Benefit Restoration </w:t>
      </w:r>
      <w:r w:rsidR="000E6685">
        <w:rPr>
          <w:bCs/>
          <w:szCs w:val="24"/>
        </w:rPr>
        <w:t>liability</w:t>
      </w:r>
      <w:r w:rsidR="000E6685" w:rsidRPr="00223AC5">
        <w:rPr>
          <w:szCs w:val="24"/>
        </w:rPr>
        <w:t xml:space="preserve"> </w:t>
      </w:r>
      <w:r w:rsidR="000E6685">
        <w:rPr>
          <w:szCs w:val="24"/>
        </w:rPr>
        <w:t>is</w:t>
      </w:r>
      <w:r w:rsidR="000E6685" w:rsidRPr="00223AC5">
        <w:rPr>
          <w:szCs w:val="24"/>
        </w:rPr>
        <w:t xml:space="preserve"> </w:t>
      </w:r>
      <w:r w:rsidR="000E6685">
        <w:rPr>
          <w:szCs w:val="24"/>
        </w:rPr>
        <w:t xml:space="preserve">functionalized using </w:t>
      </w:r>
      <w:r w:rsidR="000E6685" w:rsidRPr="3EBB8891">
        <w:rPr>
          <w:rFonts w:eastAsiaTheme="minorEastAsia"/>
          <w:snapToGrid/>
        </w:rPr>
        <w:t>payroll</w:t>
      </w:r>
      <w:r w:rsidR="00E81362">
        <w:rPr>
          <w:rFonts w:eastAsiaTheme="minorEastAsia"/>
          <w:snapToGrid/>
        </w:rPr>
        <w:t>,</w:t>
      </w:r>
      <w:r w:rsidR="000E6685">
        <w:rPr>
          <w:rFonts w:eastAsiaTheme="minorEastAsia"/>
          <w:snapToGrid/>
        </w:rPr>
        <w:t xml:space="preserve"> </w:t>
      </w:r>
      <w:r w:rsidR="00DB1219">
        <w:rPr>
          <w:rFonts w:eastAsiaTheme="minorEastAsia"/>
          <w:snapToGrid/>
        </w:rPr>
        <w:t xml:space="preserve">excluding </w:t>
      </w:r>
      <w:r w:rsidR="00E81362">
        <w:rPr>
          <w:rFonts w:eastAsiaTheme="minorEastAsia"/>
          <w:snapToGrid/>
        </w:rPr>
        <w:t>administrative and general</w:t>
      </w:r>
      <w:r w:rsidR="00DB1219">
        <w:rPr>
          <w:rFonts w:eastAsiaTheme="minorEastAsia"/>
          <w:snapToGrid/>
        </w:rPr>
        <w:t xml:space="preserve"> salaries</w:t>
      </w:r>
      <w:r w:rsidR="000E6685" w:rsidRPr="00223AC5">
        <w:t>.</w:t>
      </w:r>
    </w:p>
    <w:p w14:paraId="0673C0FF" w14:textId="3B5295B7" w:rsidR="00223AC5" w:rsidRPr="006E4B65" w:rsidRDefault="00223AC5" w:rsidP="008E7C1A">
      <w:pPr>
        <w:pStyle w:val="CROutline2"/>
      </w:pPr>
      <w:bookmarkStart w:id="216" w:name="_Toc259784634"/>
      <w:bookmarkStart w:id="217" w:name="_Toc259785356"/>
      <w:bookmarkStart w:id="218" w:name="_Toc259785472"/>
      <w:bookmarkStart w:id="219" w:name="_Toc259785567"/>
      <w:bookmarkStart w:id="220" w:name="_Toc259785770"/>
      <w:bookmarkStart w:id="221" w:name="_Toc259785813"/>
      <w:bookmarkStart w:id="222" w:name="_Toc259785894"/>
      <w:bookmarkStart w:id="223" w:name="_Toc263759020"/>
      <w:bookmarkStart w:id="224" w:name="_Toc524962364"/>
      <w:bookmarkStart w:id="225" w:name="_Toc531004057"/>
      <w:bookmarkStart w:id="226" w:name="_Toc534964390"/>
      <w:bookmarkStart w:id="227" w:name="_Toc1482495"/>
      <w:bookmarkStart w:id="228" w:name="_Toc2922651"/>
      <w:bookmarkStart w:id="229" w:name="_Toc3291349"/>
      <w:bookmarkStart w:id="230" w:name="_Toc3359827"/>
      <w:bookmarkStart w:id="231" w:name="_Toc3807372"/>
      <w:bookmarkStart w:id="232" w:name="_Toc159570659"/>
      <w:bookmarkEnd w:id="165"/>
      <w:bookmarkEnd w:id="166"/>
      <w:bookmarkEnd w:id="167"/>
      <w:bookmarkEnd w:id="168"/>
      <w:bookmarkEnd w:id="169"/>
      <w:bookmarkEnd w:id="170"/>
      <w:bookmarkEnd w:id="171"/>
      <w:bookmarkEnd w:id="213"/>
      <w:r w:rsidRPr="006E4B65">
        <w:t>Accumulated Deferred Income Taxes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21BFAC70" w14:textId="7B80FD86" w:rsidR="00223AC5" w:rsidRPr="00223AC5" w:rsidRDefault="00223AC5" w:rsidP="00795262">
      <w:pPr>
        <w:keepNext/>
        <w:widowControl/>
        <w:spacing w:line="480" w:lineRule="auto"/>
        <w:ind w:left="720" w:hanging="720"/>
        <w:jc w:val="both"/>
        <w:rPr>
          <w:b/>
        </w:rPr>
      </w:pPr>
      <w:r w:rsidRPr="00223AC5">
        <w:rPr>
          <w:b/>
        </w:rPr>
        <w:t>Q.</w:t>
      </w:r>
      <w:r w:rsidRPr="00223AC5">
        <w:rPr>
          <w:b/>
        </w:rPr>
        <w:tab/>
        <w:t>WHAT IS THE TEST YEAR ADIT AMOUNT INCLUDED IN THE FILING?</w:t>
      </w:r>
    </w:p>
    <w:p w14:paraId="51470832" w14:textId="0966DC63" w:rsidR="00223AC5" w:rsidRPr="00223AC5" w:rsidRDefault="00223AC5" w:rsidP="00223AC5">
      <w:pPr>
        <w:widowControl/>
        <w:spacing w:line="480" w:lineRule="auto"/>
        <w:ind w:left="720" w:hanging="720"/>
        <w:jc w:val="both"/>
      </w:pPr>
      <w:r w:rsidRPr="00223AC5">
        <w:t>A.</w:t>
      </w:r>
      <w:r w:rsidRPr="00223AC5">
        <w:tab/>
        <w:t xml:space="preserve">The Company’s test year </w:t>
      </w:r>
      <w:r>
        <w:t>ADIT</w:t>
      </w:r>
      <w:r w:rsidRPr="00223AC5">
        <w:t xml:space="preserve"> balance is </w:t>
      </w:r>
      <w:r w:rsidR="00FB0713">
        <w:t xml:space="preserve">a liability </w:t>
      </w:r>
      <w:r w:rsidR="00FB0713" w:rsidRPr="00A7685E">
        <w:t xml:space="preserve">of </w:t>
      </w:r>
      <w:r w:rsidRPr="00A7685E">
        <w:t>$</w:t>
      </w:r>
      <w:r w:rsidR="0037510C" w:rsidRPr="00A7685E">
        <w:t>1.</w:t>
      </w:r>
      <w:r w:rsidR="009D64F1">
        <w:t>4</w:t>
      </w:r>
      <w:r w:rsidRPr="00223AC5">
        <w:t xml:space="preserve"> </w:t>
      </w:r>
      <w:r w:rsidR="0037510C">
        <w:t>billion</w:t>
      </w:r>
      <w:r w:rsidRPr="00223AC5">
        <w:t xml:space="preserve">. </w:t>
      </w:r>
      <w:r>
        <w:t>ADIT</w:t>
      </w:r>
      <w:r w:rsidRPr="00223AC5">
        <w:t xml:space="preserve"> amounts are recorded in FERC Accounts 2820 and 2830, net of FERC Account 190</w:t>
      </w:r>
      <w:r w:rsidR="0005743A">
        <w:t>0</w:t>
      </w:r>
      <w:r w:rsidRPr="00223AC5">
        <w:t>, as shown on Schedules II-B-7 and II-E-3.5.1.</w:t>
      </w:r>
      <w:r w:rsidRPr="00223AC5" w:rsidDel="00B44B2D">
        <w:t xml:space="preserve"> </w:t>
      </w:r>
      <w:r w:rsidRPr="00223AC5">
        <w:t xml:space="preserve"> </w:t>
      </w:r>
      <w:r>
        <w:t xml:space="preserve">Based on 16 TAC § 25.231(c)(2)(C)(i), </w:t>
      </w:r>
      <w:r w:rsidR="00FB0713">
        <w:t xml:space="preserve">an </w:t>
      </w:r>
      <w:r>
        <w:t xml:space="preserve">ADIT </w:t>
      </w:r>
      <w:r w:rsidR="00C60B22">
        <w:t xml:space="preserve">liability </w:t>
      </w:r>
      <w:r>
        <w:t xml:space="preserve">is deducted from rate base. </w:t>
      </w:r>
      <w:r w:rsidR="003E200A">
        <w:t xml:space="preserve">Company witness </w:t>
      </w:r>
      <w:r w:rsidR="00E80873">
        <w:t xml:space="preserve">Ms. </w:t>
      </w:r>
      <w:r w:rsidR="003E200A">
        <w:t>Jennifer K.</w:t>
      </w:r>
      <w:r w:rsidR="00E80873">
        <w:t xml:space="preserve"> Story</w:t>
      </w:r>
      <w:r>
        <w:t xml:space="preserve"> provides a description of ADIT and further details regarding the calculation and treatment of ADIT during the test year.</w:t>
      </w:r>
    </w:p>
    <w:p w14:paraId="2D125941" w14:textId="53D0A764" w:rsidR="00223AC5" w:rsidRPr="00223AC5" w:rsidRDefault="00223AC5" w:rsidP="00795262">
      <w:pPr>
        <w:keepNext/>
        <w:widowControl/>
        <w:spacing w:line="480" w:lineRule="auto"/>
        <w:ind w:left="720" w:hanging="720"/>
        <w:jc w:val="both"/>
        <w:rPr>
          <w:b/>
        </w:rPr>
      </w:pPr>
      <w:bookmarkStart w:id="233" w:name="OLE_LINK5"/>
      <w:bookmarkStart w:id="234" w:name="OLE_LINK6"/>
      <w:r w:rsidRPr="00223AC5">
        <w:rPr>
          <w:b/>
        </w:rPr>
        <w:t>Q.</w:t>
      </w:r>
      <w:r w:rsidRPr="00223AC5">
        <w:rPr>
          <w:b/>
        </w:rPr>
        <w:tab/>
        <w:t>ARE THERE ANY ADIT-RELATED BALANCES THE COMPANY DID NOT INCLUDE IN THIS FILING?</w:t>
      </w:r>
    </w:p>
    <w:p w14:paraId="33F6EC74" w14:textId="47250623" w:rsidR="00223AC5" w:rsidRPr="00223AC5" w:rsidRDefault="00223AC5" w:rsidP="00223AC5">
      <w:pPr>
        <w:spacing w:line="480" w:lineRule="auto"/>
        <w:ind w:left="720" w:hanging="720"/>
        <w:jc w:val="both"/>
        <w:rPr>
          <w:b/>
        </w:rPr>
      </w:pPr>
      <w:r w:rsidRPr="00223AC5">
        <w:t>A.</w:t>
      </w:r>
      <w:r w:rsidRPr="00223AC5">
        <w:rPr>
          <w:b/>
        </w:rPr>
        <w:tab/>
      </w:r>
      <w:r w:rsidRPr="00223AC5">
        <w:t xml:space="preserve">Yes. Please see </w:t>
      </w:r>
      <w:r w:rsidR="00E80873">
        <w:t>Ms. Story</w:t>
      </w:r>
      <w:r w:rsidRPr="00223AC5">
        <w:t>’s direct testimony for information on ADIT</w:t>
      </w:r>
      <w:r w:rsidR="00691100">
        <w:t>-</w:t>
      </w:r>
      <w:r w:rsidRPr="00223AC5">
        <w:t xml:space="preserve">related balances that the Company did not include in this filing. </w:t>
      </w:r>
    </w:p>
    <w:p w14:paraId="22D9EFD1" w14:textId="08A968BB" w:rsidR="00223AC5" w:rsidRPr="00223AC5" w:rsidRDefault="00223AC5" w:rsidP="00223AC5">
      <w:pPr>
        <w:keepNext/>
        <w:widowControl/>
        <w:spacing w:line="480" w:lineRule="auto"/>
        <w:ind w:left="720" w:hanging="720"/>
        <w:jc w:val="both"/>
        <w:rPr>
          <w:b/>
        </w:rPr>
      </w:pPr>
      <w:r w:rsidRPr="00223AC5">
        <w:rPr>
          <w:b/>
        </w:rPr>
        <w:lastRenderedPageBreak/>
        <w:t xml:space="preserve">Q. </w:t>
      </w:r>
      <w:r w:rsidRPr="00223AC5">
        <w:rPr>
          <w:b/>
        </w:rPr>
        <w:tab/>
        <w:t>WERE ANY ADJUSTMENTS MADE TO THE TEST YEAR ADIT BALANCE?</w:t>
      </w:r>
    </w:p>
    <w:p w14:paraId="1DD1D7F4" w14:textId="72D49B62" w:rsidR="00223AC5" w:rsidRPr="00223AC5" w:rsidRDefault="00223AC5" w:rsidP="00223AC5">
      <w:pPr>
        <w:widowControl/>
        <w:spacing w:line="480" w:lineRule="auto"/>
        <w:ind w:left="720" w:hanging="720"/>
        <w:jc w:val="both"/>
      </w:pPr>
      <w:r w:rsidRPr="00223AC5">
        <w:t>A.</w:t>
      </w:r>
      <w:r w:rsidRPr="00223AC5">
        <w:tab/>
        <w:t xml:space="preserve">Yes. </w:t>
      </w:r>
      <w:r w:rsidR="00EA3C1B">
        <w:t xml:space="preserve">The </w:t>
      </w:r>
      <w:r w:rsidRPr="00223AC5">
        <w:t xml:space="preserve">ADIT </w:t>
      </w:r>
      <w:r w:rsidR="00072FA3">
        <w:t xml:space="preserve">net </w:t>
      </w:r>
      <w:r w:rsidR="00EA3C1B">
        <w:t xml:space="preserve">liability </w:t>
      </w:r>
      <w:r w:rsidRPr="00223AC5">
        <w:t xml:space="preserve">was </w:t>
      </w:r>
      <w:r w:rsidR="00EA3C1B">
        <w:t>reduced</w:t>
      </w:r>
      <w:r w:rsidRPr="00223AC5">
        <w:t xml:space="preserve"> </w:t>
      </w:r>
      <w:r w:rsidRPr="001B238E">
        <w:t>by $</w:t>
      </w:r>
      <w:r w:rsidR="001B238E" w:rsidRPr="001B238E">
        <w:t>15</w:t>
      </w:r>
      <w:r w:rsidR="00B66E0A">
        <w:t>0</w:t>
      </w:r>
      <w:r w:rsidR="001B238E" w:rsidRPr="001B238E">
        <w:t>.</w:t>
      </w:r>
      <w:r w:rsidR="00B66E0A">
        <w:t>3</w:t>
      </w:r>
      <w:r w:rsidRPr="001B238E">
        <w:t xml:space="preserve"> million</w:t>
      </w:r>
      <w:r w:rsidRPr="00223AC5">
        <w:t xml:space="preserve"> as shown on Schedule II-B-7 and is discussed in the direct testimony of </w:t>
      </w:r>
      <w:r w:rsidR="00E80873">
        <w:t>Ms. Story</w:t>
      </w:r>
      <w:r w:rsidRPr="00223AC5">
        <w:t xml:space="preserve">. </w:t>
      </w:r>
      <w:r w:rsidR="00921B22">
        <w:t xml:space="preserve"> </w:t>
      </w:r>
      <w:r w:rsidR="00581CDE">
        <w:t xml:space="preserve">The adjusted test year balance of ADIT is a net liability of </w:t>
      </w:r>
      <w:r w:rsidR="007B170A">
        <w:t>$1.3 billion.</w:t>
      </w:r>
    </w:p>
    <w:bookmarkEnd w:id="233"/>
    <w:bookmarkEnd w:id="234"/>
    <w:p w14:paraId="165679DE" w14:textId="7D04E2B0" w:rsidR="00223AC5" w:rsidRPr="00223AC5" w:rsidRDefault="00223AC5" w:rsidP="00795262">
      <w:pPr>
        <w:keepNext/>
        <w:widowControl/>
        <w:spacing w:line="480" w:lineRule="auto"/>
        <w:ind w:left="720" w:hanging="720"/>
        <w:jc w:val="both"/>
        <w:rPr>
          <w:b/>
        </w:rPr>
      </w:pPr>
      <w:r w:rsidRPr="00223AC5">
        <w:rPr>
          <w:b/>
        </w:rPr>
        <w:t>Q.</w:t>
      </w:r>
      <w:r w:rsidRPr="00223AC5">
        <w:rPr>
          <w:b/>
        </w:rPr>
        <w:tab/>
        <w:t>HOW HAS ADIT BEEN FUNCTIONALIZED FOR THE TEST YEAR?</w:t>
      </w:r>
    </w:p>
    <w:p w14:paraId="0E8E0567" w14:textId="3F797EA3" w:rsidR="00223AC5" w:rsidRPr="00223AC5" w:rsidRDefault="00223AC5" w:rsidP="00223AC5">
      <w:pPr>
        <w:widowControl/>
        <w:spacing w:line="480" w:lineRule="auto"/>
        <w:ind w:left="720" w:hanging="720"/>
        <w:jc w:val="both"/>
      </w:pPr>
      <w:r w:rsidRPr="00223AC5">
        <w:t>A.</w:t>
      </w:r>
      <w:r w:rsidRPr="00223AC5">
        <w:rPr>
          <w:b/>
        </w:rPr>
        <w:tab/>
      </w:r>
      <w:r w:rsidRPr="00223AC5">
        <w:t xml:space="preserve">ADIT is functionalized based on the related assets and liabilities that give rise to the tax timing differences. </w:t>
      </w:r>
    </w:p>
    <w:p w14:paraId="79720C64" w14:textId="77777777" w:rsidR="00223AC5" w:rsidRPr="00223AC5" w:rsidRDefault="00223AC5" w:rsidP="00694B00">
      <w:pPr>
        <w:pStyle w:val="CROutline2"/>
      </w:pPr>
      <w:bookmarkStart w:id="235" w:name="_Toc259784635"/>
      <w:bookmarkStart w:id="236" w:name="_Toc259785357"/>
      <w:bookmarkStart w:id="237" w:name="_Toc259785473"/>
      <w:bookmarkStart w:id="238" w:name="_Toc259785568"/>
      <w:bookmarkStart w:id="239" w:name="_Toc259785771"/>
      <w:bookmarkStart w:id="240" w:name="_Toc259785814"/>
      <w:bookmarkStart w:id="241" w:name="_Toc259785895"/>
      <w:bookmarkStart w:id="242" w:name="_Toc263759021"/>
      <w:bookmarkStart w:id="243" w:name="_Toc524962365"/>
      <w:bookmarkStart w:id="244" w:name="_Toc531004058"/>
      <w:bookmarkStart w:id="245" w:name="_Toc534964391"/>
      <w:bookmarkStart w:id="246" w:name="_Toc1482496"/>
      <w:bookmarkStart w:id="247" w:name="_Toc2922652"/>
      <w:bookmarkStart w:id="248" w:name="_Toc3291350"/>
      <w:bookmarkStart w:id="249" w:name="_Toc3359828"/>
      <w:bookmarkStart w:id="250" w:name="_Toc3807373"/>
      <w:bookmarkStart w:id="251" w:name="_Toc159570660"/>
      <w:r w:rsidRPr="00223AC5">
        <w:t>Materials &amp; Supplies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27525F93" w14:textId="77777777" w:rsidR="00223AC5" w:rsidRPr="00223AC5" w:rsidRDefault="00223AC5" w:rsidP="00795262">
      <w:pPr>
        <w:keepNext/>
        <w:widowControl/>
        <w:tabs>
          <w:tab w:val="num" w:pos="720"/>
        </w:tabs>
        <w:spacing w:line="480" w:lineRule="auto"/>
        <w:ind w:left="720" w:hanging="720"/>
        <w:jc w:val="both"/>
        <w:rPr>
          <w:b/>
        </w:rPr>
      </w:pPr>
      <w:r w:rsidRPr="00223AC5">
        <w:rPr>
          <w:b/>
        </w:rPr>
        <w:t>Q.</w:t>
      </w:r>
      <w:r w:rsidRPr="00223AC5">
        <w:rPr>
          <w:b/>
        </w:rPr>
        <w:tab/>
        <w:t xml:space="preserve">WHAT HAS THE COMPANY INCLUDED IN THIS FILING FOR MATERIALS &amp; SUPPLIES (“M&amp;S”)? </w:t>
      </w:r>
    </w:p>
    <w:p w14:paraId="1E295F00" w14:textId="4823BCC6" w:rsidR="00223AC5" w:rsidRPr="00223AC5" w:rsidRDefault="00223AC5" w:rsidP="00223AC5">
      <w:pPr>
        <w:widowControl/>
        <w:spacing w:line="480" w:lineRule="auto"/>
        <w:ind w:left="720" w:hanging="720"/>
        <w:jc w:val="both"/>
      </w:pPr>
      <w:r w:rsidRPr="00223AC5">
        <w:t>A.</w:t>
      </w:r>
      <w:r w:rsidRPr="00223AC5">
        <w:rPr>
          <w:b/>
        </w:rPr>
        <w:tab/>
      </w:r>
      <w:r w:rsidRPr="00223AC5">
        <w:t xml:space="preserve">Following the RFP General Instructions, the Company has included an M&amp;S balance </w:t>
      </w:r>
      <w:r w:rsidRPr="00BA1139">
        <w:t>of $</w:t>
      </w:r>
      <w:r w:rsidR="00BA1139" w:rsidRPr="00BA1139">
        <w:t>399.1</w:t>
      </w:r>
      <w:r w:rsidRPr="00223AC5">
        <w:t xml:space="preserve"> million for the adjusted test year, which is based upon a thirteen</w:t>
      </w:r>
      <w:r w:rsidR="006A0931">
        <w:noBreakHyphen/>
      </w:r>
      <w:r w:rsidRPr="00223AC5">
        <w:t>month average. The balance is recorded in FERC Account</w:t>
      </w:r>
      <w:r w:rsidR="004F1A18">
        <w:t>s</w:t>
      </w:r>
      <w:r w:rsidRPr="00223AC5">
        <w:t xml:space="preserve"> 1540</w:t>
      </w:r>
      <w:r w:rsidR="004F1A18">
        <w:t xml:space="preserve"> and 1630</w:t>
      </w:r>
      <w:r w:rsidRPr="00223AC5">
        <w:t xml:space="preserve"> and is shown on Schedule II-B-8.</w:t>
      </w:r>
    </w:p>
    <w:p w14:paraId="342E3940" w14:textId="06C544D6" w:rsidR="00223AC5" w:rsidRPr="00223AC5" w:rsidRDefault="00223AC5" w:rsidP="00FB21D9">
      <w:pPr>
        <w:keepNext/>
        <w:widowControl/>
        <w:spacing w:line="480" w:lineRule="auto"/>
        <w:ind w:left="720" w:hanging="720"/>
        <w:jc w:val="both"/>
        <w:rPr>
          <w:b/>
        </w:rPr>
      </w:pPr>
      <w:r w:rsidRPr="00223AC5">
        <w:rPr>
          <w:b/>
        </w:rPr>
        <w:t>Q.</w:t>
      </w:r>
      <w:r>
        <w:tab/>
      </w:r>
      <w:r w:rsidRPr="00223AC5">
        <w:rPr>
          <w:b/>
        </w:rPr>
        <w:t>WERE THERE ANY ADJUSTMENTS IN THE THIRTEEN-MONTH AVERAGE M&amp;S BALANCE?</w:t>
      </w:r>
    </w:p>
    <w:p w14:paraId="6C571334" w14:textId="72FC93E6" w:rsidR="00223AC5" w:rsidRDefault="00223AC5" w:rsidP="00223AC5">
      <w:pPr>
        <w:widowControl/>
        <w:tabs>
          <w:tab w:val="num" w:pos="720"/>
        </w:tabs>
        <w:spacing w:line="480" w:lineRule="auto"/>
        <w:ind w:left="720" w:hanging="720"/>
        <w:jc w:val="both"/>
      </w:pPr>
      <w:r w:rsidRPr="00223AC5">
        <w:t>A.</w:t>
      </w:r>
      <w:r w:rsidRPr="00223AC5">
        <w:tab/>
      </w:r>
      <w:r w:rsidR="006901A3">
        <w:t xml:space="preserve">Yes. </w:t>
      </w:r>
      <w:r w:rsidR="00C3353E">
        <w:t xml:space="preserve"> </w:t>
      </w:r>
      <w:r w:rsidR="00BF3934">
        <w:t xml:space="preserve">The FERC USOA identifies certain assets as EPIS, whether </w:t>
      </w:r>
      <w:r w:rsidR="009E7B02">
        <w:t>actually in service or held in reserve.  Specifically, the FERC USOA state</w:t>
      </w:r>
      <w:r w:rsidR="008A1105">
        <w:t>s</w:t>
      </w:r>
      <w:r w:rsidR="009E7B02">
        <w:t xml:space="preserve"> that FERC 368 (line Transformers) and </w:t>
      </w:r>
      <w:r w:rsidR="00BF3563">
        <w:t xml:space="preserve">FERC 370 (Meters) include assets in service and those in reserve.  </w:t>
      </w:r>
      <w:r w:rsidR="003630A7">
        <w:t>The Company</w:t>
      </w:r>
      <w:r w:rsidR="00C554EE">
        <w:t xml:space="preserve">’s </w:t>
      </w:r>
      <w:r w:rsidR="00723FD4">
        <w:t>line transformers</w:t>
      </w:r>
      <w:r w:rsidR="00803C32">
        <w:t>,</w:t>
      </w:r>
      <w:r w:rsidR="00723FD4">
        <w:t xml:space="preserve"> previously included in </w:t>
      </w:r>
      <w:r w:rsidR="00C554EE">
        <w:t>M&amp;S</w:t>
      </w:r>
      <w:r w:rsidR="00D32563">
        <w:t>,</w:t>
      </w:r>
      <w:r w:rsidR="00723FD4">
        <w:t xml:space="preserve"> </w:t>
      </w:r>
      <w:r w:rsidR="005213E1">
        <w:t xml:space="preserve">were </w:t>
      </w:r>
      <w:r w:rsidR="001E6880">
        <w:t>re</w:t>
      </w:r>
      <w:r w:rsidR="00987185">
        <w:t>classe</w:t>
      </w:r>
      <w:r w:rsidR="001E6880">
        <w:t xml:space="preserve">d </w:t>
      </w:r>
      <w:r w:rsidR="005213E1">
        <w:t>to EPIS in December 2023</w:t>
      </w:r>
      <w:r w:rsidR="009902A2">
        <w:t>.  T</w:t>
      </w:r>
      <w:r w:rsidR="003630A7">
        <w:t>he</w:t>
      </w:r>
      <w:r w:rsidR="00EE1664">
        <w:t xml:space="preserve"> </w:t>
      </w:r>
      <w:r w:rsidR="00C413C8">
        <w:t>monthly balance</w:t>
      </w:r>
      <w:r w:rsidR="00BE4997">
        <w:t>s</w:t>
      </w:r>
      <w:r w:rsidR="00C413C8">
        <w:t xml:space="preserve"> of the M&amp;S</w:t>
      </w:r>
      <w:r w:rsidR="00A271AA">
        <w:t xml:space="preserve"> </w:t>
      </w:r>
      <w:r w:rsidR="00714293">
        <w:t>were</w:t>
      </w:r>
      <w:r w:rsidR="00FE7C2D">
        <w:t>,</w:t>
      </w:r>
      <w:r w:rsidR="00714293">
        <w:t xml:space="preserve"> </w:t>
      </w:r>
      <w:r w:rsidR="00714293">
        <w:lastRenderedPageBreak/>
        <w:t>therefore</w:t>
      </w:r>
      <w:r w:rsidR="00FE7C2D">
        <w:t>,</w:t>
      </w:r>
      <w:r w:rsidR="00714293">
        <w:t xml:space="preserve"> </w:t>
      </w:r>
      <w:r w:rsidR="008B3CBF">
        <w:t>reduced on Schedule II-B-8 in order to</w:t>
      </w:r>
      <w:r w:rsidR="00F35241">
        <w:t xml:space="preserve"> </w:t>
      </w:r>
      <w:r w:rsidR="001C3FA1">
        <w:t>normalize</w:t>
      </w:r>
      <w:r w:rsidR="00593969">
        <w:t xml:space="preserve"> </w:t>
      </w:r>
      <w:r w:rsidR="00E807EA">
        <w:t xml:space="preserve">the </w:t>
      </w:r>
      <w:r w:rsidR="00D75802">
        <w:t>thirteen</w:t>
      </w:r>
      <w:r w:rsidR="00B43081">
        <w:t>-</w:t>
      </w:r>
      <w:r w:rsidR="00D75802">
        <w:t>month average</w:t>
      </w:r>
      <w:r w:rsidR="00BC6F5F">
        <w:t xml:space="preserve"> of M&amp;S</w:t>
      </w:r>
      <w:r w:rsidRPr="00223AC5">
        <w:t>.</w:t>
      </w:r>
      <w:r w:rsidR="00A204AB">
        <w:rPr>
          <w:rStyle w:val="FootnoteReference"/>
        </w:rPr>
        <w:footnoteReference w:id="22"/>
      </w:r>
    </w:p>
    <w:p w14:paraId="5B18E71D" w14:textId="54FF285B" w:rsidR="009D7A02" w:rsidRPr="00B8360B" w:rsidRDefault="00466A2C" w:rsidP="00FB21D9">
      <w:pPr>
        <w:keepNext/>
        <w:widowControl/>
        <w:tabs>
          <w:tab w:val="num" w:pos="720"/>
        </w:tabs>
        <w:spacing w:line="480" w:lineRule="auto"/>
        <w:ind w:left="720" w:hanging="720"/>
        <w:jc w:val="both"/>
        <w:rPr>
          <w:b/>
          <w:bCs/>
        </w:rPr>
      </w:pPr>
      <w:r w:rsidRPr="00B8360B">
        <w:rPr>
          <w:b/>
          <w:bCs/>
        </w:rPr>
        <w:t>Q.</w:t>
      </w:r>
      <w:r w:rsidRPr="00B8360B">
        <w:rPr>
          <w:b/>
          <w:bCs/>
        </w:rPr>
        <w:tab/>
        <w:t>WHY HA</w:t>
      </w:r>
      <w:r w:rsidR="00F83240" w:rsidRPr="00B8360B">
        <w:rPr>
          <w:b/>
          <w:bCs/>
        </w:rPr>
        <w:t xml:space="preserve">S FERC ACCOUNT 1540 </w:t>
      </w:r>
      <w:r w:rsidR="00800C87" w:rsidRPr="00B8360B">
        <w:rPr>
          <w:b/>
          <w:bCs/>
        </w:rPr>
        <w:t>INCREASED SIGNIFICANTLY SINCE THE COMPANY’S LAST RATE CASE?</w:t>
      </w:r>
    </w:p>
    <w:p w14:paraId="69D88DC3" w14:textId="65E7228C" w:rsidR="00800C87" w:rsidRDefault="00FF3892" w:rsidP="0096121E">
      <w:pPr>
        <w:widowControl/>
        <w:tabs>
          <w:tab w:val="num" w:pos="720"/>
        </w:tabs>
        <w:spacing w:line="480" w:lineRule="auto"/>
        <w:ind w:left="720" w:hanging="720"/>
        <w:jc w:val="both"/>
        <w:rPr>
          <w:color w:val="000000" w:themeColor="text1"/>
        </w:rPr>
      </w:pPr>
      <w:r>
        <w:t>A.</w:t>
      </w:r>
      <w:r>
        <w:tab/>
      </w:r>
      <w:r w:rsidR="007C00FA">
        <w:t>T</w:t>
      </w:r>
      <w:r>
        <w:t xml:space="preserve">he Company’s </w:t>
      </w:r>
      <w:r w:rsidR="00904D59">
        <w:t xml:space="preserve">FERC Account 1540 </w:t>
      </w:r>
      <w:r w:rsidR="00D720D4">
        <w:t>M</w:t>
      </w:r>
      <w:r w:rsidR="00E8445E">
        <w:t>&amp;S</w:t>
      </w:r>
      <w:r w:rsidR="00E33CF9">
        <w:t xml:space="preserve"> balance has increased </w:t>
      </w:r>
      <w:r w:rsidR="00E33CF9" w:rsidRPr="00527373">
        <w:t>from $</w:t>
      </w:r>
      <w:r w:rsidR="00323BF1">
        <w:t>1</w:t>
      </w:r>
      <w:r w:rsidR="004465B4">
        <w:t>18.3</w:t>
      </w:r>
      <w:r w:rsidR="00323BF1" w:rsidRPr="00527373">
        <w:t xml:space="preserve"> </w:t>
      </w:r>
      <w:r w:rsidR="00E33CF9" w:rsidRPr="00527373">
        <w:t>million</w:t>
      </w:r>
      <w:r w:rsidR="00E33CF9">
        <w:t xml:space="preserve"> at December 2018 </w:t>
      </w:r>
      <w:r w:rsidR="00E33CF9" w:rsidRPr="008331EE">
        <w:t>to $</w:t>
      </w:r>
      <w:r w:rsidR="009545B3">
        <w:t>399</w:t>
      </w:r>
      <w:r w:rsidR="00BC6F28">
        <w:t>.9</w:t>
      </w:r>
      <w:r w:rsidR="008331EE" w:rsidRPr="008331EE">
        <w:t xml:space="preserve"> </w:t>
      </w:r>
      <w:r w:rsidR="00E33CF9" w:rsidRPr="008331EE">
        <w:t>million at</w:t>
      </w:r>
      <w:r w:rsidR="00E33CF9">
        <w:t xml:space="preserve"> </w:t>
      </w:r>
      <w:r w:rsidR="000C0DE8">
        <w:t>Dec</w:t>
      </w:r>
      <w:r w:rsidR="000C0DE8" w:rsidRPr="000C0DE8">
        <w:t>ember</w:t>
      </w:r>
      <w:r w:rsidR="00E33CF9">
        <w:t xml:space="preserve"> 2023.  </w:t>
      </w:r>
      <w:r w:rsidR="00CD21CB" w:rsidRPr="00CA6495">
        <w:rPr>
          <w:color w:val="000000" w:themeColor="text1"/>
        </w:rPr>
        <w:t xml:space="preserve">Mr. </w:t>
      </w:r>
      <w:r w:rsidR="003A2A3D">
        <w:rPr>
          <w:color w:val="000000" w:themeColor="text1"/>
        </w:rPr>
        <w:t xml:space="preserve">Tumlinson </w:t>
      </w:r>
      <w:r w:rsidR="00CD21CB" w:rsidRPr="00CA6495">
        <w:rPr>
          <w:color w:val="000000" w:themeColor="text1"/>
        </w:rPr>
        <w:t xml:space="preserve">explains the operational reasons the Company’s need for materials and supplies has increased, including the increasing frequency of extreme weather and other events that cause outages on the Company’s system. </w:t>
      </w:r>
      <w:r w:rsidR="00F05AED">
        <w:rPr>
          <w:color w:val="000000" w:themeColor="text1"/>
        </w:rPr>
        <w:t xml:space="preserve"> </w:t>
      </w:r>
      <w:r w:rsidR="00CD21CB" w:rsidRPr="00CA6495">
        <w:rPr>
          <w:color w:val="000000" w:themeColor="text1"/>
        </w:rPr>
        <w:t xml:space="preserve">Similarly, </w:t>
      </w:r>
      <w:r w:rsidR="0051144B">
        <w:rPr>
          <w:color w:val="000000" w:themeColor="text1"/>
        </w:rPr>
        <w:t xml:space="preserve">Company witness Carla </w:t>
      </w:r>
      <w:r w:rsidR="0068630B">
        <w:rPr>
          <w:color w:val="000000" w:themeColor="text1"/>
        </w:rPr>
        <w:t xml:space="preserve">A. </w:t>
      </w:r>
      <w:r w:rsidR="00CD21CB" w:rsidRPr="00CA6495">
        <w:rPr>
          <w:color w:val="000000" w:themeColor="text1"/>
        </w:rPr>
        <w:t>Kneipp explains how supply chain constraints and supplier shortages have caused challenges for the Company that it is seeking to avoid by procuring sufficient materials and supplies inventory</w:t>
      </w:r>
      <w:r w:rsidR="00CD21CB">
        <w:rPr>
          <w:color w:val="000000" w:themeColor="text1"/>
        </w:rPr>
        <w:t>.</w:t>
      </w:r>
    </w:p>
    <w:p w14:paraId="438B2EF6" w14:textId="4A7393A1" w:rsidR="00B53ABE" w:rsidRPr="00B8360B" w:rsidRDefault="00641572" w:rsidP="00D97EE7">
      <w:pPr>
        <w:keepNext/>
        <w:widowControl/>
        <w:tabs>
          <w:tab w:val="num" w:pos="720"/>
        </w:tabs>
        <w:spacing w:line="480" w:lineRule="auto"/>
        <w:ind w:left="720" w:hanging="720"/>
        <w:jc w:val="both"/>
        <w:rPr>
          <w:b/>
          <w:bCs/>
        </w:rPr>
      </w:pPr>
      <w:r w:rsidRPr="00B8360B">
        <w:rPr>
          <w:b/>
          <w:bCs/>
        </w:rPr>
        <w:t>Q.</w:t>
      </w:r>
      <w:r w:rsidRPr="00B8360B">
        <w:rPr>
          <w:b/>
          <w:bCs/>
        </w:rPr>
        <w:tab/>
        <w:t xml:space="preserve">WHAT </w:t>
      </w:r>
      <w:r w:rsidR="00E24BC4" w:rsidRPr="00B8360B">
        <w:rPr>
          <w:b/>
          <w:bCs/>
        </w:rPr>
        <w:t>IS THE COMPANY PROPOSING REGARDING THE</w:t>
      </w:r>
      <w:r w:rsidR="006008DD" w:rsidRPr="00B8360B">
        <w:rPr>
          <w:b/>
          <w:bCs/>
        </w:rPr>
        <w:t xml:space="preserve"> MATERIALS AND SUPPLIES IN THIS RATE CASE?</w:t>
      </w:r>
    </w:p>
    <w:p w14:paraId="3C6A5B14" w14:textId="2DE22ED3" w:rsidR="006008DD" w:rsidRDefault="006008DD" w:rsidP="0096121E">
      <w:pPr>
        <w:widowControl/>
        <w:tabs>
          <w:tab w:val="num" w:pos="720"/>
        </w:tabs>
        <w:spacing w:line="480" w:lineRule="auto"/>
        <w:ind w:left="720" w:hanging="720"/>
        <w:jc w:val="both"/>
      </w:pPr>
      <w:r>
        <w:t>A.</w:t>
      </w:r>
      <w:r>
        <w:tab/>
        <w:t>As discussed further below in Section IV.</w:t>
      </w:r>
      <w:r w:rsidR="00DD7FC0">
        <w:t>M</w:t>
      </w:r>
      <w:r>
        <w:t>.</w:t>
      </w:r>
      <w:r w:rsidR="006B7519">
        <w:t>7</w:t>
      </w:r>
      <w:r>
        <w:t>. of my testimony, the Company has</w:t>
      </w:r>
      <w:r w:rsidR="00FD652B">
        <w:t xml:space="preserve"> included a regulatory asset in rate base </w:t>
      </w:r>
      <w:r w:rsidR="0052626F">
        <w:t xml:space="preserve">related to </w:t>
      </w:r>
      <w:r w:rsidR="00AA538C">
        <w:t xml:space="preserve">M&amp;S </w:t>
      </w:r>
      <w:r w:rsidR="00133C59">
        <w:t>qualifying under PURA §</w:t>
      </w:r>
      <w:r w:rsidR="00064F4F">
        <w:t xml:space="preserve"> </w:t>
      </w:r>
      <w:r w:rsidR="00133C59">
        <w:t xml:space="preserve">39.918 </w:t>
      </w:r>
      <w:r w:rsidR="000072C1">
        <w:t>as</w:t>
      </w:r>
      <w:r w:rsidR="00FD652B" w:rsidRPr="00DE4FEE">
        <w:t xml:space="preserve"> </w:t>
      </w:r>
      <w:r w:rsidR="00204059" w:rsidRPr="00DE4FEE">
        <w:t>long-lead time</w:t>
      </w:r>
      <w:r w:rsidR="004714C1" w:rsidRPr="00DE4FEE">
        <w:t xml:space="preserve"> </w:t>
      </w:r>
      <w:r w:rsidR="00B8360B" w:rsidRPr="00DE4FEE">
        <w:t>facilitie</w:t>
      </w:r>
      <w:r w:rsidR="004714C1" w:rsidRPr="00DE4FEE">
        <w:t>s</w:t>
      </w:r>
      <w:r w:rsidR="00956B71" w:rsidRPr="00DE4FEE">
        <w:t xml:space="preserve"> </w:t>
      </w:r>
      <w:r w:rsidR="00AD211F" w:rsidRPr="00DE4FEE">
        <w:t>(“</w:t>
      </w:r>
      <w:r w:rsidR="00AD211F">
        <w:t xml:space="preserve">Qualifying LLTF”) </w:t>
      </w:r>
      <w:r w:rsidR="00B8360B">
        <w:t>in this rate proceeding.</w:t>
      </w:r>
    </w:p>
    <w:p w14:paraId="6388B29E" w14:textId="77777777" w:rsidR="00223AC5" w:rsidRPr="00223AC5" w:rsidRDefault="00223AC5" w:rsidP="00223AC5">
      <w:pPr>
        <w:keepNext/>
        <w:widowControl/>
        <w:spacing w:line="480" w:lineRule="auto"/>
        <w:ind w:left="720" w:hanging="720"/>
        <w:jc w:val="both"/>
        <w:rPr>
          <w:b/>
        </w:rPr>
      </w:pPr>
      <w:r w:rsidRPr="00223AC5">
        <w:rPr>
          <w:b/>
        </w:rPr>
        <w:t>Q.</w:t>
      </w:r>
      <w:r w:rsidRPr="00223AC5">
        <w:rPr>
          <w:b/>
        </w:rPr>
        <w:tab/>
        <w:t>HOW HAS THE COMPANY FUNCTIONALIZED M&amp;S?</w:t>
      </w:r>
    </w:p>
    <w:p w14:paraId="0E3933A3" w14:textId="1742F5FE" w:rsidR="00223AC5" w:rsidRPr="00223AC5" w:rsidRDefault="00223AC5" w:rsidP="00223AC5">
      <w:pPr>
        <w:widowControl/>
        <w:spacing w:line="480" w:lineRule="auto"/>
        <w:ind w:left="720" w:hanging="720"/>
        <w:jc w:val="both"/>
      </w:pPr>
      <w:r w:rsidRPr="00223AC5">
        <w:t>A.</w:t>
      </w:r>
      <w:r w:rsidRPr="00223AC5">
        <w:rPr>
          <w:b/>
        </w:rPr>
        <w:tab/>
      </w:r>
      <w:r w:rsidRPr="00223AC5">
        <w:t xml:space="preserve">M&amp;S inventory has been functionalized based upon </w:t>
      </w:r>
      <w:r w:rsidRPr="008A75B5">
        <w:t>warehouse and part numbers</w:t>
      </w:r>
      <w:r w:rsidRPr="00223AC5">
        <w:t xml:space="preserve"> that specifically identify the function using that inventory.</w:t>
      </w:r>
    </w:p>
    <w:p w14:paraId="437EBEB2" w14:textId="77777777" w:rsidR="00223AC5" w:rsidRPr="00223AC5" w:rsidRDefault="00223AC5" w:rsidP="00FC23FB">
      <w:pPr>
        <w:pStyle w:val="CROutline2"/>
        <w:keepNext/>
        <w:keepLines/>
      </w:pPr>
      <w:bookmarkStart w:id="252" w:name="_Toc259784636"/>
      <w:bookmarkStart w:id="253" w:name="_Toc259785358"/>
      <w:bookmarkStart w:id="254" w:name="_Toc259785474"/>
      <w:bookmarkStart w:id="255" w:name="_Toc259785569"/>
      <w:bookmarkStart w:id="256" w:name="_Toc259785772"/>
      <w:bookmarkStart w:id="257" w:name="_Toc259785815"/>
      <w:bookmarkStart w:id="258" w:name="_Toc259785896"/>
      <w:bookmarkStart w:id="259" w:name="_Toc263759022"/>
      <w:bookmarkStart w:id="260" w:name="_Toc524962366"/>
      <w:bookmarkStart w:id="261" w:name="_Toc531004059"/>
      <w:bookmarkStart w:id="262" w:name="_Toc534964392"/>
      <w:bookmarkStart w:id="263" w:name="_Toc2922653"/>
      <w:bookmarkStart w:id="264" w:name="_Toc3291351"/>
      <w:bookmarkStart w:id="265" w:name="_Toc3359829"/>
      <w:bookmarkStart w:id="266" w:name="_Toc3807374"/>
      <w:bookmarkStart w:id="267" w:name="_Toc1482497"/>
      <w:bookmarkStart w:id="268" w:name="_Toc159570661"/>
      <w:r w:rsidRPr="00223AC5">
        <w:t>Cash Working Capital</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8"/>
      <w:r w:rsidRPr="00223AC5">
        <w:t xml:space="preserve"> </w:t>
      </w:r>
      <w:bookmarkEnd w:id="267"/>
    </w:p>
    <w:p w14:paraId="70667B44" w14:textId="6B488BEF" w:rsidR="00223AC5" w:rsidRPr="00223AC5" w:rsidRDefault="00223AC5" w:rsidP="00FC23FB">
      <w:pPr>
        <w:keepNext/>
        <w:keepLines/>
        <w:widowControl/>
        <w:spacing w:line="480" w:lineRule="auto"/>
        <w:ind w:left="720" w:hanging="720"/>
        <w:jc w:val="both"/>
        <w:rPr>
          <w:b/>
        </w:rPr>
      </w:pPr>
      <w:r w:rsidRPr="00223AC5">
        <w:rPr>
          <w:b/>
        </w:rPr>
        <w:lastRenderedPageBreak/>
        <w:t>Q.</w:t>
      </w:r>
      <w:r w:rsidRPr="00223AC5">
        <w:rPr>
          <w:b/>
        </w:rPr>
        <w:tab/>
        <w:t>WHAT IS CASH WORKING CAPITAL?</w:t>
      </w:r>
    </w:p>
    <w:p w14:paraId="2693E048" w14:textId="4EB9F67A" w:rsidR="00223AC5" w:rsidRPr="00223AC5" w:rsidRDefault="00223AC5" w:rsidP="00223AC5">
      <w:pPr>
        <w:spacing w:line="480" w:lineRule="auto"/>
        <w:ind w:left="720" w:hanging="720"/>
        <w:jc w:val="both"/>
        <w:rPr>
          <w:szCs w:val="24"/>
        </w:rPr>
      </w:pPr>
      <w:r w:rsidRPr="00223AC5">
        <w:rPr>
          <w:szCs w:val="24"/>
        </w:rPr>
        <w:t>A.</w:t>
      </w:r>
      <w:r w:rsidRPr="00223AC5">
        <w:rPr>
          <w:b/>
          <w:szCs w:val="24"/>
        </w:rPr>
        <w:tab/>
      </w:r>
      <w:r w:rsidRPr="00223AC5">
        <w:rPr>
          <w:szCs w:val="24"/>
        </w:rPr>
        <w:t xml:space="preserve">Cash working capital (“CWC”) is the difference between current assets and current liabilities that the Company requires to finance day-to-day operations. </w:t>
      </w:r>
      <w:r w:rsidR="000E0FA0">
        <w:rPr>
          <w:szCs w:val="24"/>
        </w:rPr>
        <w:t xml:space="preserve"> </w:t>
      </w:r>
      <w:r w:rsidRPr="00223AC5">
        <w:rPr>
          <w:szCs w:val="24"/>
        </w:rPr>
        <w:t xml:space="preserve">CWC is the average amount of funds necessary to bridge the disparity between the time disbursements are made to provide services and the time revenues are received for those services. </w:t>
      </w:r>
      <w:r w:rsidR="00696EFB">
        <w:rPr>
          <w:szCs w:val="24"/>
        </w:rPr>
        <w:t xml:space="preserve"> </w:t>
      </w:r>
      <w:r w:rsidRPr="00223AC5">
        <w:rPr>
          <w:szCs w:val="24"/>
        </w:rPr>
        <w:t xml:space="preserve">Because business operations both generate and expend cash, CWC can be a net inflow or a net outflow to a company. </w:t>
      </w:r>
      <w:r w:rsidR="00696EFB">
        <w:rPr>
          <w:szCs w:val="24"/>
        </w:rPr>
        <w:t xml:space="preserve"> </w:t>
      </w:r>
      <w:r w:rsidRPr="00223AC5">
        <w:rPr>
          <w:szCs w:val="24"/>
        </w:rPr>
        <w:t xml:space="preserve">If a utility’s average CWC is a net outflow, then that represents a continuing investment that investors must make to provide utility service. </w:t>
      </w:r>
      <w:r w:rsidR="00696EFB">
        <w:rPr>
          <w:szCs w:val="24"/>
        </w:rPr>
        <w:t xml:space="preserve"> </w:t>
      </w:r>
      <w:r w:rsidRPr="00223AC5">
        <w:rPr>
          <w:szCs w:val="24"/>
        </w:rPr>
        <w:t xml:space="preserve">If that is the case, the amount of CWC is added to the utility’s rate base. </w:t>
      </w:r>
      <w:r w:rsidR="00696EFB">
        <w:rPr>
          <w:szCs w:val="24"/>
        </w:rPr>
        <w:t xml:space="preserve"> </w:t>
      </w:r>
      <w:r w:rsidRPr="00223AC5">
        <w:rPr>
          <w:szCs w:val="24"/>
        </w:rPr>
        <w:t>If a utility’s CWC is a net inflow, then that represents a source of non-investor financing and must be subtracted from rate base.</w:t>
      </w:r>
    </w:p>
    <w:p w14:paraId="120FF84F" w14:textId="77777777" w:rsidR="00223AC5" w:rsidRPr="00223AC5" w:rsidRDefault="00223AC5" w:rsidP="00640210">
      <w:pPr>
        <w:keepNext/>
        <w:widowControl/>
        <w:spacing w:line="480" w:lineRule="auto"/>
        <w:ind w:left="720" w:hanging="720"/>
        <w:jc w:val="both"/>
        <w:rPr>
          <w:b/>
        </w:rPr>
      </w:pPr>
      <w:r w:rsidRPr="00223AC5">
        <w:rPr>
          <w:b/>
        </w:rPr>
        <w:t>Q.</w:t>
      </w:r>
      <w:r w:rsidRPr="00223AC5">
        <w:rPr>
          <w:b/>
        </w:rPr>
        <w:tab/>
      </w:r>
      <w:r w:rsidRPr="00223AC5">
        <w:rPr>
          <w:b/>
          <w:szCs w:val="24"/>
        </w:rPr>
        <w:t xml:space="preserve">WHAT HAS THE COMPANY INCLUDED IN THE ADJUSTED TEST YEAR RATE BASE BALANCE FOR CWC? </w:t>
      </w:r>
    </w:p>
    <w:p w14:paraId="09B5B37D" w14:textId="704BCB86" w:rsidR="00223AC5" w:rsidRPr="00223AC5" w:rsidRDefault="00223AC5" w:rsidP="1F5CAC1F">
      <w:pPr>
        <w:spacing w:line="480" w:lineRule="auto"/>
        <w:ind w:left="720" w:hanging="720"/>
        <w:jc w:val="both"/>
        <w:rPr>
          <w:szCs w:val="24"/>
        </w:rPr>
      </w:pPr>
      <w:r>
        <w:t>A.</w:t>
      </w:r>
      <w:r>
        <w:tab/>
      </w:r>
      <w:r w:rsidRPr="00223AC5">
        <w:rPr>
          <w:szCs w:val="24"/>
        </w:rPr>
        <w:t xml:space="preserve">The Company’s adjusted test year balance for CWC is a cash </w:t>
      </w:r>
      <w:r w:rsidRPr="003563B7">
        <w:rPr>
          <w:szCs w:val="24"/>
        </w:rPr>
        <w:t>outflow</w:t>
      </w:r>
      <w:r w:rsidRPr="00223AC5" w:rsidDel="00223AC5">
        <w:rPr>
          <w:szCs w:val="24"/>
        </w:rPr>
        <w:t xml:space="preserve"> </w:t>
      </w:r>
      <w:r w:rsidRPr="00223AC5">
        <w:rPr>
          <w:szCs w:val="24"/>
        </w:rPr>
        <w:t xml:space="preserve">of </w:t>
      </w:r>
      <w:r>
        <w:rPr>
          <w:szCs w:val="24"/>
        </w:rPr>
        <w:t>$</w:t>
      </w:r>
      <w:r w:rsidR="00CA46C3">
        <w:rPr>
          <w:szCs w:val="24"/>
        </w:rPr>
        <w:t>12.</w:t>
      </w:r>
      <w:r w:rsidR="003C1DDD">
        <w:rPr>
          <w:szCs w:val="24"/>
        </w:rPr>
        <w:t>2</w:t>
      </w:r>
      <w:r w:rsidRPr="00223AC5">
        <w:rPr>
          <w:szCs w:val="24"/>
        </w:rPr>
        <w:t xml:space="preserve"> million. </w:t>
      </w:r>
      <w:r w:rsidR="007511E9">
        <w:rPr>
          <w:szCs w:val="24"/>
        </w:rPr>
        <w:t xml:space="preserve"> </w:t>
      </w:r>
      <w:r w:rsidRPr="00223AC5">
        <w:rPr>
          <w:szCs w:val="24"/>
        </w:rPr>
        <w:t xml:space="preserve">As required by 16 TAC § 25.231(c)(2)(B)(iii)(IV), the Company’s CWC is based on the lead-lag study performed by Company witness Timothy S. Lyons who discusses the study in detail in his direct testimony. </w:t>
      </w:r>
      <w:r w:rsidR="007511E9">
        <w:rPr>
          <w:szCs w:val="24"/>
        </w:rPr>
        <w:t xml:space="preserve"> </w:t>
      </w:r>
      <w:r w:rsidRPr="00223AC5">
        <w:rPr>
          <w:szCs w:val="24"/>
        </w:rPr>
        <w:t xml:space="preserve">The CWC </w:t>
      </w:r>
      <w:r w:rsidR="008A7F87">
        <w:rPr>
          <w:szCs w:val="24"/>
        </w:rPr>
        <w:t>allowance</w:t>
      </w:r>
      <w:r w:rsidRPr="00223AC5">
        <w:rPr>
          <w:szCs w:val="24"/>
        </w:rPr>
        <w:t xml:space="preserve">, based on Mr. Lyons’ lead-lag study, can be found on Schedule II-B-9. </w:t>
      </w:r>
    </w:p>
    <w:p w14:paraId="1AB36C26" w14:textId="12271D39" w:rsidR="00223AC5" w:rsidRPr="00223AC5" w:rsidRDefault="00223AC5" w:rsidP="00E20D16">
      <w:pPr>
        <w:keepNext/>
        <w:widowControl/>
        <w:spacing w:line="480" w:lineRule="auto"/>
        <w:ind w:left="720" w:hanging="720"/>
        <w:jc w:val="both"/>
        <w:rPr>
          <w:b/>
        </w:rPr>
      </w:pPr>
      <w:r w:rsidRPr="00223AC5">
        <w:rPr>
          <w:b/>
        </w:rPr>
        <w:t>Q.</w:t>
      </w:r>
      <w:r w:rsidRPr="00223AC5">
        <w:rPr>
          <w:b/>
        </w:rPr>
        <w:tab/>
        <w:t>PLEASE EXPLAIN THE DIFFERENCES IN THE COMPANY’S LEAD</w:t>
      </w:r>
      <w:r w:rsidR="006A0931">
        <w:rPr>
          <w:b/>
        </w:rPr>
        <w:noBreakHyphen/>
      </w:r>
      <w:r w:rsidRPr="00223AC5">
        <w:rPr>
          <w:b/>
        </w:rPr>
        <w:t>LAG STUDY TEST YEAR COMPARED TO THE RFP TEST YEAR?</w:t>
      </w:r>
    </w:p>
    <w:p w14:paraId="7048A7F2" w14:textId="695707E1" w:rsidR="00223AC5" w:rsidRPr="00223AC5" w:rsidRDefault="00223AC5" w:rsidP="00223AC5">
      <w:pPr>
        <w:widowControl/>
        <w:spacing w:line="480" w:lineRule="auto"/>
        <w:ind w:left="720" w:hanging="720"/>
        <w:jc w:val="both"/>
      </w:pPr>
      <w:r w:rsidRPr="00223AC5">
        <w:t>A.</w:t>
      </w:r>
      <w:r>
        <w:tab/>
      </w:r>
      <w:r w:rsidRPr="00223AC5">
        <w:t xml:space="preserve">The Company’s lead-lag study was conducted based on the twelve-month period ending </w:t>
      </w:r>
      <w:r w:rsidR="003C79D8">
        <w:t>as of</w:t>
      </w:r>
      <w:r w:rsidRPr="00223AC5">
        <w:t xml:space="preserve"> </w:t>
      </w:r>
      <w:r w:rsidR="00267C2E" w:rsidRPr="00BC3028">
        <w:t>September</w:t>
      </w:r>
      <w:r w:rsidR="0028157A" w:rsidRPr="00BC3028">
        <w:t xml:space="preserve"> 2023</w:t>
      </w:r>
      <w:r w:rsidRPr="00BC3028">
        <w:t xml:space="preserve">, whereas the Company’s test year for the rate filing is the twelve-month period ending as of </w:t>
      </w:r>
      <w:r w:rsidR="000C0DE8" w:rsidRPr="00BC3028">
        <w:t xml:space="preserve">December </w:t>
      </w:r>
      <w:r w:rsidR="0028157A" w:rsidRPr="00BC3028">
        <w:t>2023</w:t>
      </w:r>
      <w:r w:rsidRPr="00BC3028">
        <w:t>.</w:t>
      </w:r>
      <w:r w:rsidRPr="00223AC5">
        <w:t xml:space="preserve"> </w:t>
      </w:r>
      <w:r w:rsidR="00983FCF">
        <w:t xml:space="preserve"> </w:t>
      </w:r>
      <w:r w:rsidRPr="00223AC5">
        <w:t xml:space="preserve">The instructions to </w:t>
      </w:r>
      <w:r w:rsidRPr="00223AC5">
        <w:lastRenderedPageBreak/>
        <w:t xml:space="preserve">Schedule II-B-9 allow for a lead-lag study to be conducted for a twelve-month period that differs from the test year. </w:t>
      </w:r>
      <w:r w:rsidR="003756A3">
        <w:t xml:space="preserve"> </w:t>
      </w:r>
      <w:r w:rsidRPr="00223AC5">
        <w:t>Specifically, the instructions state,</w:t>
      </w:r>
      <w:r w:rsidRPr="00223AC5">
        <w:rPr>
          <w:b/>
        </w:rPr>
        <w:t xml:space="preserve"> </w:t>
      </w:r>
      <w:r w:rsidRPr="00223AC5">
        <w:t xml:space="preserve">“if a new lead-lag study is provided, it may end the quarter prior to the </w:t>
      </w:r>
      <w:r w:rsidR="00F05523">
        <w:t>t</w:t>
      </w:r>
      <w:r w:rsidRPr="00223AC5">
        <w:t xml:space="preserve">est </w:t>
      </w:r>
      <w:r w:rsidR="00F05523">
        <w:t>y</w:t>
      </w:r>
      <w:r w:rsidRPr="00223AC5">
        <w:t>ear end or the most recent calendar year</w:t>
      </w:r>
      <w:proofErr w:type="gramStart"/>
      <w:r w:rsidR="00F05523">
        <w:t>”</w:t>
      </w:r>
      <w:r w:rsidRPr="00223AC5">
        <w:t>.</w:t>
      </w:r>
      <w:proofErr w:type="gramEnd"/>
      <w:r w:rsidRPr="00223AC5">
        <w:t xml:space="preserve">  </w:t>
      </w:r>
    </w:p>
    <w:p w14:paraId="2E5FED52" w14:textId="3556A0C8" w:rsidR="00223AC5" w:rsidRPr="00223AC5" w:rsidRDefault="00223AC5" w:rsidP="00771D26">
      <w:pPr>
        <w:keepNext/>
        <w:widowControl/>
        <w:spacing w:line="480" w:lineRule="auto"/>
        <w:ind w:left="720" w:hanging="720"/>
        <w:jc w:val="both"/>
        <w:rPr>
          <w:b/>
        </w:rPr>
      </w:pPr>
      <w:r w:rsidRPr="00223AC5">
        <w:rPr>
          <w:b/>
        </w:rPr>
        <w:t>Q.</w:t>
      </w:r>
      <w:r w:rsidRPr="00223AC5">
        <w:rPr>
          <w:b/>
        </w:rPr>
        <w:tab/>
        <w:t xml:space="preserve">IS THE COMPANY’S CWC GREATER THAN ONE-EIGHTH OF </w:t>
      </w:r>
      <w:r w:rsidR="00FD3F10">
        <w:rPr>
          <w:b/>
        </w:rPr>
        <w:t xml:space="preserve">TOTAL </w:t>
      </w:r>
      <w:r w:rsidRPr="00223AC5">
        <w:rPr>
          <w:b/>
        </w:rPr>
        <w:t xml:space="preserve">O&amp;M AS REFERENCED IN 16 TAC </w:t>
      </w:r>
      <w:r w:rsidRPr="00223AC5">
        <w:rPr>
          <w:szCs w:val="24"/>
        </w:rPr>
        <w:t xml:space="preserve">§ </w:t>
      </w:r>
      <w:r w:rsidRPr="00223AC5">
        <w:rPr>
          <w:b/>
        </w:rPr>
        <w:t>25.231(c)(2)(B)(iii)(I)?</w:t>
      </w:r>
    </w:p>
    <w:p w14:paraId="312026C0" w14:textId="1BDE90F7" w:rsidR="00223AC5" w:rsidRPr="0067524F" w:rsidRDefault="00223AC5" w:rsidP="00223AC5">
      <w:pPr>
        <w:widowControl/>
        <w:spacing w:line="480" w:lineRule="auto"/>
        <w:ind w:left="720" w:hanging="720"/>
        <w:jc w:val="both"/>
      </w:pPr>
      <w:r w:rsidRPr="00223AC5">
        <w:t>A.</w:t>
      </w:r>
      <w:r w:rsidRPr="00223AC5">
        <w:rPr>
          <w:b/>
        </w:rPr>
        <w:tab/>
      </w:r>
      <w:r w:rsidRPr="0067524F">
        <w:t xml:space="preserve">No. Schedule II-B-9 illustrates that CWC does not exceed one-eighth of the Company’s total O&amp;M expense, excluding </w:t>
      </w:r>
      <w:r w:rsidR="004214DB">
        <w:t>amounts charge</w:t>
      </w:r>
      <w:r w:rsidR="00995051">
        <w:t xml:space="preserve">d to O&amp;M for </w:t>
      </w:r>
      <w:r w:rsidRPr="0067524F">
        <w:t xml:space="preserve">prepayments and M&amp;S.  </w:t>
      </w:r>
    </w:p>
    <w:p w14:paraId="397B63ED" w14:textId="77777777" w:rsidR="00223AC5" w:rsidRPr="0067524F" w:rsidRDefault="00223AC5" w:rsidP="00C17B9F">
      <w:pPr>
        <w:keepNext/>
        <w:widowControl/>
        <w:spacing w:line="480" w:lineRule="auto"/>
        <w:ind w:left="720" w:hanging="720"/>
        <w:jc w:val="both"/>
        <w:rPr>
          <w:b/>
        </w:rPr>
      </w:pPr>
      <w:r w:rsidRPr="0067524F">
        <w:rPr>
          <w:b/>
        </w:rPr>
        <w:t>Q.</w:t>
      </w:r>
      <w:r w:rsidRPr="0067524F">
        <w:rPr>
          <w:b/>
        </w:rPr>
        <w:tab/>
        <w:t>HOW HAS THE COMPANY FUNCTIONALIZED CWC?</w:t>
      </w:r>
    </w:p>
    <w:p w14:paraId="4DB53C36" w14:textId="77777777" w:rsidR="00223AC5" w:rsidRPr="0067524F" w:rsidRDefault="00223AC5" w:rsidP="00223AC5">
      <w:pPr>
        <w:widowControl/>
        <w:spacing w:line="480" w:lineRule="auto"/>
        <w:ind w:left="720" w:hanging="720"/>
        <w:jc w:val="both"/>
      </w:pPr>
      <w:r w:rsidRPr="0067524F">
        <w:t>A.</w:t>
      </w:r>
      <w:r w:rsidRPr="0067524F">
        <w:rPr>
          <w:b/>
        </w:rPr>
        <w:tab/>
      </w:r>
      <w:r w:rsidRPr="0067524F">
        <w:t>The Company has functionalized CWC based upon total O&amp;M and A&amp;G expenses excluding fuel and purchased power.</w:t>
      </w:r>
    </w:p>
    <w:p w14:paraId="3CD3B78A" w14:textId="77777777" w:rsidR="00223AC5" w:rsidRPr="0067524F" w:rsidRDefault="00223AC5" w:rsidP="00D14C20">
      <w:pPr>
        <w:pStyle w:val="CROutline2"/>
        <w:keepNext/>
      </w:pPr>
      <w:bookmarkStart w:id="269" w:name="_Toc259784637"/>
      <w:bookmarkStart w:id="270" w:name="_Toc259785359"/>
      <w:bookmarkStart w:id="271" w:name="_Toc259785475"/>
      <w:bookmarkStart w:id="272" w:name="_Toc259785570"/>
      <w:bookmarkStart w:id="273" w:name="_Toc259785773"/>
      <w:bookmarkStart w:id="274" w:name="_Toc259785816"/>
      <w:bookmarkStart w:id="275" w:name="_Toc259785897"/>
      <w:bookmarkStart w:id="276" w:name="_Toc263759023"/>
      <w:bookmarkStart w:id="277" w:name="_Toc524962367"/>
      <w:bookmarkStart w:id="278" w:name="_Toc531004060"/>
      <w:bookmarkStart w:id="279" w:name="_Toc534964393"/>
      <w:bookmarkStart w:id="280" w:name="_Toc1482498"/>
      <w:bookmarkStart w:id="281" w:name="_Toc2922654"/>
      <w:bookmarkStart w:id="282" w:name="_Toc3291352"/>
      <w:bookmarkStart w:id="283" w:name="_Toc3359830"/>
      <w:bookmarkStart w:id="284" w:name="_Toc3807375"/>
      <w:bookmarkStart w:id="285" w:name="_Toc159570662"/>
      <w:r w:rsidRPr="0067524F">
        <w:t>Prepayments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2134ED65" w14:textId="122B5ADC" w:rsidR="00223AC5" w:rsidRPr="00223AC5" w:rsidRDefault="00223AC5" w:rsidP="00D14C20">
      <w:pPr>
        <w:keepNext/>
        <w:widowControl/>
        <w:spacing w:line="480" w:lineRule="auto"/>
        <w:ind w:left="720" w:hanging="720"/>
        <w:jc w:val="both"/>
        <w:rPr>
          <w:b/>
        </w:rPr>
      </w:pPr>
      <w:r w:rsidRPr="0067524F">
        <w:rPr>
          <w:b/>
        </w:rPr>
        <w:t>Q.</w:t>
      </w:r>
      <w:r w:rsidRPr="0067524F">
        <w:rPr>
          <w:b/>
        </w:rPr>
        <w:tab/>
        <w:t xml:space="preserve">WHAT ARE THE COMPONENTS OF PREPAYMENTS </w:t>
      </w:r>
      <w:r w:rsidR="00DD18E4">
        <w:rPr>
          <w:b/>
        </w:rPr>
        <w:t xml:space="preserve">INCLUDED </w:t>
      </w:r>
      <w:r w:rsidRPr="0067524F">
        <w:rPr>
          <w:b/>
        </w:rPr>
        <w:t>IN THIS FILING</w:t>
      </w:r>
      <w:r w:rsidRPr="00223AC5">
        <w:rPr>
          <w:b/>
        </w:rPr>
        <w:t>?</w:t>
      </w:r>
    </w:p>
    <w:p w14:paraId="06840161" w14:textId="4F49B3E7" w:rsidR="00223AC5" w:rsidRPr="00223AC5" w:rsidRDefault="00223AC5" w:rsidP="00223AC5">
      <w:pPr>
        <w:widowControl/>
        <w:spacing w:line="480" w:lineRule="auto"/>
        <w:ind w:left="720" w:hanging="720"/>
        <w:jc w:val="both"/>
        <w:rPr>
          <w:szCs w:val="24"/>
          <w:highlight w:val="green"/>
        </w:rPr>
      </w:pPr>
      <w:r w:rsidRPr="00223AC5">
        <w:t>A.</w:t>
      </w:r>
      <w:r w:rsidRPr="00223AC5">
        <w:rPr>
          <w:b/>
        </w:rPr>
        <w:t xml:space="preserve"> </w:t>
      </w:r>
      <w:r w:rsidRPr="00223AC5">
        <w:rPr>
          <w:b/>
        </w:rPr>
        <w:tab/>
      </w:r>
      <w:r w:rsidRPr="00223AC5">
        <w:t xml:space="preserve">Prepayments are prepaid expenditures for goods or services paid in advance in one accounting period to be received in a future period. </w:t>
      </w:r>
      <w:r w:rsidR="00E6136D">
        <w:t xml:space="preserve"> </w:t>
      </w:r>
      <w:r w:rsidR="00017240" w:rsidRPr="00223AC5">
        <w:rPr>
          <w:szCs w:val="24"/>
        </w:rPr>
        <w:t xml:space="preserve">As instructed by the RFP General Instructions, prepayments are included in rate base using a 13-month average balance </w:t>
      </w:r>
      <w:r w:rsidR="001E45DC">
        <w:rPr>
          <w:szCs w:val="24"/>
        </w:rPr>
        <w:t xml:space="preserve">using </w:t>
      </w:r>
      <w:r w:rsidR="001A05FE">
        <w:rPr>
          <w:szCs w:val="24"/>
        </w:rPr>
        <w:t xml:space="preserve">each month of the test year and the month immediately preceding the test year. </w:t>
      </w:r>
      <w:r w:rsidR="00E6136D">
        <w:rPr>
          <w:szCs w:val="24"/>
        </w:rPr>
        <w:t xml:space="preserve"> </w:t>
      </w:r>
      <w:r w:rsidR="005B59A8" w:rsidRPr="00223AC5">
        <w:rPr>
          <w:szCs w:val="24"/>
        </w:rPr>
        <w:t>Because the short-term balances in these accounts can vary significantly, a 13-month average is utilized to provide a more accurate representation of the amount invested throughout the year</w:t>
      </w:r>
      <w:r w:rsidR="005B59A8" w:rsidRPr="00E6136D">
        <w:rPr>
          <w:bCs/>
          <w:szCs w:val="24"/>
        </w:rPr>
        <w:t>.</w:t>
      </w:r>
      <w:r w:rsidR="005B59A8" w:rsidRPr="00223AC5">
        <w:rPr>
          <w:b/>
          <w:szCs w:val="24"/>
        </w:rPr>
        <w:t xml:space="preserve"> </w:t>
      </w:r>
      <w:r w:rsidR="00E6136D">
        <w:rPr>
          <w:b/>
          <w:szCs w:val="24"/>
        </w:rPr>
        <w:t xml:space="preserve"> </w:t>
      </w:r>
      <w:r w:rsidRPr="00223AC5">
        <w:t xml:space="preserve">The adjusted 13-month average </w:t>
      </w:r>
      <w:r w:rsidR="00653027" w:rsidRPr="00223AC5">
        <w:t xml:space="preserve">prepayment </w:t>
      </w:r>
      <w:r w:rsidRPr="00223AC5">
        <w:t xml:space="preserve">balance reflected in FERC Account 1650 consists of insurance in the amount </w:t>
      </w:r>
      <w:r w:rsidRPr="00817376">
        <w:t>of $</w:t>
      </w:r>
      <w:r w:rsidR="0096023F" w:rsidRPr="00817376">
        <w:t>9.4</w:t>
      </w:r>
      <w:r w:rsidRPr="00817376">
        <w:t xml:space="preserve"> million</w:t>
      </w:r>
      <w:r w:rsidR="001558EC">
        <w:t>;</w:t>
      </w:r>
      <w:r w:rsidRPr="00817376">
        <w:t xml:space="preserve"> </w:t>
      </w:r>
      <w:r w:rsidR="00AF53B3">
        <w:t>franchise</w:t>
      </w:r>
      <w:r w:rsidRPr="00817376">
        <w:t xml:space="preserve"> taxes in the amount of $</w:t>
      </w:r>
      <w:r w:rsidR="005C7AB2" w:rsidRPr="00817376">
        <w:t>4.6</w:t>
      </w:r>
      <w:r w:rsidRPr="00817376">
        <w:t xml:space="preserve"> million</w:t>
      </w:r>
      <w:r w:rsidR="001558EC">
        <w:t>;</w:t>
      </w:r>
      <w:r w:rsidRPr="00817376">
        <w:t xml:space="preserve"> other </w:t>
      </w:r>
      <w:r w:rsidRPr="00817376">
        <w:lastRenderedPageBreak/>
        <w:t>miscellaneous items in the amount of $</w:t>
      </w:r>
      <w:r w:rsidR="00281E1B" w:rsidRPr="00817376">
        <w:t>3.5</w:t>
      </w:r>
      <w:r w:rsidRPr="00817376">
        <w:t xml:space="preserve"> million</w:t>
      </w:r>
      <w:r w:rsidR="005958EE">
        <w:t>;</w:t>
      </w:r>
      <w:r w:rsidR="008F529F" w:rsidRPr="00817376">
        <w:t xml:space="preserve"> and </w:t>
      </w:r>
      <w:r w:rsidR="000A45DF" w:rsidRPr="00817376">
        <w:t>the prepa</w:t>
      </w:r>
      <w:r w:rsidR="003D364E" w:rsidRPr="00817376">
        <w:t>id pension asset of $</w:t>
      </w:r>
      <w:r w:rsidR="00B715B9" w:rsidRPr="00817376">
        <w:t xml:space="preserve">53.0 </w:t>
      </w:r>
      <w:r w:rsidR="003D364E" w:rsidRPr="00817376">
        <w:t>million</w:t>
      </w:r>
      <w:r w:rsidRPr="00817376">
        <w:t xml:space="preserve">. </w:t>
      </w:r>
      <w:r w:rsidR="00A64BD9">
        <w:t xml:space="preserve"> </w:t>
      </w:r>
      <w:r w:rsidRPr="00817376">
        <w:t>A</w:t>
      </w:r>
      <w:r w:rsidRPr="00817376">
        <w:rPr>
          <w:szCs w:val="24"/>
        </w:rPr>
        <w:t>s shown on Schedule II</w:t>
      </w:r>
      <w:r w:rsidRPr="00817376">
        <w:rPr>
          <w:szCs w:val="24"/>
        </w:rPr>
        <w:noBreakHyphen/>
        <w:t>B</w:t>
      </w:r>
      <w:r w:rsidRPr="00817376">
        <w:rPr>
          <w:szCs w:val="24"/>
        </w:rPr>
        <w:noBreakHyphen/>
        <w:t>10, the total adjusted test year balance for these prepayments is $</w:t>
      </w:r>
      <w:r w:rsidR="005B050C" w:rsidRPr="00817376">
        <w:rPr>
          <w:szCs w:val="24"/>
        </w:rPr>
        <w:t>70.5</w:t>
      </w:r>
      <w:r w:rsidRPr="00817376">
        <w:rPr>
          <w:szCs w:val="24"/>
        </w:rPr>
        <w:t xml:space="preserve"> million</w:t>
      </w:r>
      <w:r w:rsidRPr="00223AC5">
        <w:rPr>
          <w:szCs w:val="24"/>
        </w:rPr>
        <w:t xml:space="preserve">.  </w:t>
      </w:r>
    </w:p>
    <w:p w14:paraId="113596DF" w14:textId="77777777" w:rsidR="00223AC5" w:rsidRPr="00223AC5" w:rsidRDefault="00223AC5" w:rsidP="00110232">
      <w:pPr>
        <w:keepNext/>
        <w:widowControl/>
        <w:spacing w:line="480" w:lineRule="auto"/>
        <w:ind w:left="720" w:hanging="720"/>
        <w:jc w:val="both"/>
        <w:rPr>
          <w:b/>
        </w:rPr>
      </w:pPr>
      <w:r w:rsidRPr="00223AC5">
        <w:rPr>
          <w:b/>
        </w:rPr>
        <w:t>Q.</w:t>
      </w:r>
      <w:r w:rsidRPr="00223AC5">
        <w:rPr>
          <w:b/>
        </w:rPr>
        <w:tab/>
        <w:t>HAS THE 13-MONTH AVERAGE BALANCE FOR PREPAYMENTS BEEN ADJUSTED IN THE TEST YEAR?</w:t>
      </w:r>
    </w:p>
    <w:p w14:paraId="4FE99811" w14:textId="598EBE0C" w:rsidR="00223AC5" w:rsidRPr="00223AC5" w:rsidRDefault="00223AC5" w:rsidP="00223AC5">
      <w:pPr>
        <w:widowControl/>
        <w:spacing w:line="480" w:lineRule="auto"/>
        <w:ind w:left="720" w:hanging="720"/>
        <w:jc w:val="both"/>
      </w:pPr>
      <w:r w:rsidRPr="00223AC5">
        <w:t xml:space="preserve">A.  </w:t>
      </w:r>
      <w:r w:rsidRPr="00223AC5">
        <w:tab/>
      </w:r>
      <w:r w:rsidRPr="00E17F35">
        <w:t xml:space="preserve">Yes. </w:t>
      </w:r>
      <w:r w:rsidR="00A64BD9">
        <w:t xml:space="preserve"> </w:t>
      </w:r>
      <w:r w:rsidR="00B845E6">
        <w:t xml:space="preserve">Several adjustments were made to </w:t>
      </w:r>
      <w:r w:rsidR="003B1548">
        <w:t>p</w:t>
      </w:r>
      <w:r w:rsidR="00B845E6">
        <w:t>repayments. First, p</w:t>
      </w:r>
      <w:r w:rsidRPr="00E17F35">
        <w:t>repayment amounts related to executive benefit life insurance policies have been removed.  The second</w:t>
      </w:r>
      <w:r w:rsidRPr="00101F7B">
        <w:t xml:space="preserve"> adjustment removes an amount </w:t>
      </w:r>
      <w:r w:rsidR="00EE31B8">
        <w:t>which belonged</w:t>
      </w:r>
      <w:r w:rsidRPr="00101F7B">
        <w:t xml:space="preserve"> to </w:t>
      </w:r>
      <w:r w:rsidR="00EE31B8">
        <w:t xml:space="preserve">an </w:t>
      </w:r>
      <w:r w:rsidRPr="00101F7B">
        <w:t xml:space="preserve">affiliate for </w:t>
      </w:r>
      <w:r w:rsidR="008202DA" w:rsidRPr="00101F7B">
        <w:t>EEI dues</w:t>
      </w:r>
      <w:r w:rsidRPr="00101F7B">
        <w:t>.</w:t>
      </w:r>
      <w:r w:rsidR="000A08F9">
        <w:t xml:space="preserve">  A final adjustment removes amounts related to </w:t>
      </w:r>
      <w:r w:rsidR="00D414D4">
        <w:t xml:space="preserve">Rider </w:t>
      </w:r>
      <w:r w:rsidR="000A08F9">
        <w:t>TE</w:t>
      </w:r>
      <w:r w:rsidR="005A0ED4">
        <w:t>E</w:t>
      </w:r>
      <w:r w:rsidR="000A08F9">
        <w:t>EF</w:t>
      </w:r>
      <w:r w:rsidR="00D414D4">
        <w:t xml:space="preserve"> for Temporary Emergency Electric Energy Facilities</w:t>
      </w:r>
      <w:r w:rsidR="00D414D4" w:rsidRPr="00BC6AA5">
        <w:t xml:space="preserve"> </w:t>
      </w:r>
      <w:r w:rsidR="00D414D4">
        <w:t>(“TEEEF”)</w:t>
      </w:r>
      <w:r w:rsidR="000E6C0C">
        <w:t>.</w:t>
      </w:r>
      <w:r w:rsidR="000E6C0C">
        <w:rPr>
          <w:rStyle w:val="FootnoteReference"/>
        </w:rPr>
        <w:footnoteReference w:id="23"/>
      </w:r>
    </w:p>
    <w:p w14:paraId="7C6F7613" w14:textId="77777777" w:rsidR="00223AC5" w:rsidRPr="00223AC5" w:rsidRDefault="00223AC5" w:rsidP="007F332F">
      <w:pPr>
        <w:keepNext/>
        <w:widowControl/>
        <w:spacing w:line="480" w:lineRule="auto"/>
        <w:ind w:left="720" w:hanging="720"/>
        <w:jc w:val="both"/>
        <w:rPr>
          <w:b/>
        </w:rPr>
      </w:pPr>
      <w:r w:rsidRPr="00223AC5">
        <w:rPr>
          <w:b/>
        </w:rPr>
        <w:t>Q.</w:t>
      </w:r>
      <w:r w:rsidRPr="00223AC5">
        <w:rPr>
          <w:b/>
        </w:rPr>
        <w:tab/>
        <w:t>PLEASE DESCRIBE THE PREPAID PENSION ASSET THE COMPANY IS REQUESTING TO INCLUDE IN PREPAYMENTS IN RATE BASE.</w:t>
      </w:r>
    </w:p>
    <w:p w14:paraId="1C64D6E8" w14:textId="5CFE6E22" w:rsidR="00C23CEC" w:rsidRDefault="00223AC5" w:rsidP="00087D79">
      <w:pPr>
        <w:widowControl/>
        <w:spacing w:line="480" w:lineRule="auto"/>
        <w:ind w:left="720" w:hanging="720"/>
        <w:jc w:val="both"/>
      </w:pPr>
      <w:r w:rsidRPr="00223AC5">
        <w:t>A.</w:t>
      </w:r>
      <w:r w:rsidRPr="00223AC5">
        <w:tab/>
      </w:r>
      <w:r w:rsidR="00C04BB0" w:rsidRPr="00223AC5">
        <w:t>Th</w:t>
      </w:r>
      <w:r w:rsidR="00E029DB">
        <w:t>e</w:t>
      </w:r>
      <w:r w:rsidR="00C04BB0" w:rsidRPr="00223AC5">
        <w:t xml:space="preserve"> </w:t>
      </w:r>
      <w:r w:rsidR="00EE72DA">
        <w:t>amount of the</w:t>
      </w:r>
      <w:r w:rsidR="00C04BB0" w:rsidRPr="00223AC5">
        <w:t xml:space="preserve"> prepaid pension asset is </w:t>
      </w:r>
      <w:r w:rsidR="00EE72DA">
        <w:t xml:space="preserve">provided </w:t>
      </w:r>
      <w:r w:rsidR="00F840D7">
        <w:t xml:space="preserve">by the Company’s actuary, AON, in its annual reports to the Company, and represents </w:t>
      </w:r>
      <w:r w:rsidR="00F3537F">
        <w:t xml:space="preserve">CNP’s </w:t>
      </w:r>
      <w:r w:rsidR="00C04BB0" w:rsidRPr="00223AC5">
        <w:t>cumulative cash contributions</w:t>
      </w:r>
      <w:r w:rsidR="00F3537F">
        <w:t xml:space="preserve"> on behalf of the Company</w:t>
      </w:r>
      <w:r w:rsidR="00C04BB0" w:rsidRPr="00223AC5">
        <w:t xml:space="preserve"> to its pension plan </w:t>
      </w:r>
      <w:r w:rsidR="009B0D6F">
        <w:t>in excess of</w:t>
      </w:r>
      <w:r w:rsidR="00C04BB0" w:rsidRPr="00223AC5">
        <w:t xml:space="preserve"> the cumulative actuarially determined pension expense under ASC 715</w:t>
      </w:r>
      <w:r w:rsidR="000808BA">
        <w:t>.</w:t>
      </w:r>
      <w:r w:rsidR="00862F15">
        <w:t xml:space="preserve"> </w:t>
      </w:r>
      <w:r w:rsidR="00E13C27">
        <w:t xml:space="preserve"> </w:t>
      </w:r>
      <w:r w:rsidR="0021227D">
        <w:t>The p</w:t>
      </w:r>
      <w:r w:rsidR="00C04BB0" w:rsidRPr="00223AC5">
        <w:t xml:space="preserve">ension expense is </w:t>
      </w:r>
      <w:r w:rsidR="00862F15">
        <w:t xml:space="preserve">also </w:t>
      </w:r>
      <w:r w:rsidR="00C04BB0" w:rsidRPr="00223AC5">
        <w:t>calculated by A</w:t>
      </w:r>
      <w:r w:rsidR="00E13C27">
        <w:t>ON</w:t>
      </w:r>
      <w:r w:rsidR="00C04BB0" w:rsidRPr="00223AC5">
        <w:t>, based upon the census data of CNP’s employees</w:t>
      </w:r>
      <w:r w:rsidR="00734364">
        <w:t>,</w:t>
      </w:r>
      <w:r w:rsidR="00C04BB0" w:rsidRPr="00223AC5">
        <w:t xml:space="preserve"> and is recorded on the books and records. </w:t>
      </w:r>
      <w:r w:rsidR="00870E78">
        <w:t xml:space="preserve"> </w:t>
      </w:r>
      <w:r w:rsidRPr="00223AC5">
        <w:rPr>
          <w:szCs w:val="24"/>
        </w:rPr>
        <w:t xml:space="preserve">Traditionally, the pension expense that results from the pension plan actuarial study </w:t>
      </w:r>
      <w:r w:rsidR="005B2AA4">
        <w:rPr>
          <w:szCs w:val="24"/>
        </w:rPr>
        <w:t>is</w:t>
      </w:r>
      <w:r w:rsidR="005B2AA4" w:rsidRPr="00223AC5">
        <w:rPr>
          <w:szCs w:val="24"/>
        </w:rPr>
        <w:t xml:space="preserve"> </w:t>
      </w:r>
      <w:r w:rsidRPr="00223AC5">
        <w:rPr>
          <w:szCs w:val="24"/>
        </w:rPr>
        <w:t xml:space="preserve">recoverable in rates because the Company incurred the expenses for the pension plans on behalf of employees. </w:t>
      </w:r>
      <w:r w:rsidR="00870E78">
        <w:rPr>
          <w:szCs w:val="24"/>
        </w:rPr>
        <w:t xml:space="preserve"> </w:t>
      </w:r>
      <w:r w:rsidRPr="00223AC5">
        <w:rPr>
          <w:szCs w:val="24"/>
        </w:rPr>
        <w:t xml:space="preserve">Due to this expense recovery, the Company is requesting </w:t>
      </w:r>
      <w:r w:rsidR="00991A49">
        <w:rPr>
          <w:szCs w:val="24"/>
        </w:rPr>
        <w:t xml:space="preserve">to continue </w:t>
      </w:r>
      <w:r w:rsidRPr="00223AC5">
        <w:rPr>
          <w:szCs w:val="24"/>
        </w:rPr>
        <w:t xml:space="preserve">recovery of the costs it incurred to finance the pension plan. </w:t>
      </w:r>
      <w:r w:rsidRPr="00223AC5">
        <w:t xml:space="preserve"> </w:t>
      </w:r>
    </w:p>
    <w:p w14:paraId="53F19757" w14:textId="295E2958" w:rsidR="00223AC5" w:rsidRPr="00223AC5" w:rsidRDefault="00223AC5" w:rsidP="00223AC5">
      <w:pPr>
        <w:widowControl/>
        <w:spacing w:line="480" w:lineRule="auto"/>
        <w:ind w:left="720" w:hanging="720"/>
        <w:jc w:val="both"/>
        <w:rPr>
          <w:b/>
        </w:rPr>
      </w:pPr>
      <w:r w:rsidRPr="00223AC5">
        <w:rPr>
          <w:b/>
        </w:rPr>
        <w:lastRenderedPageBreak/>
        <w:t>Q.</w:t>
      </w:r>
      <w:r>
        <w:tab/>
      </w:r>
      <w:r w:rsidRPr="00223AC5">
        <w:rPr>
          <w:b/>
        </w:rPr>
        <w:t>IS IT REASONABLE TO INCLUDE THE PREPAID PENSION ASSET IN RATE BASE?</w:t>
      </w:r>
    </w:p>
    <w:p w14:paraId="7647BC32" w14:textId="2B2BE7EC" w:rsidR="00223AC5" w:rsidRPr="00223AC5" w:rsidRDefault="00223AC5" w:rsidP="00223AC5">
      <w:pPr>
        <w:widowControl/>
        <w:spacing w:line="480" w:lineRule="auto"/>
        <w:ind w:left="720" w:hanging="720"/>
        <w:jc w:val="both"/>
        <w:rPr>
          <w:b/>
        </w:rPr>
      </w:pPr>
      <w:r w:rsidRPr="00223AC5">
        <w:t>A.</w:t>
      </w:r>
      <w:r w:rsidRPr="00223AC5">
        <w:rPr>
          <w:b/>
        </w:rPr>
        <w:tab/>
      </w:r>
      <w:r w:rsidRPr="0084383C">
        <w:t>Yes.</w:t>
      </w:r>
      <w:r w:rsidRPr="0084383C" w:rsidDel="00DE7EAD">
        <w:t xml:space="preserve"> </w:t>
      </w:r>
      <w:r w:rsidR="00870E78">
        <w:t xml:space="preserve"> </w:t>
      </w:r>
      <w:r w:rsidR="00663DEA" w:rsidRPr="0084383C">
        <w:t>CNP</w:t>
      </w:r>
      <w:r w:rsidR="6EAD7A07">
        <w:t>,</w:t>
      </w:r>
      <w:r w:rsidR="00663DEA">
        <w:t xml:space="preserve"> on behalf of t</w:t>
      </w:r>
      <w:r w:rsidR="00B36349">
        <w:t>he Company</w:t>
      </w:r>
      <w:r w:rsidR="7FC67945">
        <w:t>,</w:t>
      </w:r>
      <w:r w:rsidR="00B36349">
        <w:t xml:space="preserve"> has made </w:t>
      </w:r>
      <w:r w:rsidR="00615E35">
        <w:t>significant</w:t>
      </w:r>
      <w:r w:rsidRPr="00DE7EAD" w:rsidDel="00DE7EAD">
        <w:t xml:space="preserve"> </w:t>
      </w:r>
      <w:r w:rsidR="003F179D">
        <w:t xml:space="preserve">prepayments to the </w:t>
      </w:r>
      <w:r w:rsidR="0047545F">
        <w:t xml:space="preserve">pension plan </w:t>
      </w:r>
      <w:r w:rsidR="000158F1">
        <w:t xml:space="preserve">with funds provided by investors </w:t>
      </w:r>
      <w:r w:rsidR="0047545F">
        <w:t xml:space="preserve">prior to recovery </w:t>
      </w:r>
      <w:r w:rsidR="00D05BD6">
        <w:t>from ratepayers</w:t>
      </w:r>
      <w:r w:rsidR="009E52CC">
        <w:t xml:space="preserve">. </w:t>
      </w:r>
      <w:r w:rsidR="00DE7EAD">
        <w:t>The prepaid pension asset represents investor capital contributed to the pension plan and, therefore, should be included as a component of rate base.</w:t>
      </w:r>
      <w:r>
        <w:t xml:space="preserve"> </w:t>
      </w:r>
      <w:r w:rsidR="00D46DA2">
        <w:t xml:space="preserve"> </w:t>
      </w:r>
      <w:r w:rsidRPr="008F30BA">
        <w:t>In 2007, the Commission allowed AEP Texas Central Company in Docket No. 33309</w:t>
      </w:r>
      <w:r w:rsidRPr="00933C09">
        <w:rPr>
          <w:bCs/>
          <w:vertAlign w:val="superscript"/>
        </w:rPr>
        <w:footnoteReference w:id="24"/>
      </w:r>
      <w:r w:rsidRPr="008F30BA">
        <w:t xml:space="preserve"> and Entergy Texas, Inc. in Docket No. 39896</w:t>
      </w:r>
      <w:r w:rsidRPr="008F30BA">
        <w:rPr>
          <w:vertAlign w:val="superscript"/>
        </w:rPr>
        <w:footnoteReference w:id="25"/>
      </w:r>
      <w:r w:rsidRPr="008F30BA">
        <w:t xml:space="preserve"> to include their prepaid pension assets in rate base.  Consistent with traditional ratemaking principles, it is reasonable and appropriate to include the prepaid pension asset in rate base because </w:t>
      </w:r>
      <w:r w:rsidR="004215C8" w:rsidRPr="008F30BA">
        <w:t>CNP on behalf of</w:t>
      </w:r>
      <w:r w:rsidRPr="008F30BA">
        <w:t xml:space="preserve"> the Company has </w:t>
      </w:r>
      <w:r w:rsidR="00186DE9">
        <w:t xml:space="preserve">made cash contributions </w:t>
      </w:r>
      <w:r w:rsidR="00365422">
        <w:t>before it recovers the corresponding expenses through rates</w:t>
      </w:r>
      <w:r w:rsidRPr="008F30BA">
        <w:t xml:space="preserve">. </w:t>
      </w:r>
      <w:r w:rsidR="005B6EBF">
        <w:t xml:space="preserve"> </w:t>
      </w:r>
      <w:r w:rsidRPr="008F30BA">
        <w:t>This Commission has consistently allowed utilities to include items in rate base for which a utility makes cash contributions on behalf of customers before it recovers the corresponding expenses through rates.</w:t>
      </w:r>
      <w:r w:rsidRPr="008F30BA">
        <w:rPr>
          <w:vertAlign w:val="superscript"/>
        </w:rPr>
        <w:footnoteReference w:id="26"/>
      </w:r>
      <w:r w:rsidRPr="008F30BA">
        <w:t xml:space="preserve">  For instance, prepayments and M&amp;S are regularly included in rate base. </w:t>
      </w:r>
      <w:r w:rsidR="00262D2D">
        <w:t xml:space="preserve"> </w:t>
      </w:r>
      <w:r w:rsidRPr="008F30BA">
        <w:t>For these reasons, the prepaid pension asset should be given the same rate base treatment.  Therefore, the Company is requesting approval to include the prepaid pension asset in rate base.</w:t>
      </w:r>
      <w:r w:rsidRPr="00223AC5">
        <w:rPr>
          <w:b/>
        </w:rPr>
        <w:t xml:space="preserve"> </w:t>
      </w:r>
    </w:p>
    <w:p w14:paraId="04404E07" w14:textId="1F9DAAB6" w:rsidR="00001526" w:rsidRDefault="00001526" w:rsidP="00223AC5">
      <w:pPr>
        <w:widowControl/>
        <w:spacing w:line="480" w:lineRule="auto"/>
        <w:ind w:left="720" w:hanging="720"/>
        <w:jc w:val="both"/>
        <w:rPr>
          <w:b/>
        </w:rPr>
      </w:pPr>
      <w:r>
        <w:rPr>
          <w:b/>
        </w:rPr>
        <w:t>Q.</w:t>
      </w:r>
      <w:r>
        <w:rPr>
          <w:b/>
        </w:rPr>
        <w:tab/>
        <w:t xml:space="preserve">DOES THE PREPAID PENSION ASSET BALANCE INCLUDE </w:t>
      </w:r>
      <w:r w:rsidR="006E0C23">
        <w:rPr>
          <w:b/>
        </w:rPr>
        <w:t>A RE</w:t>
      </w:r>
      <w:r w:rsidR="009D4119">
        <w:rPr>
          <w:b/>
        </w:rPr>
        <w:t>TURN ON UNRECOGNIZED LOSSES?</w:t>
      </w:r>
    </w:p>
    <w:p w14:paraId="3A9745B3" w14:textId="23742EF1" w:rsidR="009D4119" w:rsidRDefault="009D4119" w:rsidP="00223AC5">
      <w:pPr>
        <w:widowControl/>
        <w:spacing w:line="480" w:lineRule="auto"/>
        <w:ind w:left="720" w:hanging="720"/>
        <w:jc w:val="both"/>
      </w:pPr>
      <w:r w:rsidRPr="00C27689">
        <w:lastRenderedPageBreak/>
        <w:t>A.</w:t>
      </w:r>
      <w:r w:rsidRPr="00C27689">
        <w:tab/>
        <w:t>No</w:t>
      </w:r>
      <w:r>
        <w:rPr>
          <w:b/>
        </w:rPr>
        <w:t xml:space="preserve">.  </w:t>
      </w:r>
      <w:r w:rsidR="004C224B">
        <w:t>Unrecognized loss is not impacted when CNP, on behalf of the Company, makes contributions to the pension plan. Unrecognized losses are not immediately reflected in pension expense because they are deferred and amortized into future pension expense over several years.</w:t>
      </w:r>
      <w:r w:rsidR="00032386" w:rsidRPr="00032386">
        <w:t xml:space="preserve"> </w:t>
      </w:r>
      <w:r w:rsidR="00032386">
        <w:t>Any unrecognized loss will be the same regardless of the amounts CNP contributes to the pension plan. Thus, the amortization of unrecognized loss in pension expense is not affected by prepayments that are made due to ERISA requirements.</w:t>
      </w:r>
    </w:p>
    <w:p w14:paraId="26F049DE" w14:textId="380E6437" w:rsidR="00D10A02" w:rsidRDefault="00C249EC" w:rsidP="00223AC5">
      <w:pPr>
        <w:widowControl/>
        <w:spacing w:line="480" w:lineRule="auto"/>
        <w:ind w:left="720" w:hanging="720"/>
        <w:jc w:val="both"/>
        <w:rPr>
          <w:b/>
        </w:rPr>
      </w:pPr>
      <w:r>
        <w:rPr>
          <w:b/>
        </w:rPr>
        <w:t>Q.</w:t>
      </w:r>
      <w:r>
        <w:rPr>
          <w:b/>
        </w:rPr>
        <w:tab/>
      </w:r>
      <w:r w:rsidR="00722326">
        <w:rPr>
          <w:b/>
        </w:rPr>
        <w:t xml:space="preserve">HOW DO ANY EARNINGS </w:t>
      </w:r>
      <w:r w:rsidR="00EF2F96">
        <w:rPr>
          <w:b/>
        </w:rPr>
        <w:t>THE PLAN ACCUMULATES IMPACT PENSION EXPENSE?</w:t>
      </w:r>
    </w:p>
    <w:p w14:paraId="76CB13A2" w14:textId="35E34DC2" w:rsidR="00EF2F96" w:rsidRPr="00223AC5" w:rsidRDefault="00EF2F96" w:rsidP="00223AC5">
      <w:pPr>
        <w:widowControl/>
        <w:spacing w:line="480" w:lineRule="auto"/>
        <w:ind w:left="720" w:hanging="720"/>
        <w:jc w:val="both"/>
        <w:rPr>
          <w:b/>
        </w:rPr>
      </w:pPr>
      <w:r w:rsidRPr="00C77FE6">
        <w:t>A.</w:t>
      </w:r>
      <w:r>
        <w:tab/>
      </w:r>
      <w:r w:rsidR="00EE0EEF">
        <w:t>Federal law obligates CNP to effectively make an interest-free loan to the pension plan due to the fact that contributions to the plan have exceeded the required pension expense. The earnings the plan accumulates help reduce pension expense that would otherwise have to be collected through rates. Without a corresponding ability to include the prepaid pension asset in rate base, the Company (based on its portion of the CNP pension plan) would inequitably be denied a return on cash paid into the pension plan while giving customers the benefit that results from including the prepaid pension asset in rate base.</w:t>
      </w:r>
    </w:p>
    <w:p w14:paraId="390BB0F7" w14:textId="77777777" w:rsidR="00223AC5" w:rsidRPr="00223AC5" w:rsidRDefault="00223AC5" w:rsidP="00223AC5">
      <w:pPr>
        <w:widowControl/>
        <w:spacing w:line="480" w:lineRule="auto"/>
        <w:ind w:left="720" w:hanging="720"/>
        <w:jc w:val="both"/>
        <w:rPr>
          <w:b/>
        </w:rPr>
      </w:pPr>
      <w:r w:rsidRPr="00223AC5">
        <w:rPr>
          <w:b/>
        </w:rPr>
        <w:t>Q.</w:t>
      </w:r>
      <w:r w:rsidRPr="00223AC5">
        <w:rPr>
          <w:b/>
        </w:rPr>
        <w:tab/>
        <w:t>WHAT IS THE 13-MONTH AVERAGE PREPAID PENSION ASSET BALANCE REQUESTED IN PREPAYMENTS?</w:t>
      </w:r>
    </w:p>
    <w:p w14:paraId="1090D5AA" w14:textId="68A79999" w:rsidR="00223AC5" w:rsidRPr="00223AC5" w:rsidRDefault="00223AC5" w:rsidP="00223AC5">
      <w:pPr>
        <w:widowControl/>
        <w:spacing w:line="480" w:lineRule="auto"/>
        <w:ind w:left="720" w:hanging="720"/>
        <w:jc w:val="both"/>
      </w:pPr>
      <w:r w:rsidRPr="00223AC5">
        <w:t>A.</w:t>
      </w:r>
      <w:r w:rsidRPr="00223AC5">
        <w:rPr>
          <w:b/>
        </w:rPr>
        <w:tab/>
      </w:r>
      <w:r w:rsidR="00AF7A41" w:rsidRPr="00AF7A41">
        <w:rPr>
          <w:bCs/>
        </w:rPr>
        <w:t>The C</w:t>
      </w:r>
      <w:r w:rsidR="00AF7A41">
        <w:rPr>
          <w:bCs/>
        </w:rPr>
        <w:t xml:space="preserve">ompany </w:t>
      </w:r>
      <w:r w:rsidR="00A603B6">
        <w:rPr>
          <w:bCs/>
        </w:rPr>
        <w:t xml:space="preserve">first bifurcated the prepaid pension asset into O&amp;M and capital components (or CWIP). </w:t>
      </w:r>
      <w:r w:rsidR="0056160F">
        <w:rPr>
          <w:bCs/>
        </w:rPr>
        <w:t xml:space="preserve">The </w:t>
      </w:r>
      <w:r w:rsidR="00D14DD4">
        <w:rPr>
          <w:bCs/>
        </w:rPr>
        <w:t xml:space="preserve">capital or CWIP </w:t>
      </w:r>
      <w:r w:rsidR="00650EFD">
        <w:rPr>
          <w:bCs/>
        </w:rPr>
        <w:t>portion</w:t>
      </w:r>
      <w:r w:rsidR="00EB38BE">
        <w:rPr>
          <w:bCs/>
        </w:rPr>
        <w:t xml:space="preserve"> is then </w:t>
      </w:r>
      <w:r w:rsidR="00E337DB">
        <w:rPr>
          <w:bCs/>
        </w:rPr>
        <w:t xml:space="preserve">allowed a return on </w:t>
      </w:r>
      <w:r w:rsidR="00980C67">
        <w:rPr>
          <w:bCs/>
        </w:rPr>
        <w:t xml:space="preserve">investment at the AFUDC rate.  </w:t>
      </w:r>
      <w:r w:rsidR="00C77105">
        <w:rPr>
          <w:bCs/>
        </w:rPr>
        <w:t>T</w:t>
      </w:r>
      <w:r w:rsidRPr="00AF7A41">
        <w:rPr>
          <w:bCs/>
        </w:rPr>
        <w:t>he</w:t>
      </w:r>
      <w:r w:rsidRPr="00223AC5">
        <w:t xml:space="preserve"> 13-month average </w:t>
      </w:r>
      <w:r w:rsidR="00980C67">
        <w:t xml:space="preserve">of the </w:t>
      </w:r>
      <w:r w:rsidR="008E4F7A">
        <w:t>O&amp;M</w:t>
      </w:r>
      <w:r w:rsidR="00980C67">
        <w:t xml:space="preserve"> portion of the </w:t>
      </w:r>
      <w:r w:rsidRPr="00223AC5">
        <w:t xml:space="preserve">prepaid pension asset balance </w:t>
      </w:r>
      <w:r w:rsidR="00084C59">
        <w:t xml:space="preserve">is </w:t>
      </w:r>
      <w:r w:rsidRPr="00223AC5">
        <w:t xml:space="preserve">included in </w:t>
      </w:r>
      <w:r w:rsidR="008B20C7">
        <w:t xml:space="preserve">rate base </w:t>
      </w:r>
      <w:r w:rsidR="00EC1BC3">
        <w:t xml:space="preserve">in this proceeding </w:t>
      </w:r>
      <w:r w:rsidR="008B20C7">
        <w:t xml:space="preserve">as </w:t>
      </w:r>
      <w:r w:rsidR="008C397A">
        <w:t xml:space="preserve">a </w:t>
      </w:r>
      <w:r w:rsidRPr="00223AC5">
        <w:lastRenderedPageBreak/>
        <w:t>Prepayment</w:t>
      </w:r>
      <w:r w:rsidR="008C397A">
        <w:t xml:space="preserve"> and</w:t>
      </w:r>
      <w:r w:rsidRPr="00223AC5">
        <w:t xml:space="preserve"> </w:t>
      </w:r>
      <w:r w:rsidRPr="005324D5">
        <w:t>i</w:t>
      </w:r>
      <w:r w:rsidR="00980C67" w:rsidRPr="005324D5">
        <w:t>s</w:t>
      </w:r>
      <w:r w:rsidRPr="005324D5">
        <w:t xml:space="preserve"> $</w:t>
      </w:r>
      <w:r w:rsidR="005324D5" w:rsidRPr="005324D5">
        <w:t xml:space="preserve">53.0 </w:t>
      </w:r>
      <w:r w:rsidRPr="005324D5">
        <w:t>million</w:t>
      </w:r>
      <w:r w:rsidRPr="00223AC5">
        <w:t>.</w:t>
      </w:r>
      <w:r w:rsidR="00F81271" w:rsidRPr="00766C52">
        <w:rPr>
          <w:vertAlign w:val="superscript"/>
        </w:rPr>
        <w:t xml:space="preserve"> </w:t>
      </w:r>
      <w:r w:rsidR="00766C52" w:rsidRPr="00E17F35">
        <w:rPr>
          <w:vertAlign w:val="superscript"/>
        </w:rPr>
        <w:footnoteReference w:id="27"/>
      </w:r>
      <w:r w:rsidR="00F81271">
        <w:t xml:space="preserve"> </w:t>
      </w:r>
      <w:r w:rsidR="00BF15F1">
        <w:t xml:space="preserve"> </w:t>
      </w:r>
      <w:r w:rsidR="00F81271">
        <w:t xml:space="preserve">This </w:t>
      </w:r>
      <w:r w:rsidR="007422ED">
        <w:t>treatment is consistent with the Company’s prior rate case</w:t>
      </w:r>
      <w:r w:rsidR="00DF5615">
        <w:t>.</w:t>
      </w:r>
      <w:r w:rsidR="007422ED" w:rsidRPr="00EE4DA0">
        <w:rPr>
          <w:rStyle w:val="FootnoteReference"/>
        </w:rPr>
        <w:footnoteReference w:id="28"/>
      </w:r>
      <w:r w:rsidR="00EE4DA0" w:rsidRPr="00EE4DA0">
        <w:t xml:space="preserve">  </w:t>
      </w:r>
      <w:r w:rsidR="00DD4B0D">
        <w:t xml:space="preserve">As Commission staff </w:t>
      </w:r>
      <w:r w:rsidR="00FE48A0">
        <w:t xml:space="preserve">confirmed </w:t>
      </w:r>
      <w:r w:rsidR="004C72D3">
        <w:t xml:space="preserve">in </w:t>
      </w:r>
      <w:r w:rsidR="00487353">
        <w:t xml:space="preserve">the Company’s </w:t>
      </w:r>
      <w:r w:rsidR="00E10232">
        <w:t>prior rate case, t</w:t>
      </w:r>
      <w:r w:rsidR="00F5401A">
        <w:t>his treatment is consistent with</w:t>
      </w:r>
      <w:r w:rsidR="00EE4DA0" w:rsidRPr="00EE4DA0">
        <w:t xml:space="preserve"> the Commission </w:t>
      </w:r>
      <w:r w:rsidR="00BB3A22">
        <w:t>precedent</w:t>
      </w:r>
      <w:r w:rsidR="0045747F">
        <w:t xml:space="preserve"> as </w:t>
      </w:r>
      <w:r w:rsidR="008C4160">
        <w:t>approved</w:t>
      </w:r>
      <w:r w:rsidR="0045747F">
        <w:t xml:space="preserve"> in Docket No. 40443 </w:t>
      </w:r>
      <w:r w:rsidR="00FC5158">
        <w:t xml:space="preserve">whereby </w:t>
      </w:r>
      <w:r w:rsidR="00FC20F2">
        <w:t xml:space="preserve">the prepaid pension asset was included </w:t>
      </w:r>
      <w:r w:rsidR="008C4160">
        <w:t>in rate base</w:t>
      </w:r>
      <w:r w:rsidR="0012768E">
        <w:t>.</w:t>
      </w:r>
      <w:r w:rsidR="00EE4DA0">
        <w:rPr>
          <w:rStyle w:val="FootnoteReference"/>
        </w:rPr>
        <w:footnoteReference w:id="29"/>
      </w:r>
    </w:p>
    <w:p w14:paraId="5BB5B879" w14:textId="77777777" w:rsidR="00A151D4" w:rsidRPr="00223AC5" w:rsidRDefault="00A151D4" w:rsidP="00A151D4">
      <w:pPr>
        <w:keepNext/>
        <w:widowControl/>
        <w:spacing w:line="480" w:lineRule="auto"/>
        <w:ind w:left="720" w:hanging="720"/>
        <w:jc w:val="both"/>
        <w:rPr>
          <w:b/>
          <w:snapToGrid/>
        </w:rPr>
      </w:pPr>
      <w:r w:rsidRPr="00223AC5">
        <w:rPr>
          <w:b/>
        </w:rPr>
        <w:t>Q.</w:t>
      </w:r>
      <w:r w:rsidRPr="00223AC5">
        <w:rPr>
          <w:b/>
        </w:rPr>
        <w:tab/>
        <w:t>HOW HAS THE COMPANY FUNCTIONALIZED PREPAYMENTS?</w:t>
      </w:r>
    </w:p>
    <w:p w14:paraId="7EED6AB2" w14:textId="2650CF0D" w:rsidR="00223AC5" w:rsidRPr="00223AC5" w:rsidRDefault="00A151D4" w:rsidP="00223AC5">
      <w:pPr>
        <w:widowControl/>
        <w:spacing w:line="480" w:lineRule="auto"/>
        <w:ind w:left="720" w:hanging="720"/>
        <w:jc w:val="both"/>
      </w:pPr>
      <w:r w:rsidRPr="00223AC5">
        <w:t>A.</w:t>
      </w:r>
      <w:r>
        <w:tab/>
      </w:r>
      <w:r w:rsidRPr="00223AC5">
        <w:t>The Company has functionalized insurance and other miscellaneous prepayments by net plant in service</w:t>
      </w:r>
      <w:r w:rsidR="00CD61AC">
        <w:t>.</w:t>
      </w:r>
      <w:r>
        <w:t xml:space="preserve"> </w:t>
      </w:r>
      <w:r w:rsidRPr="00223AC5">
        <w:t xml:space="preserve"> </w:t>
      </w:r>
      <w:r w:rsidR="00397E6D">
        <w:t>T</w:t>
      </w:r>
      <w:r w:rsidRPr="00223AC5">
        <w:t>he</w:t>
      </w:r>
      <w:r>
        <w:t xml:space="preserve"> prepayment for </w:t>
      </w:r>
      <w:r w:rsidR="0032393A">
        <w:t>franchise</w:t>
      </w:r>
      <w:r w:rsidRPr="00223AC5">
        <w:t xml:space="preserve"> taxes </w:t>
      </w:r>
      <w:r w:rsidR="000726C2">
        <w:t xml:space="preserve">is functionalized </w:t>
      </w:r>
      <w:r w:rsidR="00216025">
        <w:t>to distribution</w:t>
      </w:r>
      <w:r w:rsidRPr="00223AC5">
        <w:t>.</w:t>
      </w:r>
      <w:r w:rsidR="000726C2">
        <w:t xml:space="preserve">  </w:t>
      </w:r>
      <w:r w:rsidR="00CD61AC">
        <w:t>Lastly, t</w:t>
      </w:r>
      <w:r w:rsidR="00223AC5" w:rsidRPr="00223AC5">
        <w:t xml:space="preserve">he Company has functionalized the </w:t>
      </w:r>
      <w:r w:rsidR="0028157A">
        <w:t xml:space="preserve">prepaid pension </w:t>
      </w:r>
      <w:r w:rsidR="00223AC5" w:rsidRPr="00223AC5">
        <w:t>asset based on payroll</w:t>
      </w:r>
      <w:r w:rsidR="001D4424">
        <w:t>, excluding administrative and general salaries</w:t>
      </w:r>
      <w:r w:rsidR="00223AC5" w:rsidRPr="00223AC5">
        <w:t>.</w:t>
      </w:r>
    </w:p>
    <w:p w14:paraId="75232559" w14:textId="77777777" w:rsidR="00223AC5" w:rsidRPr="00223AC5" w:rsidRDefault="00223AC5" w:rsidP="00C83F91">
      <w:pPr>
        <w:pStyle w:val="CROutline2"/>
      </w:pPr>
      <w:bookmarkStart w:id="286" w:name="_Toc524962363"/>
      <w:bookmarkStart w:id="287" w:name="_Toc531004056"/>
      <w:bookmarkStart w:id="288" w:name="_Toc534964389"/>
      <w:bookmarkStart w:id="289" w:name="_Toc1399216"/>
      <w:bookmarkStart w:id="290" w:name="_Toc1482499"/>
      <w:bookmarkStart w:id="291" w:name="_Toc2922655"/>
      <w:bookmarkStart w:id="292" w:name="_Toc3291353"/>
      <w:bookmarkStart w:id="293" w:name="_Toc3359831"/>
      <w:bookmarkStart w:id="294" w:name="_Toc3807376"/>
      <w:bookmarkStart w:id="295" w:name="_Toc524962368"/>
      <w:bookmarkStart w:id="296" w:name="_Toc531004061"/>
      <w:bookmarkStart w:id="297" w:name="_Toc534964394"/>
      <w:bookmarkStart w:id="298" w:name="_Toc159570663"/>
      <w:r w:rsidRPr="00223AC5">
        <w:t>Customer Deposits</w:t>
      </w:r>
      <w:bookmarkEnd w:id="286"/>
      <w:bookmarkEnd w:id="287"/>
      <w:bookmarkEnd w:id="288"/>
      <w:bookmarkEnd w:id="289"/>
      <w:bookmarkEnd w:id="290"/>
      <w:bookmarkEnd w:id="291"/>
      <w:bookmarkEnd w:id="292"/>
      <w:bookmarkEnd w:id="293"/>
      <w:bookmarkEnd w:id="294"/>
      <w:bookmarkEnd w:id="298"/>
    </w:p>
    <w:p w14:paraId="605CBCBE" w14:textId="47AC8C61" w:rsidR="00223AC5" w:rsidRPr="00223AC5" w:rsidRDefault="00223AC5" w:rsidP="00A74321">
      <w:pPr>
        <w:keepNext/>
        <w:widowControl/>
        <w:spacing w:line="480" w:lineRule="auto"/>
        <w:ind w:left="720" w:hanging="720"/>
        <w:jc w:val="both"/>
      </w:pPr>
      <w:r w:rsidRPr="00223AC5">
        <w:rPr>
          <w:b/>
        </w:rPr>
        <w:t>Q.</w:t>
      </w:r>
      <w:r w:rsidRPr="00223AC5">
        <w:rPr>
          <w:b/>
        </w:rPr>
        <w:tab/>
        <w:t>ARE THERE ANY CUSTOMER DEPOSITS INCLUDED IN THIS FILING?</w:t>
      </w:r>
    </w:p>
    <w:p w14:paraId="60C1B723" w14:textId="4FEE93C2" w:rsidR="00223AC5" w:rsidRPr="00223AC5" w:rsidRDefault="00223AC5" w:rsidP="00223AC5">
      <w:pPr>
        <w:widowControl/>
        <w:tabs>
          <w:tab w:val="left" w:pos="720"/>
        </w:tabs>
        <w:spacing w:line="480" w:lineRule="auto"/>
        <w:ind w:left="720" w:hanging="720"/>
        <w:jc w:val="both"/>
        <w:rPr>
          <w:rFonts w:eastAsiaTheme="minorEastAsia"/>
          <w:snapToGrid/>
        </w:rPr>
      </w:pPr>
      <w:r w:rsidRPr="008D352E">
        <w:rPr>
          <w:rFonts w:eastAsiaTheme="minorEastAsia"/>
          <w:snapToGrid/>
        </w:rPr>
        <w:t>A.</w:t>
      </w:r>
      <w:r w:rsidRPr="00223AC5">
        <w:rPr>
          <w:rFonts w:eastAsiaTheme="minorHAnsi"/>
          <w:snapToGrid/>
          <w:szCs w:val="24"/>
        </w:rPr>
        <w:tab/>
      </w:r>
      <w:r w:rsidRPr="008D352E">
        <w:rPr>
          <w:rFonts w:eastAsiaTheme="minorEastAsia"/>
          <w:snapToGrid/>
        </w:rPr>
        <w:t>Yes.</w:t>
      </w:r>
      <w:r w:rsidRPr="320216AA">
        <w:rPr>
          <w:rFonts w:eastAsiaTheme="minorEastAsia"/>
        </w:rPr>
        <w:t xml:space="preserve"> </w:t>
      </w:r>
      <w:r w:rsidR="00A44AAD">
        <w:rPr>
          <w:rFonts w:eastAsiaTheme="minorEastAsia"/>
        </w:rPr>
        <w:t xml:space="preserve"> </w:t>
      </w:r>
      <w:r w:rsidRPr="008D352E">
        <w:rPr>
          <w:rFonts w:eastAsiaTheme="minorEastAsia"/>
          <w:snapToGrid/>
        </w:rPr>
        <w:t xml:space="preserve">The Company collects deposits from customers for </w:t>
      </w:r>
      <w:r w:rsidR="006D4B8E" w:rsidRPr="008D352E">
        <w:rPr>
          <w:rFonts w:eastAsiaTheme="minorEastAsia"/>
          <w:snapToGrid/>
        </w:rPr>
        <w:t>Energy Efficiency (“</w:t>
      </w:r>
      <w:r w:rsidRPr="008D352E">
        <w:rPr>
          <w:rFonts w:eastAsiaTheme="minorEastAsia"/>
          <w:snapToGrid/>
        </w:rPr>
        <w:t>EE</w:t>
      </w:r>
      <w:r w:rsidR="006D4B8E" w:rsidRPr="008D352E">
        <w:rPr>
          <w:rFonts w:eastAsiaTheme="minorEastAsia"/>
          <w:snapToGrid/>
        </w:rPr>
        <w:t>”)</w:t>
      </w:r>
      <w:r w:rsidRPr="008D352E">
        <w:rPr>
          <w:rFonts w:eastAsiaTheme="minorEastAsia"/>
          <w:snapToGrid/>
        </w:rPr>
        <w:t xml:space="preserve"> participation, right of way damages</w:t>
      </w:r>
      <w:r w:rsidR="4C73EEC1" w:rsidRPr="008D352E">
        <w:rPr>
          <w:rFonts w:eastAsiaTheme="minorEastAsia"/>
          <w:snapToGrid/>
        </w:rPr>
        <w:t>,</w:t>
      </w:r>
      <w:r w:rsidRPr="008D352E">
        <w:rPr>
          <w:rFonts w:eastAsiaTheme="minorEastAsia"/>
          <w:snapToGrid/>
        </w:rPr>
        <w:t xml:space="preserve"> and advances for construction.  An adjustment has been made to remove </w:t>
      </w:r>
      <w:r w:rsidRPr="001B7CA4">
        <w:rPr>
          <w:rFonts w:eastAsiaTheme="minorEastAsia"/>
          <w:snapToGrid/>
        </w:rPr>
        <w:t>$</w:t>
      </w:r>
      <w:r w:rsidR="00B03E06" w:rsidRPr="2CF2DFE2">
        <w:rPr>
          <w:rFonts w:eastAsiaTheme="minorEastAsia"/>
        </w:rPr>
        <w:t>0.</w:t>
      </w:r>
      <w:r w:rsidR="001B7CA4" w:rsidRPr="2CF2DFE2">
        <w:rPr>
          <w:rFonts w:eastAsiaTheme="minorEastAsia"/>
        </w:rPr>
        <w:t>1</w:t>
      </w:r>
      <w:r w:rsidRPr="001B7CA4">
        <w:rPr>
          <w:rFonts w:eastAsiaTheme="minorEastAsia"/>
          <w:snapToGrid/>
        </w:rPr>
        <w:t xml:space="preserve"> million</w:t>
      </w:r>
      <w:r w:rsidRPr="008D352E">
        <w:rPr>
          <w:rFonts w:eastAsiaTheme="minorEastAsia"/>
          <w:snapToGrid/>
        </w:rPr>
        <w:t xml:space="preserve"> related to EE from customer deposits.</w:t>
      </w:r>
      <w:r w:rsidRPr="008D352E">
        <w:rPr>
          <w:rFonts w:eastAsiaTheme="minorEastAsia"/>
          <w:snapToGrid/>
          <w:vertAlign w:val="superscript"/>
        </w:rPr>
        <w:footnoteReference w:id="30"/>
      </w:r>
      <w:r w:rsidRPr="008D352E">
        <w:rPr>
          <w:rFonts w:eastAsiaTheme="minorEastAsia"/>
          <w:snapToGrid/>
        </w:rPr>
        <w:t xml:space="preserve">  </w:t>
      </w:r>
      <w:r w:rsidR="00897B55">
        <w:rPr>
          <w:rFonts w:eastAsiaTheme="minorEastAsia"/>
          <w:snapToGrid/>
        </w:rPr>
        <w:t xml:space="preserve">Consistent with the </w:t>
      </w:r>
      <w:r w:rsidR="00630E16">
        <w:rPr>
          <w:rFonts w:eastAsiaTheme="minorEastAsia"/>
          <w:snapToGrid/>
        </w:rPr>
        <w:t>prior base rate case, t</w:t>
      </w:r>
      <w:r w:rsidRPr="001B7CA4">
        <w:rPr>
          <w:rFonts w:eastAsiaTheme="minorEastAsia"/>
          <w:snapToGrid/>
        </w:rPr>
        <w:t xml:space="preserve">he Company has also removed the </w:t>
      </w:r>
      <w:r w:rsidR="000F4052" w:rsidRPr="001B7CA4">
        <w:rPr>
          <w:rFonts w:eastAsiaTheme="minorEastAsia"/>
          <w:snapToGrid/>
        </w:rPr>
        <w:t>advances</w:t>
      </w:r>
      <w:r w:rsidRPr="001B7CA4">
        <w:rPr>
          <w:rFonts w:eastAsiaTheme="minorEastAsia"/>
          <w:snapToGrid/>
        </w:rPr>
        <w:t xml:space="preserve"> for </w:t>
      </w:r>
      <w:r w:rsidR="000F4052" w:rsidRPr="001B7CA4">
        <w:rPr>
          <w:rFonts w:eastAsiaTheme="minorEastAsia"/>
          <w:snapToGrid/>
        </w:rPr>
        <w:t>construction</w:t>
      </w:r>
      <w:r w:rsidRPr="001B7CA4">
        <w:rPr>
          <w:rFonts w:eastAsiaTheme="minorEastAsia"/>
          <w:snapToGrid/>
        </w:rPr>
        <w:t xml:space="preserve"> deposits of $</w:t>
      </w:r>
      <w:r w:rsidR="001B7CA4" w:rsidRPr="2CF2DFE2">
        <w:rPr>
          <w:rFonts w:eastAsiaTheme="minorEastAsia"/>
        </w:rPr>
        <w:t>37.0</w:t>
      </w:r>
      <w:r w:rsidRPr="008D352E">
        <w:rPr>
          <w:rFonts w:eastAsiaTheme="minorEastAsia"/>
          <w:snapToGrid/>
        </w:rPr>
        <w:t xml:space="preserve"> million.</w:t>
      </w:r>
      <w:r w:rsidRPr="008D352E">
        <w:rPr>
          <w:rFonts w:eastAsiaTheme="minorEastAsia"/>
          <w:snapToGrid/>
          <w:vertAlign w:val="superscript"/>
        </w:rPr>
        <w:footnoteReference w:id="31"/>
      </w:r>
      <w:r w:rsidRPr="008D352E">
        <w:rPr>
          <w:rFonts w:eastAsiaTheme="minorEastAsia"/>
          <w:snapToGrid/>
        </w:rPr>
        <w:t xml:space="preserve">  </w:t>
      </w:r>
      <w:r w:rsidRPr="00377F1F">
        <w:rPr>
          <w:rFonts w:eastAsiaTheme="minorEastAsia"/>
          <w:snapToGrid/>
        </w:rPr>
        <w:t xml:space="preserve">Customer deposit balances </w:t>
      </w:r>
      <w:r w:rsidR="00392380" w:rsidRPr="00377F1F">
        <w:rPr>
          <w:rFonts w:eastAsiaTheme="minorEastAsia"/>
          <w:snapToGrid/>
        </w:rPr>
        <w:t xml:space="preserve">for right of way damages </w:t>
      </w:r>
      <w:r w:rsidRPr="00377F1F">
        <w:rPr>
          <w:rFonts w:eastAsiaTheme="minorEastAsia"/>
          <w:snapToGrid/>
        </w:rPr>
        <w:t>of $</w:t>
      </w:r>
      <w:r w:rsidR="00377F1F" w:rsidRPr="2CF2DFE2">
        <w:rPr>
          <w:rFonts w:eastAsiaTheme="minorEastAsia"/>
        </w:rPr>
        <w:t>0.3</w:t>
      </w:r>
      <w:r w:rsidRPr="00377F1F">
        <w:rPr>
          <w:rFonts w:eastAsiaTheme="minorEastAsia"/>
          <w:snapToGrid/>
        </w:rPr>
        <w:t xml:space="preserve"> million remain </w:t>
      </w:r>
      <w:r w:rsidR="003340B4">
        <w:rPr>
          <w:rFonts w:eastAsiaTheme="minorEastAsia"/>
          <w:snapToGrid/>
        </w:rPr>
        <w:t>as a deduction from rate base</w:t>
      </w:r>
      <w:r w:rsidR="000D44A8">
        <w:rPr>
          <w:rFonts w:eastAsiaTheme="minorEastAsia"/>
          <w:snapToGrid/>
        </w:rPr>
        <w:t xml:space="preserve"> </w:t>
      </w:r>
      <w:r w:rsidR="002F7960">
        <w:rPr>
          <w:rFonts w:eastAsiaTheme="minorEastAsia"/>
          <w:snapToGrid/>
        </w:rPr>
        <w:t>as</w:t>
      </w:r>
      <w:r w:rsidRPr="008D352E">
        <w:rPr>
          <w:rFonts w:eastAsiaTheme="minorEastAsia"/>
          <w:snapToGrid/>
        </w:rPr>
        <w:t xml:space="preserve"> shown on Schedule II-B-11.</w:t>
      </w:r>
    </w:p>
    <w:p w14:paraId="029BAC0F" w14:textId="58FB6F21" w:rsidR="00223AC5" w:rsidRPr="00223AC5" w:rsidRDefault="00223AC5" w:rsidP="00542786">
      <w:pPr>
        <w:keepNext/>
        <w:widowControl/>
        <w:spacing w:line="480" w:lineRule="auto"/>
        <w:ind w:left="720" w:hanging="720"/>
        <w:jc w:val="both"/>
        <w:rPr>
          <w:b/>
          <w:szCs w:val="24"/>
        </w:rPr>
      </w:pPr>
      <w:r w:rsidRPr="00223AC5">
        <w:rPr>
          <w:b/>
          <w:szCs w:val="24"/>
        </w:rPr>
        <w:lastRenderedPageBreak/>
        <w:t>Q.</w:t>
      </w:r>
      <w:r w:rsidRPr="00223AC5">
        <w:rPr>
          <w:b/>
          <w:szCs w:val="24"/>
        </w:rPr>
        <w:tab/>
        <w:t>HOW HAVE CUSTOMER DEPOSITS BEEN FUNCTIONALIZED?</w:t>
      </w:r>
    </w:p>
    <w:p w14:paraId="292475F8" w14:textId="0996C054" w:rsidR="00223AC5" w:rsidRPr="00223AC5" w:rsidRDefault="00223AC5" w:rsidP="00223AC5">
      <w:pPr>
        <w:spacing w:line="480" w:lineRule="auto"/>
        <w:ind w:left="720" w:hanging="720"/>
        <w:jc w:val="both"/>
        <w:rPr>
          <w:szCs w:val="24"/>
        </w:rPr>
      </w:pPr>
      <w:r w:rsidRPr="00223AC5">
        <w:rPr>
          <w:szCs w:val="24"/>
        </w:rPr>
        <w:t>A.</w:t>
      </w:r>
      <w:r w:rsidRPr="00223AC5">
        <w:rPr>
          <w:b/>
          <w:szCs w:val="24"/>
        </w:rPr>
        <w:t xml:space="preserve"> </w:t>
      </w:r>
      <w:r w:rsidRPr="00223AC5">
        <w:rPr>
          <w:b/>
          <w:szCs w:val="24"/>
        </w:rPr>
        <w:tab/>
      </w:r>
      <w:r w:rsidRPr="00223AC5">
        <w:rPr>
          <w:szCs w:val="24"/>
        </w:rPr>
        <w:t>Customer deposits</w:t>
      </w:r>
      <w:r w:rsidR="005E72CC">
        <w:rPr>
          <w:szCs w:val="24"/>
        </w:rPr>
        <w:t xml:space="preserve"> for right of way damages</w:t>
      </w:r>
      <w:r w:rsidRPr="00223AC5">
        <w:rPr>
          <w:szCs w:val="24"/>
        </w:rPr>
        <w:t xml:space="preserve"> have been directly assigned</w:t>
      </w:r>
      <w:r w:rsidRPr="00223AC5">
        <w:t xml:space="preserve"> </w:t>
      </w:r>
      <w:r w:rsidR="006603ED">
        <w:t>to transmission</w:t>
      </w:r>
      <w:r w:rsidRPr="00223AC5">
        <w:t>.</w:t>
      </w:r>
    </w:p>
    <w:p w14:paraId="76CE7F9D" w14:textId="6B8C1A60" w:rsidR="00223AC5" w:rsidRPr="00223AC5" w:rsidRDefault="00223AC5" w:rsidP="00C83F91">
      <w:pPr>
        <w:pStyle w:val="CROutline2"/>
      </w:pPr>
      <w:bookmarkStart w:id="299" w:name="_Toc1399217"/>
      <w:bookmarkStart w:id="300" w:name="_Toc1482500"/>
      <w:bookmarkStart w:id="301" w:name="_Toc2922656"/>
      <w:bookmarkStart w:id="302" w:name="_Toc3291354"/>
      <w:bookmarkStart w:id="303" w:name="_Toc3359832"/>
      <w:bookmarkStart w:id="304" w:name="_Toc3807377"/>
      <w:bookmarkStart w:id="305" w:name="_Toc159570664"/>
      <w:bookmarkEnd w:id="295"/>
      <w:bookmarkEnd w:id="296"/>
      <w:bookmarkEnd w:id="297"/>
      <w:r w:rsidRPr="00223AC5">
        <w:t>Regulatory Assets and Liabilities</w:t>
      </w:r>
      <w:bookmarkEnd w:id="299"/>
      <w:bookmarkEnd w:id="300"/>
      <w:bookmarkEnd w:id="301"/>
      <w:bookmarkEnd w:id="302"/>
      <w:bookmarkEnd w:id="303"/>
      <w:bookmarkEnd w:id="304"/>
      <w:bookmarkEnd w:id="305"/>
    </w:p>
    <w:p w14:paraId="6B0296AE" w14:textId="77777777" w:rsidR="00223AC5" w:rsidRPr="00223AC5" w:rsidRDefault="00223AC5" w:rsidP="00831CDE">
      <w:pPr>
        <w:keepNext/>
        <w:widowControl/>
        <w:spacing w:line="480" w:lineRule="auto"/>
        <w:ind w:left="720" w:hanging="720"/>
        <w:jc w:val="both"/>
        <w:rPr>
          <w:b/>
        </w:rPr>
      </w:pPr>
      <w:r w:rsidRPr="00223AC5">
        <w:rPr>
          <w:b/>
        </w:rPr>
        <w:t>Q.</w:t>
      </w:r>
      <w:r w:rsidRPr="00223AC5">
        <w:tab/>
      </w:r>
      <w:r w:rsidRPr="00223AC5">
        <w:rPr>
          <w:rFonts w:ascii="Times New Roman Bold" w:hAnsi="Times New Roman Bold"/>
          <w:b/>
          <w:szCs w:val="24"/>
        </w:rPr>
        <w:t>PLEASE DESCRIBE THE COMPANY</w:t>
      </w:r>
      <w:r w:rsidRPr="00223AC5">
        <w:rPr>
          <w:rFonts w:ascii="Times New Roman Bold" w:hAnsi="Times New Roman Bold" w:hint="eastAsia"/>
          <w:b/>
          <w:szCs w:val="24"/>
        </w:rPr>
        <w:t>’</w:t>
      </w:r>
      <w:r w:rsidRPr="00223AC5">
        <w:rPr>
          <w:rFonts w:ascii="Times New Roman Bold" w:hAnsi="Times New Roman Bold"/>
          <w:b/>
          <w:szCs w:val="24"/>
        </w:rPr>
        <w:t>S REGULATORY ASSETS AND LIABILITIES INCLUDED IN RATE BASE.</w:t>
      </w:r>
    </w:p>
    <w:p w14:paraId="0813CCA4" w14:textId="26B3E697" w:rsidR="002545A3" w:rsidRDefault="00223AC5" w:rsidP="00223AC5">
      <w:pPr>
        <w:widowControl/>
        <w:spacing w:line="480" w:lineRule="auto"/>
        <w:ind w:left="720" w:hanging="720"/>
        <w:jc w:val="both"/>
      </w:pPr>
      <w:r w:rsidRPr="00223AC5">
        <w:t>A.</w:t>
      </w:r>
      <w:r w:rsidRPr="00223AC5">
        <w:tab/>
        <w:t xml:space="preserve">ASC 980, </w:t>
      </w:r>
      <w:r w:rsidRPr="00223AC5">
        <w:rPr>
          <w:i/>
        </w:rPr>
        <w:t>Regulated Operations</w:t>
      </w:r>
      <w:r w:rsidRPr="00223AC5">
        <w:t xml:space="preserve">, allows utilities with cost-based rates established by a regulator to defer or capitalize certain costs or obligations for future ratemaking treatment.  The regulatory assets and liabilities requested as part of the adjusted test year rate base balance are related to costs for </w:t>
      </w:r>
      <w:r w:rsidR="00AF67CA">
        <w:t xml:space="preserve">the </w:t>
      </w:r>
      <w:r w:rsidR="00530762">
        <w:t xml:space="preserve">PURA </w:t>
      </w:r>
      <w:r w:rsidR="008D4BFC" w:rsidRPr="2CF2DFE2">
        <w:t>§ </w:t>
      </w:r>
      <w:r w:rsidR="008D4BFC" w:rsidRPr="00E92850">
        <w:t>36.065</w:t>
      </w:r>
      <w:r w:rsidR="008D4BFC">
        <w:t xml:space="preserve"> </w:t>
      </w:r>
      <w:r w:rsidR="000825C4">
        <w:t>deferred benefit</w:t>
      </w:r>
      <w:r w:rsidR="008D4BFC">
        <w:t>s</w:t>
      </w:r>
      <w:r w:rsidR="00471266">
        <w:t>,</w:t>
      </w:r>
      <w:r w:rsidR="00AF67CA">
        <w:t xml:space="preserve"> </w:t>
      </w:r>
      <w:r w:rsidR="00104938">
        <w:t xml:space="preserve">bad debt, </w:t>
      </w:r>
      <w:r w:rsidR="004058D2">
        <w:t>Coron</w:t>
      </w:r>
      <w:r w:rsidR="000C1CA1">
        <w:t>avirus Disease of 2019 (“</w:t>
      </w:r>
      <w:r w:rsidR="006D4B8E">
        <w:t>COVID-19</w:t>
      </w:r>
      <w:r w:rsidR="000C1CA1">
        <w:t>”)</w:t>
      </w:r>
      <w:r w:rsidR="006D4B8E">
        <w:t xml:space="preserve">, </w:t>
      </w:r>
      <w:r w:rsidRPr="00223AC5">
        <w:t xml:space="preserve">Hurricane Harvey, </w:t>
      </w:r>
      <w:r w:rsidR="00A9365A">
        <w:t xml:space="preserve">Hurricane Ike, Other Storm Costs, </w:t>
      </w:r>
      <w:r w:rsidR="00C165AD">
        <w:t>Long Lead Time Facilities (“</w:t>
      </w:r>
      <w:r w:rsidR="00AF67CA">
        <w:t>LLTF</w:t>
      </w:r>
      <w:r w:rsidR="00C165AD">
        <w:t>”)</w:t>
      </w:r>
      <w:r w:rsidR="00AF67CA">
        <w:t xml:space="preserve">, </w:t>
      </w:r>
      <w:r w:rsidR="002C0B10">
        <w:t>E</w:t>
      </w:r>
      <w:r w:rsidR="00AF67CA" w:rsidRPr="00223AC5">
        <w:t xml:space="preserve">xpedited </w:t>
      </w:r>
      <w:r w:rsidR="002C0B10">
        <w:t>S</w:t>
      </w:r>
      <w:r w:rsidR="00AF67CA" w:rsidRPr="00223AC5">
        <w:t xml:space="preserve">witching, </w:t>
      </w:r>
      <w:r w:rsidR="00AF67CA">
        <w:t>Smart Meter Texas (“</w:t>
      </w:r>
      <w:r w:rsidR="00AF67CA" w:rsidRPr="00223AC5">
        <w:t>SMT</w:t>
      </w:r>
      <w:r w:rsidR="00AF67CA">
        <w:t>”)</w:t>
      </w:r>
      <w:r w:rsidR="00AF67CA" w:rsidRPr="00223AC5">
        <w:t xml:space="preserve">, </w:t>
      </w:r>
      <w:r w:rsidR="00192E7D">
        <w:t xml:space="preserve">Load Management, </w:t>
      </w:r>
      <w:r w:rsidRPr="00223AC5">
        <w:t xml:space="preserve">Medicare Part D Subsidy, </w:t>
      </w:r>
      <w:r w:rsidR="003B6227">
        <w:t xml:space="preserve">and </w:t>
      </w:r>
      <w:r w:rsidR="00AF67CA">
        <w:t>Excess Deferred Income Tax (“</w:t>
      </w:r>
      <w:r w:rsidR="00AF67CA" w:rsidRPr="00223AC5">
        <w:t>EDIT</w:t>
      </w:r>
      <w:r w:rsidR="00AF67CA">
        <w:t>”)</w:t>
      </w:r>
      <w:r w:rsidR="00D6395D">
        <w:t>.</w:t>
      </w:r>
      <w:r w:rsidRPr="00223AC5">
        <w:t xml:space="preserve"> </w:t>
      </w:r>
      <w:r w:rsidR="00535889" w:rsidRPr="00223AC5">
        <w:t>Except for</w:t>
      </w:r>
      <w:r w:rsidRPr="00223AC5">
        <w:t xml:space="preserve"> EDIT</w:t>
      </w:r>
      <w:r w:rsidR="002757F6">
        <w:t xml:space="preserve"> and Medicare Subsidy Part D</w:t>
      </w:r>
      <w:r w:rsidR="00AD25B0">
        <w:t>,</w:t>
      </w:r>
      <w:r w:rsidR="00EA62F1">
        <w:t xml:space="preserve"> which </w:t>
      </w:r>
      <w:r w:rsidR="002757F6">
        <w:t>are</w:t>
      </w:r>
      <w:r w:rsidR="00EA62F1">
        <w:t xml:space="preserve"> discussed by Ms. Story</w:t>
      </w:r>
      <w:r w:rsidR="00AF67CA">
        <w:t>,</w:t>
      </w:r>
      <w:r w:rsidRPr="00223AC5">
        <w:t xml:space="preserve"> these items are described in detail in my testimony.</w:t>
      </w:r>
      <w:r w:rsidR="00655BA9">
        <w:t xml:space="preserve">  </w:t>
      </w:r>
    </w:p>
    <w:p w14:paraId="271F3D05" w14:textId="6DB7E9A6" w:rsidR="00144055" w:rsidRPr="00144055" w:rsidRDefault="00144055" w:rsidP="00D85B60">
      <w:pPr>
        <w:keepNext/>
        <w:widowControl/>
        <w:spacing w:line="480" w:lineRule="auto"/>
        <w:ind w:left="720" w:hanging="720"/>
        <w:jc w:val="both"/>
        <w:rPr>
          <w:b/>
          <w:bCs/>
        </w:rPr>
      </w:pPr>
      <w:r w:rsidRPr="00144055">
        <w:rPr>
          <w:b/>
          <w:bCs/>
        </w:rPr>
        <w:t>Q.</w:t>
      </w:r>
      <w:r>
        <w:tab/>
      </w:r>
      <w:r w:rsidRPr="00144055">
        <w:rPr>
          <w:b/>
          <w:bCs/>
        </w:rPr>
        <w:t>HAS THE COMMISSION PREVIOUSLY APPROVED THE INCLUSION AND TREATMENT OF THESE TYPES OF REGULATORY ASSETS AND LIABILITIES IN RATE BASE?</w:t>
      </w:r>
    </w:p>
    <w:p w14:paraId="256B1C29" w14:textId="0365690F" w:rsidR="00144055" w:rsidRDefault="00144055" w:rsidP="00223AC5">
      <w:pPr>
        <w:widowControl/>
        <w:spacing w:line="480" w:lineRule="auto"/>
        <w:ind w:left="720" w:hanging="720"/>
        <w:jc w:val="both"/>
      </w:pPr>
      <w:r>
        <w:t>A.</w:t>
      </w:r>
      <w:r>
        <w:tab/>
        <w:t>Yes</w:t>
      </w:r>
      <w:r w:rsidR="00383934">
        <w:t xml:space="preserve">.  </w:t>
      </w:r>
      <w:r w:rsidR="00211CDA">
        <w:t xml:space="preserve">I </w:t>
      </w:r>
      <w:r w:rsidR="00A13B31">
        <w:t xml:space="preserve">further </w:t>
      </w:r>
      <w:r w:rsidR="00211CDA">
        <w:t xml:space="preserve">address each regulatory asset and liability </w:t>
      </w:r>
      <w:r w:rsidR="00A13B31">
        <w:t>below in this section of my testimony.</w:t>
      </w:r>
      <w:r w:rsidR="00C061D6">
        <w:t xml:space="preserve"> </w:t>
      </w:r>
      <w:r>
        <w:t xml:space="preserve"> </w:t>
      </w:r>
      <w:r w:rsidR="00872692">
        <w:t>T</w:t>
      </w:r>
      <w:r w:rsidR="000C74C8">
        <w:t xml:space="preserve">he following regulatory assets or liabilities were included </w:t>
      </w:r>
      <w:r w:rsidR="00EE29E6">
        <w:t xml:space="preserve">in the baseline </w:t>
      </w:r>
      <w:r w:rsidR="006133A1">
        <w:t xml:space="preserve">rate base </w:t>
      </w:r>
      <w:r w:rsidR="002540D4">
        <w:t xml:space="preserve">values </w:t>
      </w:r>
      <w:r w:rsidR="007335AD">
        <w:t xml:space="preserve">for the Company’s </w:t>
      </w:r>
      <w:r w:rsidR="00863972">
        <w:t xml:space="preserve">DCRF and </w:t>
      </w:r>
      <w:r w:rsidR="00AD0AFD">
        <w:t xml:space="preserve">Transmission Cost of </w:t>
      </w:r>
      <w:r w:rsidR="00AD0AFD">
        <w:lastRenderedPageBreak/>
        <w:t>Service (“</w:t>
      </w:r>
      <w:r w:rsidR="00863972">
        <w:t>TCOS</w:t>
      </w:r>
      <w:r w:rsidR="00AD0AFD">
        <w:t>”)</w:t>
      </w:r>
      <w:r w:rsidR="00863972">
        <w:t xml:space="preserve"> </w:t>
      </w:r>
      <w:r w:rsidR="002540D4">
        <w:t>proceedings</w:t>
      </w:r>
      <w:r w:rsidR="00EE151F">
        <w:t xml:space="preserve"> as well as other proceedings before the Commission</w:t>
      </w:r>
      <w:r w:rsidR="0091510D">
        <w:t>.</w:t>
      </w:r>
      <w:r w:rsidR="009A21BC">
        <w:rPr>
          <w:rStyle w:val="FootnoteReference"/>
        </w:rPr>
        <w:footnoteReference w:id="32"/>
      </w:r>
    </w:p>
    <w:p w14:paraId="2E304D27" w14:textId="2CEE5C9E" w:rsidR="00F570F4" w:rsidRDefault="00137F9D" w:rsidP="00C77FE6">
      <w:pPr>
        <w:pStyle w:val="ListParagraph"/>
        <w:numPr>
          <w:ilvl w:val="0"/>
          <w:numId w:val="80"/>
        </w:numPr>
        <w:spacing w:after="120"/>
        <w:ind w:left="1440"/>
        <w:contextualSpacing w:val="0"/>
      </w:pPr>
      <w:r>
        <w:t xml:space="preserve">PURA </w:t>
      </w:r>
      <w:r w:rsidRPr="2CF2DFE2">
        <w:t>§ </w:t>
      </w:r>
      <w:r w:rsidRPr="00E92850">
        <w:t>36.065</w:t>
      </w:r>
      <w:r>
        <w:t xml:space="preserve"> deferred benefits</w:t>
      </w:r>
      <w:r w:rsidR="005B29F0">
        <w:t xml:space="preserve"> were included in rate base in the Company's </w:t>
      </w:r>
      <w:r w:rsidR="00FB4D55">
        <w:t xml:space="preserve">prior base rate cases, </w:t>
      </w:r>
      <w:r w:rsidR="005B29F0">
        <w:t xml:space="preserve">Docket </w:t>
      </w:r>
      <w:r w:rsidR="00FB4D55">
        <w:t>Nos. 38339 and</w:t>
      </w:r>
      <w:r w:rsidR="005B29F0">
        <w:t xml:space="preserve"> </w:t>
      </w:r>
      <w:r w:rsidR="007A043D">
        <w:t>49421</w:t>
      </w:r>
      <w:r w:rsidR="005B29F0">
        <w:t>.</w:t>
      </w:r>
    </w:p>
    <w:p w14:paraId="7BD01AE7" w14:textId="77777777" w:rsidR="00AD745F" w:rsidRDefault="00AD745F" w:rsidP="009B3085">
      <w:pPr>
        <w:pStyle w:val="ListParagraph"/>
        <w:numPr>
          <w:ilvl w:val="0"/>
          <w:numId w:val="80"/>
        </w:numPr>
        <w:spacing w:after="120"/>
        <w:ind w:left="1440"/>
        <w:contextualSpacing w:val="0"/>
      </w:pPr>
      <w:r>
        <w:t xml:space="preserve">The Company included a regulatory asset in rate base for </w:t>
      </w:r>
      <w:proofErr w:type="gramStart"/>
      <w:r>
        <w:t>bad debt</w:t>
      </w:r>
      <w:proofErr w:type="gramEnd"/>
      <w:r>
        <w:t xml:space="preserve"> related to Retail Electric Provider (“REP”) defaults in Docket No. 49421. In Docket Nos. 46957 and 53601, the Commission approved Oncor Electric Delivery Company LLC's inclusion of </w:t>
      </w:r>
      <w:proofErr w:type="gramStart"/>
      <w:r>
        <w:t>bad debt</w:t>
      </w:r>
      <w:proofErr w:type="gramEnd"/>
      <w:r>
        <w:t xml:space="preserve"> in rate base as a regulatory asset.</w:t>
      </w:r>
    </w:p>
    <w:p w14:paraId="2D52C71C" w14:textId="77777777" w:rsidR="00091CF6" w:rsidRDefault="00091CF6" w:rsidP="009B3085">
      <w:pPr>
        <w:pStyle w:val="ListParagraph"/>
        <w:numPr>
          <w:ilvl w:val="0"/>
          <w:numId w:val="80"/>
        </w:numPr>
        <w:spacing w:after="120"/>
        <w:ind w:left="1440"/>
        <w:contextualSpacing w:val="0"/>
      </w:pPr>
      <w:r>
        <w:t xml:space="preserve">Pursuant to the </w:t>
      </w:r>
      <w:r w:rsidRPr="001C5B3C">
        <w:t>Commission</w:t>
      </w:r>
      <w:r>
        <w:t>’s</w:t>
      </w:r>
      <w:r w:rsidRPr="001C5B3C">
        <w:t xml:space="preserve"> </w:t>
      </w:r>
      <w:r w:rsidRPr="00430DBC">
        <w:rPr>
          <w:i/>
        </w:rPr>
        <w:t>Order Related to Accrual of Regulatory Assets</w:t>
      </w:r>
      <w:r w:rsidRPr="001C5B3C">
        <w:t xml:space="preserve"> issued on March 26, 2020</w:t>
      </w:r>
      <w:r>
        <w:t>,</w:t>
      </w:r>
      <w:r>
        <w:rPr>
          <w:rStyle w:val="FootnoteReference"/>
        </w:rPr>
        <w:footnoteReference w:id="33"/>
      </w:r>
      <w:r w:rsidRPr="001C5B3C">
        <w:t xml:space="preserve"> </w:t>
      </w:r>
      <w:r>
        <w:t>and as approved by the Commission in Docket No. 53601 for Oncor Electric Delivery Company LLC,</w:t>
      </w:r>
      <w:r>
        <w:rPr>
          <w:rStyle w:val="FootnoteReference"/>
        </w:rPr>
        <w:footnoteReference w:id="34"/>
      </w:r>
      <w:r w:rsidRPr="001C5B3C">
        <w:t xml:space="preserve"> </w:t>
      </w:r>
      <w:r>
        <w:t xml:space="preserve">the Company included a regulatory asset in rate base for costs associated with the Coronavirus Disease of 2019 (“COVID-19”). </w:t>
      </w:r>
    </w:p>
    <w:p w14:paraId="7D1F77ED" w14:textId="1DD5FB48" w:rsidR="00F37561" w:rsidRDefault="005B29F0" w:rsidP="009B3085">
      <w:pPr>
        <w:pStyle w:val="ListParagraph"/>
        <w:numPr>
          <w:ilvl w:val="0"/>
          <w:numId w:val="80"/>
        </w:numPr>
        <w:spacing w:after="120"/>
        <w:ind w:left="1440"/>
        <w:contextualSpacing w:val="0"/>
      </w:pPr>
      <w:r>
        <w:t xml:space="preserve">As noted </w:t>
      </w:r>
      <w:r w:rsidR="007B06CF">
        <w:t>below</w:t>
      </w:r>
      <w:r>
        <w:t xml:space="preserve">, deferred hurricane restoration costs were included in </w:t>
      </w:r>
      <w:r w:rsidR="006E6EE8">
        <w:t xml:space="preserve">the Company’s </w:t>
      </w:r>
      <w:r>
        <w:t>rate base in Docket No</w:t>
      </w:r>
      <w:r w:rsidR="001B516C">
        <w:t>s</w:t>
      </w:r>
      <w:r>
        <w:t>. 32093</w:t>
      </w:r>
      <w:r w:rsidR="001B516C">
        <w:t xml:space="preserve"> and 49421</w:t>
      </w:r>
      <w:r>
        <w:t>.</w:t>
      </w:r>
    </w:p>
    <w:p w14:paraId="2A37A528" w14:textId="07025006" w:rsidR="00F37561" w:rsidRDefault="005B29F0" w:rsidP="009B3085">
      <w:pPr>
        <w:pStyle w:val="ListParagraph"/>
        <w:numPr>
          <w:ilvl w:val="0"/>
          <w:numId w:val="80"/>
        </w:numPr>
        <w:spacing w:after="120"/>
        <w:ind w:left="1440"/>
        <w:contextualSpacing w:val="0"/>
      </w:pPr>
      <w:r>
        <w:t xml:space="preserve">Expedited Switching costs were included in </w:t>
      </w:r>
      <w:r w:rsidR="00B3430A">
        <w:t xml:space="preserve">rate base in </w:t>
      </w:r>
      <w:r>
        <w:t xml:space="preserve">the Company's </w:t>
      </w:r>
      <w:r w:rsidR="00B3430A">
        <w:t xml:space="preserve">prior base </w:t>
      </w:r>
      <w:r>
        <w:t xml:space="preserve">rate </w:t>
      </w:r>
      <w:r w:rsidR="00B3430A">
        <w:t>cases,</w:t>
      </w:r>
      <w:r>
        <w:t xml:space="preserve"> Docket No</w:t>
      </w:r>
      <w:r w:rsidR="00FB4D55">
        <w:t>s</w:t>
      </w:r>
      <w:r>
        <w:t>. 38339</w:t>
      </w:r>
      <w:r w:rsidR="00AF213A">
        <w:t xml:space="preserve"> </w:t>
      </w:r>
      <w:r w:rsidR="00B3430A">
        <w:t>and 49421</w:t>
      </w:r>
      <w:r>
        <w:t>.</w:t>
      </w:r>
    </w:p>
    <w:p w14:paraId="627EFE7D" w14:textId="77777777" w:rsidR="00732BCC" w:rsidRDefault="00732BCC" w:rsidP="009B3085">
      <w:pPr>
        <w:pStyle w:val="ListParagraph"/>
        <w:numPr>
          <w:ilvl w:val="0"/>
          <w:numId w:val="80"/>
        </w:numPr>
        <w:spacing w:after="120"/>
        <w:ind w:left="1440"/>
        <w:contextualSpacing w:val="0"/>
      </w:pPr>
      <w:r>
        <w:t>In Docket No. 47364, the Commission authorized the Company to defer SMT costs.  The Company included this asset in rate base in Docket No. 49421.</w:t>
      </w:r>
    </w:p>
    <w:p w14:paraId="0065B51D" w14:textId="77777777" w:rsidR="00B06F52" w:rsidRDefault="00B06F52" w:rsidP="009B3085">
      <w:pPr>
        <w:pStyle w:val="ListParagraph"/>
        <w:numPr>
          <w:ilvl w:val="0"/>
          <w:numId w:val="80"/>
        </w:numPr>
        <w:spacing w:after="120"/>
        <w:ind w:left="1440"/>
        <w:contextualSpacing w:val="0"/>
      </w:pPr>
      <w:r>
        <w:t>The Medicare Part D subsidy tax accrual and rate base treatment were approved for in Docket No. 38339.  The Company included the regulatory asset in rate base in Docket No. 49421.</w:t>
      </w:r>
    </w:p>
    <w:p w14:paraId="25E84356" w14:textId="17A58564" w:rsidR="00F37561" w:rsidRDefault="005B29F0" w:rsidP="009B3085">
      <w:pPr>
        <w:pStyle w:val="ListParagraph"/>
        <w:numPr>
          <w:ilvl w:val="0"/>
          <w:numId w:val="80"/>
        </w:numPr>
        <w:spacing w:after="240"/>
        <w:ind w:left="1440"/>
        <w:contextualSpacing w:val="0"/>
      </w:pPr>
      <w:r>
        <w:t>16 TAC § 25.231(c)(2)(C)(i) explains that EDIT, which is a component of ADIT, is a rate base item.</w:t>
      </w:r>
      <w:r w:rsidR="00C50197">
        <w:t xml:space="preserve">  The Company included EDIT regulatory assets and liabilities in rate base in Docket No. 49421.</w:t>
      </w:r>
    </w:p>
    <w:p w14:paraId="1858B5EC" w14:textId="54658E84" w:rsidR="00C20A9F" w:rsidRPr="006E4B65" w:rsidRDefault="001B5546" w:rsidP="00B23605">
      <w:pPr>
        <w:pStyle w:val="Heading3"/>
        <w:numPr>
          <w:ilvl w:val="2"/>
          <w:numId w:val="23"/>
        </w:numPr>
        <w:pBdr>
          <w:left w:val="none" w:sz="0" w:space="0" w:color="auto"/>
        </w:pBdr>
        <w:spacing w:line="480" w:lineRule="auto"/>
      </w:pPr>
      <w:bookmarkStart w:id="306" w:name="_Toc159570665"/>
      <w:r w:rsidRPr="006E4B65">
        <w:lastRenderedPageBreak/>
        <w:t>PURA § 36.065</w:t>
      </w:r>
      <w:r>
        <w:t xml:space="preserve"> </w:t>
      </w:r>
      <w:r w:rsidR="00594922" w:rsidRPr="006E4B65">
        <w:t>Deferred Benefit</w:t>
      </w:r>
      <w:r w:rsidR="003C362A">
        <w:t>s</w:t>
      </w:r>
      <w:bookmarkEnd w:id="306"/>
      <w:r w:rsidR="00F70C84" w:rsidRPr="006E4B65">
        <w:t xml:space="preserve"> </w:t>
      </w:r>
    </w:p>
    <w:p w14:paraId="0F91E22C" w14:textId="02391E68" w:rsidR="00F70C84" w:rsidRDefault="00F70C84" w:rsidP="00211CDA">
      <w:pPr>
        <w:pStyle w:val="BodyText"/>
        <w:keepNext/>
        <w:widowControl/>
        <w:pBdr>
          <w:left w:val="none" w:sz="0" w:space="0" w:color="auto"/>
        </w:pBdr>
        <w:ind w:left="720" w:hanging="720"/>
        <w:jc w:val="both"/>
      </w:pPr>
      <w:r>
        <w:t>Q.</w:t>
      </w:r>
      <w:r>
        <w:tab/>
        <w:t xml:space="preserve">PLEASE DESCRIBE THE REGULATORY LIABILITY RELATED TO THE </w:t>
      </w:r>
      <w:r w:rsidR="00594922">
        <w:t>BENEFITS</w:t>
      </w:r>
      <w:r>
        <w:t xml:space="preserve"> DEFERRAL AUTHORIZED BY PURA.</w:t>
      </w:r>
    </w:p>
    <w:p w14:paraId="78F9334E" w14:textId="4FD41BDA" w:rsidR="00F853A6" w:rsidRDefault="00F70C84" w:rsidP="00F853A6">
      <w:pPr>
        <w:pStyle w:val="BodyText"/>
        <w:widowControl/>
        <w:pBdr>
          <w:left w:val="none" w:sz="0" w:space="0" w:color="auto"/>
        </w:pBdr>
        <w:tabs>
          <w:tab w:val="num" w:pos="720"/>
        </w:tabs>
        <w:ind w:left="720" w:hanging="720"/>
        <w:jc w:val="both"/>
        <w:rPr>
          <w:b w:val="0"/>
        </w:rPr>
      </w:pPr>
      <w:r w:rsidRPr="008A60A0">
        <w:rPr>
          <w:b w:val="0"/>
        </w:rPr>
        <w:t>A.</w:t>
      </w:r>
      <w:r w:rsidRPr="00E64DAF">
        <w:tab/>
      </w:r>
      <w:r w:rsidR="00E12302" w:rsidRPr="00E92850">
        <w:rPr>
          <w:b w:val="0"/>
        </w:rPr>
        <w:t xml:space="preserve">PURA </w:t>
      </w:r>
      <w:r w:rsidR="00E12302" w:rsidRPr="2CF2DFE2">
        <w:rPr>
          <w:b w:val="0"/>
        </w:rPr>
        <w:t>§ </w:t>
      </w:r>
      <w:r w:rsidR="00E12302" w:rsidRPr="00E92850">
        <w:rPr>
          <w:b w:val="0"/>
        </w:rPr>
        <w:t>36.065</w:t>
      </w:r>
      <w:r w:rsidR="00E12302">
        <w:rPr>
          <w:b w:val="0"/>
        </w:rPr>
        <w:t xml:space="preserve"> authorizes an electric utility to defer as a regulatory asset or liability the difference between a utility’s actual expenses for pension and </w:t>
      </w:r>
      <w:r w:rsidR="006558B4" w:rsidRPr="2CF2DFE2">
        <w:rPr>
          <w:b w:val="0"/>
        </w:rPr>
        <w:t>Other Post-Employment Benefit</w:t>
      </w:r>
      <w:r w:rsidR="006558B4" w:rsidRPr="002C4F1E">
        <w:rPr>
          <w:b w:val="0"/>
          <w:bCs/>
        </w:rPr>
        <w:t xml:space="preserve"> </w:t>
      </w:r>
      <w:r w:rsidR="002C4F1E" w:rsidRPr="002C4F1E">
        <w:rPr>
          <w:b w:val="0"/>
          <w:bCs/>
        </w:rPr>
        <w:t>(“</w:t>
      </w:r>
      <w:r w:rsidR="00E12302" w:rsidRPr="002C4F1E">
        <w:rPr>
          <w:b w:val="0"/>
          <w:bCs/>
        </w:rPr>
        <w:t>OPEB</w:t>
      </w:r>
      <w:r w:rsidR="002C4F1E" w:rsidRPr="002C4F1E">
        <w:rPr>
          <w:b w:val="0"/>
          <w:bCs/>
        </w:rPr>
        <w:t>”)</w:t>
      </w:r>
      <w:r w:rsidR="00E12302" w:rsidRPr="002C4F1E">
        <w:rPr>
          <w:b w:val="0"/>
          <w:bCs/>
        </w:rPr>
        <w:t xml:space="preserve"> </w:t>
      </w:r>
      <w:r w:rsidR="00E12302">
        <w:rPr>
          <w:b w:val="0"/>
        </w:rPr>
        <w:t>costs and the amounts reflected in existing rates.  The Company has been recording a surplus deferral for the difference between actual O&amp;M expense for pension and OPEB and the baseline amounts established in Docket No. 49421.</w:t>
      </w:r>
      <w:r w:rsidR="00E12302" w:rsidRPr="00DC54A0">
        <w:rPr>
          <w:rStyle w:val="FootnoteReference"/>
          <w:b w:val="0"/>
        </w:rPr>
        <w:footnoteReference w:id="35"/>
      </w:r>
      <w:r w:rsidR="00E12302">
        <w:rPr>
          <w:b w:val="0"/>
        </w:rPr>
        <w:t xml:space="preserve"> </w:t>
      </w:r>
      <w:r w:rsidR="00ED1BE2">
        <w:rPr>
          <w:b w:val="0"/>
        </w:rPr>
        <w:t>These</w:t>
      </w:r>
      <w:r w:rsidR="00ED1BE2" w:rsidRPr="00AF596E">
        <w:rPr>
          <w:b w:val="0"/>
        </w:rPr>
        <w:t xml:space="preserve"> deferr</w:t>
      </w:r>
      <w:r w:rsidR="00ED1BE2">
        <w:rPr>
          <w:b w:val="0"/>
        </w:rPr>
        <w:t>ed benefits</w:t>
      </w:r>
      <w:r w:rsidR="00AF596E" w:rsidRPr="00AF596E">
        <w:rPr>
          <w:b w:val="0"/>
        </w:rPr>
        <w:t xml:space="preserve"> costs were included in the Company’s rate base in Docket Nos. 49421 and 38339.</w:t>
      </w:r>
      <w:r w:rsidR="00AF596E">
        <w:rPr>
          <w:b w:val="0"/>
        </w:rPr>
        <w:t xml:space="preserve"> </w:t>
      </w:r>
      <w:r w:rsidR="00E12302">
        <w:rPr>
          <w:b w:val="0"/>
        </w:rPr>
        <w:t xml:space="preserve">The deferred amount at the end of the test year is a net liability </w:t>
      </w:r>
      <w:r w:rsidR="00E12302" w:rsidRPr="000D5FD3">
        <w:rPr>
          <w:b w:val="0"/>
        </w:rPr>
        <w:t>of $</w:t>
      </w:r>
      <w:r w:rsidR="000D5FD3" w:rsidRPr="000D5FD3">
        <w:rPr>
          <w:b w:val="0"/>
        </w:rPr>
        <w:t>70.1</w:t>
      </w:r>
      <w:r w:rsidR="00E12302" w:rsidRPr="000D5FD3">
        <w:rPr>
          <w:b w:val="0"/>
        </w:rPr>
        <w:t xml:space="preserve"> million</w:t>
      </w:r>
      <w:r w:rsidR="00E12302">
        <w:rPr>
          <w:b w:val="0"/>
        </w:rPr>
        <w:t xml:space="preserve"> </w:t>
      </w:r>
      <w:r w:rsidR="00F853A6">
        <w:rPr>
          <w:b w:val="0"/>
        </w:rPr>
        <w:t xml:space="preserve">and is being </w:t>
      </w:r>
      <w:r w:rsidR="00F853A6" w:rsidRPr="00E12302">
        <w:rPr>
          <w:b w:val="0"/>
        </w:rPr>
        <w:t xml:space="preserve">deducted from </w:t>
      </w:r>
      <w:r w:rsidR="00D92D4A">
        <w:rPr>
          <w:b w:val="0"/>
        </w:rPr>
        <w:t>r</w:t>
      </w:r>
      <w:r w:rsidR="00F853A6" w:rsidRPr="00E12302">
        <w:rPr>
          <w:b w:val="0"/>
        </w:rPr>
        <w:t xml:space="preserve">ate </w:t>
      </w:r>
      <w:r w:rsidR="00D92D4A">
        <w:rPr>
          <w:b w:val="0"/>
        </w:rPr>
        <w:t>b</w:t>
      </w:r>
      <w:r w:rsidR="00F853A6" w:rsidRPr="00E12302">
        <w:rPr>
          <w:b w:val="0"/>
        </w:rPr>
        <w:t xml:space="preserve">ase, as shown on </w:t>
      </w:r>
      <w:r w:rsidR="00B76C15">
        <w:rPr>
          <w:b w:val="0"/>
        </w:rPr>
        <w:t>Schedule II-B-</w:t>
      </w:r>
      <w:r w:rsidR="00A935C0">
        <w:rPr>
          <w:b w:val="0"/>
        </w:rPr>
        <w:t>11</w:t>
      </w:r>
      <w:r w:rsidR="00F853A6">
        <w:rPr>
          <w:b w:val="0"/>
        </w:rPr>
        <w:t>.</w:t>
      </w:r>
    </w:p>
    <w:p w14:paraId="3CEB1BF7" w14:textId="2FBF35A5" w:rsidR="00B36326" w:rsidRPr="00170C7D" w:rsidRDefault="00262E0A" w:rsidP="00760933">
      <w:pPr>
        <w:pStyle w:val="BodyText"/>
        <w:keepNext/>
        <w:widowControl/>
        <w:pBdr>
          <w:left w:val="none" w:sz="0" w:space="0" w:color="auto"/>
        </w:pBdr>
        <w:tabs>
          <w:tab w:val="num" w:pos="720"/>
        </w:tabs>
        <w:ind w:left="720" w:hanging="720"/>
        <w:jc w:val="both"/>
        <w:rPr>
          <w:bCs/>
        </w:rPr>
      </w:pPr>
      <w:r w:rsidRPr="00170C7D">
        <w:rPr>
          <w:bCs/>
        </w:rPr>
        <w:t>Q.</w:t>
      </w:r>
      <w:r w:rsidRPr="00170C7D">
        <w:rPr>
          <w:bCs/>
        </w:rPr>
        <w:tab/>
        <w:t>IS THE COMPANY PROPOSING ANY CHANGES TO THE CALCULATION OF ITS BASELINE AMOUNT</w:t>
      </w:r>
      <w:r w:rsidR="00BE0192" w:rsidRPr="00170C7D">
        <w:rPr>
          <w:bCs/>
        </w:rPr>
        <w:t>S</w:t>
      </w:r>
      <w:r w:rsidRPr="00170C7D">
        <w:rPr>
          <w:bCs/>
        </w:rPr>
        <w:t xml:space="preserve"> FOR THE </w:t>
      </w:r>
      <w:r w:rsidR="009D4DC0" w:rsidRPr="00170C7D">
        <w:rPr>
          <w:bCs/>
        </w:rPr>
        <w:t xml:space="preserve">DEFERRED </w:t>
      </w:r>
      <w:r w:rsidR="00170C7D" w:rsidRPr="00170C7D">
        <w:rPr>
          <w:bCs/>
        </w:rPr>
        <w:t>BENEFIT LIABILITIES?</w:t>
      </w:r>
    </w:p>
    <w:p w14:paraId="5DF9968D" w14:textId="384245BD" w:rsidR="00170C7D" w:rsidRPr="0007178B" w:rsidRDefault="00170C7D" w:rsidP="0007178B">
      <w:pPr>
        <w:pStyle w:val="BodyText"/>
        <w:widowControl/>
        <w:pBdr>
          <w:left w:val="none" w:sz="0" w:space="0" w:color="auto"/>
        </w:pBdr>
        <w:tabs>
          <w:tab w:val="num" w:pos="720"/>
        </w:tabs>
        <w:ind w:left="720" w:hanging="720"/>
        <w:jc w:val="both"/>
        <w:rPr>
          <w:b w:val="0"/>
          <w:bCs/>
        </w:rPr>
      </w:pPr>
      <w:r>
        <w:rPr>
          <w:b w:val="0"/>
        </w:rPr>
        <w:t>A.</w:t>
      </w:r>
      <w:r>
        <w:tab/>
      </w:r>
      <w:r w:rsidR="00D941AA">
        <w:rPr>
          <w:b w:val="0"/>
        </w:rPr>
        <w:t xml:space="preserve">Yes.  </w:t>
      </w:r>
      <w:r w:rsidR="0007178B" w:rsidRPr="35FD340F">
        <w:rPr>
          <w:rFonts w:ascii="TimesNewRomanPSMT" w:hAnsi="TimesNewRomanPSMT" w:cs="TimesNewRomanPSMT"/>
          <w:b w:val="0"/>
        </w:rPr>
        <w:t>For any employees hired after January 1, 2020, C</w:t>
      </w:r>
      <w:r w:rsidR="00371B8C" w:rsidRPr="35FD340F">
        <w:rPr>
          <w:rFonts w:ascii="TimesNewRomanPSMT" w:hAnsi="TimesNewRomanPSMT" w:cs="TimesNewRomanPSMT"/>
          <w:b w:val="0"/>
        </w:rPr>
        <w:t>NP</w:t>
      </w:r>
      <w:r w:rsidR="0007178B" w:rsidRPr="35FD340F">
        <w:rPr>
          <w:rFonts w:ascii="TimesNewRomanPSMT" w:hAnsi="TimesNewRomanPSMT" w:cs="TimesNewRomanPSMT"/>
          <w:b w:val="0"/>
        </w:rPr>
        <w:t xml:space="preserve"> will no longer be providing the qualified defined benefit pension plan. </w:t>
      </w:r>
      <w:r w:rsidR="00B63E0C">
        <w:rPr>
          <w:rFonts w:ascii="TimesNewRomanPSMT" w:hAnsi="TimesNewRomanPSMT" w:cs="TimesNewRomanPSMT"/>
          <w:b w:val="0"/>
        </w:rPr>
        <w:t xml:space="preserve"> </w:t>
      </w:r>
      <w:r w:rsidR="0007178B" w:rsidRPr="35FD340F">
        <w:rPr>
          <w:rFonts w:ascii="TimesNewRomanPSMT" w:hAnsi="TimesNewRomanPSMT" w:cs="TimesNewRomanPSMT"/>
          <w:b w:val="0"/>
        </w:rPr>
        <w:t xml:space="preserve">Instead, for these employees, CNP is offering a </w:t>
      </w:r>
      <w:r w:rsidR="00E04B8A">
        <w:rPr>
          <w:rFonts w:ascii="TimesNewRomanPSMT" w:hAnsi="TimesNewRomanPSMT" w:cs="TimesNewRomanPSMT"/>
          <w:b w:val="0"/>
        </w:rPr>
        <w:t>s</w:t>
      </w:r>
      <w:r w:rsidR="00E04B8A" w:rsidRPr="35FD340F">
        <w:rPr>
          <w:rFonts w:ascii="TimesNewRomanPSMT" w:hAnsi="TimesNewRomanPSMT" w:cs="TimesNewRomanPSMT"/>
          <w:b w:val="0"/>
        </w:rPr>
        <w:t xml:space="preserve">avings </w:t>
      </w:r>
      <w:r w:rsidR="00E04B8A">
        <w:rPr>
          <w:rFonts w:ascii="TimesNewRomanPSMT" w:hAnsi="TimesNewRomanPSMT" w:cs="TimesNewRomanPSMT"/>
          <w:b w:val="0"/>
        </w:rPr>
        <w:t>p</w:t>
      </w:r>
      <w:r w:rsidR="00E04B8A" w:rsidRPr="35FD340F">
        <w:rPr>
          <w:rFonts w:ascii="TimesNewRomanPSMT" w:hAnsi="TimesNewRomanPSMT" w:cs="TimesNewRomanPSMT"/>
          <w:b w:val="0"/>
        </w:rPr>
        <w:t>lan</w:t>
      </w:r>
      <w:r w:rsidR="0007178B" w:rsidRPr="35FD340F">
        <w:rPr>
          <w:rFonts w:ascii="TimesNewRomanPSMT" w:hAnsi="TimesNewRomanPSMT" w:cs="TimesNewRomanPSMT"/>
          <w:b w:val="0"/>
        </w:rPr>
        <w:t xml:space="preserve">, which is a qualified defined contribution plan, with a nonmatching contribution </w:t>
      </w:r>
      <w:r w:rsidR="00143EA3">
        <w:rPr>
          <w:rFonts w:ascii="TimesNewRomanPSMT" w:hAnsi="TimesNewRomanPSMT" w:cs="TimesNewRomanPSMT"/>
          <w:b w:val="0"/>
        </w:rPr>
        <w:t xml:space="preserve">by the Company </w:t>
      </w:r>
      <w:r w:rsidR="0007178B" w:rsidRPr="35FD340F">
        <w:rPr>
          <w:rFonts w:ascii="TimesNewRomanPSMT" w:hAnsi="TimesNewRomanPSMT" w:cs="TimesNewRomanPSMT"/>
          <w:b w:val="0"/>
        </w:rPr>
        <w:t xml:space="preserve">equal to 3% of an employee’s eligible compensation each year, and matching dollar-for-dollar up to 6% of eligible compensation. </w:t>
      </w:r>
      <w:r w:rsidR="00B63E0C">
        <w:rPr>
          <w:rFonts w:ascii="TimesNewRomanPSMT" w:hAnsi="TimesNewRomanPSMT" w:cs="TimesNewRomanPSMT"/>
          <w:b w:val="0"/>
        </w:rPr>
        <w:t xml:space="preserve"> </w:t>
      </w:r>
      <w:r w:rsidR="0007178B" w:rsidRPr="35FD340F">
        <w:rPr>
          <w:rFonts w:ascii="TimesNewRomanPSMT" w:hAnsi="TimesNewRomanPSMT" w:cs="TimesNewRomanPSMT"/>
          <w:b w:val="0"/>
        </w:rPr>
        <w:t xml:space="preserve">Please see Ms. </w:t>
      </w:r>
      <w:r w:rsidR="00371B8C" w:rsidRPr="35FD340F">
        <w:rPr>
          <w:rFonts w:ascii="TimesNewRomanPSMT" w:hAnsi="TimesNewRomanPSMT" w:cs="TimesNewRomanPSMT"/>
          <w:b w:val="0"/>
        </w:rPr>
        <w:t>Villatoro</w:t>
      </w:r>
      <w:r w:rsidR="0007178B" w:rsidRPr="35FD340F">
        <w:rPr>
          <w:rFonts w:ascii="TimesNewRomanPSMT" w:hAnsi="TimesNewRomanPSMT" w:cs="TimesNewRomanPSMT"/>
          <w:b w:val="0"/>
        </w:rPr>
        <w:t xml:space="preserve">’s direct testimony for a complete </w:t>
      </w:r>
      <w:r w:rsidR="0007178B" w:rsidRPr="35FD340F">
        <w:rPr>
          <w:rFonts w:ascii="TimesNewRomanPSMT" w:hAnsi="TimesNewRomanPSMT" w:cs="TimesNewRomanPSMT"/>
          <w:b w:val="0"/>
        </w:rPr>
        <w:lastRenderedPageBreak/>
        <w:t xml:space="preserve">explanation of the benefits approach. </w:t>
      </w:r>
      <w:r w:rsidR="00B63E0C">
        <w:rPr>
          <w:rFonts w:ascii="TimesNewRomanPSMT" w:hAnsi="TimesNewRomanPSMT" w:cs="TimesNewRomanPSMT"/>
          <w:b w:val="0"/>
        </w:rPr>
        <w:t xml:space="preserve"> </w:t>
      </w:r>
      <w:r w:rsidR="0007178B" w:rsidRPr="35FD340F">
        <w:rPr>
          <w:rFonts w:ascii="TimesNewRomanPSMT" w:hAnsi="TimesNewRomanPSMT" w:cs="TimesNewRomanPSMT"/>
          <w:b w:val="0"/>
        </w:rPr>
        <w:t xml:space="preserve">The Company proposes including </w:t>
      </w:r>
      <w:r w:rsidR="61AC8361" w:rsidRPr="3A6FA14A">
        <w:rPr>
          <w:rFonts w:ascii="TimesNewRomanPSMT" w:hAnsi="TimesNewRomanPSMT" w:cs="TimesNewRomanPSMT"/>
          <w:b w:val="0"/>
        </w:rPr>
        <w:t>this qualified defined contribution plan</w:t>
      </w:r>
      <w:r w:rsidR="0007178B" w:rsidRPr="35FD340F">
        <w:rPr>
          <w:rFonts w:ascii="TimesNewRomanPSMT" w:hAnsi="TimesNewRomanPSMT" w:cs="TimesNewRomanPSMT"/>
          <w:b w:val="0"/>
        </w:rPr>
        <w:t xml:space="preserve"> in the new </w:t>
      </w:r>
      <w:r w:rsidR="00C90D77" w:rsidRPr="35FD340F">
        <w:rPr>
          <w:rFonts w:ascii="TimesNewRomanPSMT" w:hAnsi="TimesNewRomanPSMT" w:cs="TimesNewRomanPSMT"/>
          <w:b w:val="0"/>
        </w:rPr>
        <w:t xml:space="preserve">deferred benefits </w:t>
      </w:r>
      <w:r w:rsidR="0007178B" w:rsidRPr="35FD340F">
        <w:rPr>
          <w:rFonts w:ascii="TimesNewRomanPSMT" w:hAnsi="TimesNewRomanPSMT" w:cs="TimesNewRomanPSMT"/>
          <w:b w:val="0"/>
        </w:rPr>
        <w:t>baseline.</w:t>
      </w:r>
    </w:p>
    <w:p w14:paraId="244017C5" w14:textId="00877F7C" w:rsidR="00395730" w:rsidRPr="00170C7D" w:rsidRDefault="004F6DC9" w:rsidP="006C1FDD">
      <w:pPr>
        <w:pStyle w:val="BodyText"/>
        <w:keepNext/>
        <w:widowControl/>
        <w:pBdr>
          <w:left w:val="none" w:sz="0" w:space="0" w:color="auto"/>
        </w:pBdr>
        <w:tabs>
          <w:tab w:val="num" w:pos="720"/>
        </w:tabs>
        <w:ind w:left="720" w:hanging="720"/>
        <w:jc w:val="both"/>
        <w:rPr>
          <w:bCs/>
        </w:rPr>
      </w:pPr>
      <w:r w:rsidRPr="00170C7D">
        <w:rPr>
          <w:bCs/>
        </w:rPr>
        <w:t>Q.</w:t>
      </w:r>
      <w:r w:rsidRPr="00170C7D">
        <w:rPr>
          <w:bCs/>
        </w:rPr>
        <w:tab/>
        <w:t xml:space="preserve">WHAT ARE THE BASELINE AMOUNTS REQUESTED IN THIS </w:t>
      </w:r>
      <w:r w:rsidR="00AD10D3" w:rsidRPr="00170C7D">
        <w:rPr>
          <w:bCs/>
        </w:rPr>
        <w:t>PROCEEDING FOR THE DEFERRED BENEFIT</w:t>
      </w:r>
      <w:r w:rsidR="008E65FE" w:rsidRPr="00170C7D">
        <w:rPr>
          <w:bCs/>
        </w:rPr>
        <w:t xml:space="preserve"> LIABILITIES?</w:t>
      </w:r>
    </w:p>
    <w:p w14:paraId="40308595" w14:textId="60D9B2F5" w:rsidR="008E65FE" w:rsidRDefault="00C90D77" w:rsidP="0011225A">
      <w:pPr>
        <w:pStyle w:val="BodyText"/>
        <w:widowControl/>
        <w:pBdr>
          <w:left w:val="none" w:sz="0" w:space="0" w:color="auto"/>
        </w:pBdr>
        <w:tabs>
          <w:tab w:val="num" w:pos="720"/>
        </w:tabs>
        <w:ind w:left="720" w:hanging="720"/>
        <w:jc w:val="both"/>
        <w:rPr>
          <w:rFonts w:ascii="TimesNewRomanPSMT" w:hAnsi="TimesNewRomanPSMT" w:cs="TimesNewRomanPSMT"/>
          <w:b w:val="0"/>
          <w:bCs/>
          <w:snapToGrid/>
          <w:szCs w:val="24"/>
        </w:rPr>
      </w:pPr>
      <w:r w:rsidRPr="0011225A">
        <w:rPr>
          <w:b w:val="0"/>
          <w:bCs/>
          <w:szCs w:val="24"/>
        </w:rPr>
        <w:t>A.</w:t>
      </w:r>
      <w:r w:rsidRPr="0011225A">
        <w:rPr>
          <w:b w:val="0"/>
          <w:bCs/>
          <w:szCs w:val="24"/>
        </w:rPr>
        <w:tab/>
        <w:t xml:space="preserve">The </w:t>
      </w:r>
      <w:r w:rsidR="0011225A" w:rsidRPr="0011225A">
        <w:rPr>
          <w:rFonts w:ascii="TimesNewRomanPSMT" w:hAnsi="TimesNewRomanPSMT" w:cs="TimesNewRomanPSMT"/>
          <w:b w:val="0"/>
          <w:bCs/>
          <w:snapToGrid/>
          <w:szCs w:val="24"/>
        </w:rPr>
        <w:t xml:space="preserve">amounts the Company is requesting as the new baseline levels to be used for making deferrals under </w:t>
      </w:r>
      <w:r w:rsidR="006A0910">
        <w:rPr>
          <w:rFonts w:ascii="TimesNewRomanPSMT" w:hAnsi="TimesNewRomanPSMT" w:cs="TimesNewRomanPSMT"/>
          <w:b w:val="0"/>
          <w:bCs/>
          <w:snapToGrid/>
          <w:szCs w:val="24"/>
        </w:rPr>
        <w:t>P</w:t>
      </w:r>
      <w:r w:rsidR="0011225A" w:rsidRPr="0011225A">
        <w:rPr>
          <w:rFonts w:ascii="TimesNewRomanPSMT" w:hAnsi="TimesNewRomanPSMT" w:cs="TimesNewRomanPSMT"/>
          <w:b w:val="0"/>
          <w:bCs/>
          <w:snapToGrid/>
          <w:szCs w:val="24"/>
        </w:rPr>
        <w:t xml:space="preserve">URA § </w:t>
      </w:r>
      <w:r w:rsidR="0011225A">
        <w:rPr>
          <w:rFonts w:ascii="TimesNewRomanPSMT" w:hAnsi="TimesNewRomanPSMT" w:cs="TimesNewRomanPSMT"/>
          <w:b w:val="0"/>
          <w:bCs/>
          <w:snapToGrid/>
          <w:szCs w:val="24"/>
        </w:rPr>
        <w:t>36</w:t>
      </w:r>
      <w:r w:rsidR="0011225A" w:rsidRPr="0011225A">
        <w:rPr>
          <w:rFonts w:ascii="TimesNewRomanPSMT" w:hAnsi="TimesNewRomanPSMT" w:cs="TimesNewRomanPSMT"/>
          <w:b w:val="0"/>
          <w:bCs/>
          <w:snapToGrid/>
          <w:szCs w:val="24"/>
        </w:rPr>
        <w:t>.0</w:t>
      </w:r>
      <w:r w:rsidR="0011225A">
        <w:rPr>
          <w:rFonts w:ascii="TimesNewRomanPSMT" w:hAnsi="TimesNewRomanPSMT" w:cs="TimesNewRomanPSMT"/>
          <w:b w:val="0"/>
          <w:bCs/>
          <w:snapToGrid/>
          <w:szCs w:val="24"/>
        </w:rPr>
        <w:t>65</w:t>
      </w:r>
      <w:r w:rsidR="0011225A" w:rsidRPr="0011225A">
        <w:rPr>
          <w:rFonts w:ascii="TimesNewRomanPSMT" w:hAnsi="TimesNewRomanPSMT" w:cs="TimesNewRomanPSMT"/>
          <w:b w:val="0"/>
          <w:bCs/>
          <w:snapToGrid/>
          <w:szCs w:val="24"/>
        </w:rPr>
        <w:t xml:space="preserve"> are shown in </w:t>
      </w:r>
      <w:r w:rsidR="0011225A">
        <w:rPr>
          <w:rFonts w:ascii="TimesNewRomanPSMT" w:hAnsi="TimesNewRomanPSMT" w:cs="TimesNewRomanPSMT"/>
          <w:b w:val="0"/>
          <w:bCs/>
          <w:snapToGrid/>
          <w:szCs w:val="24"/>
        </w:rPr>
        <w:t>the following t</w:t>
      </w:r>
      <w:r w:rsidR="0011225A" w:rsidRPr="0011225A">
        <w:rPr>
          <w:rFonts w:ascii="TimesNewRomanPSMT" w:hAnsi="TimesNewRomanPSMT" w:cs="TimesNewRomanPSMT"/>
          <w:b w:val="0"/>
          <w:bCs/>
          <w:snapToGrid/>
          <w:szCs w:val="24"/>
        </w:rPr>
        <w:t>able:</w:t>
      </w:r>
    </w:p>
    <w:p w14:paraId="2496E7CE" w14:textId="556AE160" w:rsidR="000A6BEC" w:rsidRPr="000360BA" w:rsidRDefault="000A6BEC" w:rsidP="000A6BEC">
      <w:pPr>
        <w:pStyle w:val="Caption"/>
        <w:keepNext/>
        <w:jc w:val="center"/>
        <w:rPr>
          <w:b/>
          <w:bCs/>
          <w:i w:val="0"/>
          <w:iCs w:val="0"/>
          <w:color w:val="auto"/>
          <w:sz w:val="24"/>
          <w:szCs w:val="24"/>
        </w:rPr>
      </w:pPr>
      <w:bookmarkStart w:id="307" w:name="_Ref157155340"/>
      <w:r w:rsidRPr="000360BA">
        <w:rPr>
          <w:b/>
          <w:bCs/>
          <w:i w:val="0"/>
          <w:iCs w:val="0"/>
          <w:color w:val="auto"/>
          <w:sz w:val="24"/>
          <w:szCs w:val="24"/>
        </w:rPr>
        <w:t xml:space="preserve">Table </w:t>
      </w:r>
      <w:r w:rsidRPr="000360BA">
        <w:rPr>
          <w:b/>
          <w:bCs/>
          <w:i w:val="0"/>
          <w:iCs w:val="0"/>
          <w:color w:val="auto"/>
          <w:sz w:val="24"/>
          <w:szCs w:val="24"/>
        </w:rPr>
        <w:fldChar w:fldCharType="begin"/>
      </w:r>
      <w:r w:rsidRPr="000360BA">
        <w:rPr>
          <w:b/>
          <w:bCs/>
          <w:i w:val="0"/>
          <w:iCs w:val="0"/>
          <w:color w:val="auto"/>
          <w:sz w:val="24"/>
          <w:szCs w:val="24"/>
        </w:rPr>
        <w:instrText xml:space="preserve"> SEQ Table \* ARABIC </w:instrText>
      </w:r>
      <w:r w:rsidRPr="000360BA">
        <w:rPr>
          <w:b/>
          <w:bCs/>
          <w:i w:val="0"/>
          <w:iCs w:val="0"/>
          <w:color w:val="auto"/>
          <w:sz w:val="24"/>
          <w:szCs w:val="24"/>
        </w:rPr>
        <w:fldChar w:fldCharType="separate"/>
      </w:r>
      <w:r w:rsidR="00A230E0">
        <w:rPr>
          <w:b/>
          <w:bCs/>
          <w:i w:val="0"/>
          <w:iCs w:val="0"/>
          <w:noProof/>
          <w:color w:val="auto"/>
          <w:sz w:val="24"/>
          <w:szCs w:val="24"/>
        </w:rPr>
        <w:t>2</w:t>
      </w:r>
      <w:r w:rsidRPr="000360BA">
        <w:rPr>
          <w:b/>
          <w:bCs/>
          <w:i w:val="0"/>
          <w:iCs w:val="0"/>
          <w:color w:val="auto"/>
          <w:sz w:val="24"/>
          <w:szCs w:val="24"/>
        </w:rPr>
        <w:fldChar w:fldCharType="end"/>
      </w:r>
      <w:bookmarkEnd w:id="307"/>
      <w:r w:rsidRPr="000360BA">
        <w:rPr>
          <w:b/>
          <w:bCs/>
          <w:i w:val="0"/>
          <w:iCs w:val="0"/>
          <w:color w:val="auto"/>
          <w:sz w:val="24"/>
          <w:szCs w:val="24"/>
        </w:rPr>
        <w:t xml:space="preserve"> - PURA § 36.065 Baselines</w:t>
      </w:r>
    </w:p>
    <w:tbl>
      <w:tblPr>
        <w:tblStyle w:val="TableGrid"/>
        <w:tblW w:w="8039" w:type="dxa"/>
        <w:jc w:val="center"/>
        <w:tblLook w:val="00A0" w:firstRow="1" w:lastRow="0" w:firstColumn="1" w:lastColumn="0" w:noHBand="0" w:noVBand="0"/>
      </w:tblPr>
      <w:tblGrid>
        <w:gridCol w:w="2155"/>
        <w:gridCol w:w="1977"/>
        <w:gridCol w:w="1978"/>
        <w:gridCol w:w="1929"/>
      </w:tblGrid>
      <w:tr w:rsidR="00303E6A" w14:paraId="0FDDC143" w14:textId="77777777" w:rsidTr="00860FDC">
        <w:trPr>
          <w:jc w:val="center"/>
        </w:trPr>
        <w:tc>
          <w:tcPr>
            <w:tcW w:w="2155" w:type="dxa"/>
            <w:shd w:val="clear" w:color="auto" w:fill="auto"/>
            <w:vAlign w:val="bottom"/>
          </w:tcPr>
          <w:p w14:paraId="39CBE31B" w14:textId="5253274E" w:rsidR="00C71DE5" w:rsidRPr="00AC2CA2" w:rsidRDefault="0037300C" w:rsidP="005729CE">
            <w:pPr>
              <w:pStyle w:val="BodyText"/>
              <w:widowControl/>
              <w:pBdr>
                <w:left w:val="none" w:sz="0" w:space="0" w:color="auto"/>
              </w:pBdr>
              <w:tabs>
                <w:tab w:val="num" w:pos="720"/>
              </w:tabs>
              <w:spacing w:line="240" w:lineRule="auto"/>
              <w:jc w:val="center"/>
              <w:rPr>
                <w:szCs w:val="24"/>
              </w:rPr>
            </w:pPr>
            <w:r w:rsidRPr="00AC2CA2">
              <w:rPr>
                <w:szCs w:val="24"/>
              </w:rPr>
              <w:t>Description</w:t>
            </w:r>
          </w:p>
        </w:tc>
        <w:tc>
          <w:tcPr>
            <w:tcW w:w="1977" w:type="dxa"/>
            <w:shd w:val="clear" w:color="auto" w:fill="auto"/>
            <w:vAlign w:val="bottom"/>
          </w:tcPr>
          <w:p w14:paraId="5DD4475E" w14:textId="6BB16DAE" w:rsidR="0037300C" w:rsidRPr="00AC2CA2" w:rsidRDefault="0037300C" w:rsidP="005729CE">
            <w:pPr>
              <w:pStyle w:val="BodyText"/>
              <w:widowControl/>
              <w:pBdr>
                <w:left w:val="none" w:sz="0" w:space="0" w:color="auto"/>
              </w:pBdr>
              <w:tabs>
                <w:tab w:val="num" w:pos="720"/>
              </w:tabs>
              <w:spacing w:line="240" w:lineRule="auto"/>
              <w:jc w:val="center"/>
              <w:rPr>
                <w:szCs w:val="24"/>
              </w:rPr>
            </w:pPr>
            <w:r w:rsidRPr="00AC2CA2">
              <w:rPr>
                <w:szCs w:val="24"/>
              </w:rPr>
              <w:t xml:space="preserve">Benefit Expense </w:t>
            </w:r>
            <w:r w:rsidR="005D0691" w:rsidRPr="00AC2CA2">
              <w:rPr>
                <w:szCs w:val="24"/>
              </w:rPr>
              <w:t xml:space="preserve">- </w:t>
            </w:r>
            <w:r w:rsidRPr="00AC2CA2">
              <w:rPr>
                <w:szCs w:val="24"/>
              </w:rPr>
              <w:t>Direct</w:t>
            </w:r>
          </w:p>
        </w:tc>
        <w:tc>
          <w:tcPr>
            <w:tcW w:w="1978" w:type="dxa"/>
            <w:shd w:val="clear" w:color="auto" w:fill="auto"/>
            <w:vAlign w:val="bottom"/>
          </w:tcPr>
          <w:p w14:paraId="33C2C2B5" w14:textId="500ED163" w:rsidR="00C71DE5" w:rsidRPr="00AC2CA2" w:rsidRDefault="0037300C" w:rsidP="005729CE">
            <w:pPr>
              <w:pStyle w:val="BodyText"/>
              <w:widowControl/>
              <w:pBdr>
                <w:left w:val="none" w:sz="0" w:space="0" w:color="auto"/>
              </w:pBdr>
              <w:tabs>
                <w:tab w:val="num" w:pos="720"/>
              </w:tabs>
              <w:spacing w:line="240" w:lineRule="auto"/>
              <w:jc w:val="center"/>
              <w:rPr>
                <w:szCs w:val="24"/>
              </w:rPr>
            </w:pPr>
            <w:r w:rsidRPr="00AC2CA2">
              <w:rPr>
                <w:szCs w:val="24"/>
              </w:rPr>
              <w:t>Benefit Expense - Affiliate</w:t>
            </w:r>
          </w:p>
        </w:tc>
        <w:tc>
          <w:tcPr>
            <w:tcW w:w="1929" w:type="dxa"/>
            <w:shd w:val="clear" w:color="auto" w:fill="auto"/>
            <w:vAlign w:val="bottom"/>
          </w:tcPr>
          <w:p w14:paraId="51B46043" w14:textId="11969127" w:rsidR="00C71DE5" w:rsidRPr="00AC2CA2" w:rsidRDefault="005D0691" w:rsidP="005729CE">
            <w:pPr>
              <w:pStyle w:val="BodyText"/>
              <w:widowControl/>
              <w:pBdr>
                <w:left w:val="none" w:sz="0" w:space="0" w:color="auto"/>
              </w:pBdr>
              <w:tabs>
                <w:tab w:val="num" w:pos="720"/>
              </w:tabs>
              <w:spacing w:line="240" w:lineRule="auto"/>
              <w:jc w:val="center"/>
              <w:rPr>
                <w:szCs w:val="24"/>
              </w:rPr>
            </w:pPr>
            <w:r w:rsidRPr="00AC2CA2">
              <w:rPr>
                <w:szCs w:val="24"/>
              </w:rPr>
              <w:t>Total</w:t>
            </w:r>
          </w:p>
        </w:tc>
      </w:tr>
      <w:tr w:rsidR="00303E6A" w14:paraId="3F1B7ED6" w14:textId="77777777" w:rsidTr="00AC2CA2">
        <w:trPr>
          <w:jc w:val="center"/>
        </w:trPr>
        <w:tc>
          <w:tcPr>
            <w:tcW w:w="2155" w:type="dxa"/>
            <w:vAlign w:val="bottom"/>
          </w:tcPr>
          <w:p w14:paraId="55BC2F29" w14:textId="0D8B2B60" w:rsidR="005D0691" w:rsidRDefault="000A3379" w:rsidP="005729CE">
            <w:pPr>
              <w:pStyle w:val="BodyText"/>
              <w:widowControl/>
              <w:pBdr>
                <w:left w:val="none" w:sz="0" w:space="0" w:color="auto"/>
              </w:pBdr>
              <w:tabs>
                <w:tab w:val="num" w:pos="720"/>
              </w:tabs>
              <w:spacing w:line="240" w:lineRule="auto"/>
              <w:jc w:val="both"/>
              <w:rPr>
                <w:b w:val="0"/>
              </w:rPr>
            </w:pPr>
            <w:r>
              <w:rPr>
                <w:b w:val="0"/>
              </w:rPr>
              <w:t>Qualified d</w:t>
            </w:r>
            <w:r w:rsidR="005E6A0B">
              <w:rPr>
                <w:b w:val="0"/>
              </w:rPr>
              <w:t>efined benefit pension plan</w:t>
            </w:r>
          </w:p>
        </w:tc>
        <w:tc>
          <w:tcPr>
            <w:tcW w:w="1977" w:type="dxa"/>
          </w:tcPr>
          <w:p w14:paraId="2F6A1B8D" w14:textId="6CD1216F" w:rsidR="0037300C" w:rsidRDefault="00707D7E" w:rsidP="0028145A">
            <w:pPr>
              <w:pStyle w:val="BodyText"/>
              <w:keepNext/>
              <w:widowControl/>
              <w:pBdr>
                <w:left w:val="none" w:sz="0" w:space="0" w:color="auto"/>
              </w:pBdr>
              <w:tabs>
                <w:tab w:val="left" w:pos="300"/>
                <w:tab w:val="decimal" w:pos="1604"/>
              </w:tabs>
              <w:spacing w:line="240" w:lineRule="auto"/>
              <w:rPr>
                <w:b w:val="0"/>
                <w:bCs/>
                <w:szCs w:val="24"/>
              </w:rPr>
            </w:pPr>
            <w:r>
              <w:rPr>
                <w:b w:val="0"/>
                <w:szCs w:val="24"/>
              </w:rPr>
              <w:tab/>
            </w:r>
            <w:r w:rsidR="004427E5" w:rsidRPr="00707D7E">
              <w:rPr>
                <w:b w:val="0"/>
                <w:szCs w:val="24"/>
              </w:rPr>
              <w:t>$</w:t>
            </w:r>
            <w:r>
              <w:rPr>
                <w:b w:val="0"/>
                <w:szCs w:val="24"/>
              </w:rPr>
              <w:tab/>
            </w:r>
            <w:r w:rsidR="00F5364A" w:rsidRPr="00707D7E">
              <w:rPr>
                <w:b w:val="0"/>
                <w:szCs w:val="24"/>
              </w:rPr>
              <w:t>9,474,480</w:t>
            </w:r>
          </w:p>
        </w:tc>
        <w:tc>
          <w:tcPr>
            <w:tcW w:w="1978" w:type="dxa"/>
          </w:tcPr>
          <w:p w14:paraId="14AFBA08" w14:textId="79A5E208" w:rsidR="0037300C" w:rsidRDefault="00992E73" w:rsidP="00992E73">
            <w:pPr>
              <w:pStyle w:val="BodyText"/>
              <w:keepNext/>
              <w:widowControl/>
              <w:pBdr>
                <w:left w:val="none" w:sz="0" w:space="0" w:color="auto"/>
              </w:pBdr>
              <w:tabs>
                <w:tab w:val="left" w:pos="300"/>
                <w:tab w:val="decimal" w:pos="1604"/>
              </w:tabs>
              <w:spacing w:line="240" w:lineRule="auto"/>
              <w:rPr>
                <w:b w:val="0"/>
                <w:bCs/>
                <w:szCs w:val="24"/>
              </w:rPr>
            </w:pPr>
            <w:r>
              <w:rPr>
                <w:b w:val="0"/>
                <w:szCs w:val="24"/>
              </w:rPr>
              <w:tab/>
            </w:r>
            <w:r w:rsidR="00554211" w:rsidRPr="00E0167E">
              <w:rPr>
                <w:b w:val="0"/>
                <w:szCs w:val="24"/>
              </w:rPr>
              <w:t>$</w:t>
            </w:r>
            <w:r>
              <w:rPr>
                <w:b w:val="0"/>
                <w:szCs w:val="24"/>
              </w:rPr>
              <w:tab/>
            </w:r>
            <w:r w:rsidR="006446D8" w:rsidRPr="00E0167E">
              <w:rPr>
                <w:b w:val="0"/>
                <w:szCs w:val="24"/>
              </w:rPr>
              <w:t>2,</w:t>
            </w:r>
            <w:r w:rsidR="00791D3E">
              <w:rPr>
                <w:b w:val="0"/>
                <w:szCs w:val="24"/>
              </w:rPr>
              <w:t>130,813</w:t>
            </w:r>
          </w:p>
        </w:tc>
        <w:tc>
          <w:tcPr>
            <w:tcW w:w="1929" w:type="dxa"/>
          </w:tcPr>
          <w:p w14:paraId="34807529" w14:textId="37AD3097" w:rsidR="0037300C" w:rsidRDefault="00992E73" w:rsidP="00992E73">
            <w:pPr>
              <w:pStyle w:val="BodyText"/>
              <w:keepNext/>
              <w:widowControl/>
              <w:pBdr>
                <w:left w:val="none" w:sz="0" w:space="0" w:color="auto"/>
              </w:pBdr>
              <w:tabs>
                <w:tab w:val="left" w:pos="300"/>
                <w:tab w:val="decimal" w:pos="1604"/>
              </w:tabs>
              <w:spacing w:line="240" w:lineRule="auto"/>
              <w:rPr>
                <w:b w:val="0"/>
                <w:bCs/>
                <w:szCs w:val="24"/>
              </w:rPr>
            </w:pPr>
            <w:r>
              <w:rPr>
                <w:b w:val="0"/>
                <w:szCs w:val="24"/>
              </w:rPr>
              <w:tab/>
            </w:r>
            <w:r w:rsidR="006A2EFF" w:rsidRPr="00992E73">
              <w:rPr>
                <w:b w:val="0"/>
                <w:szCs w:val="24"/>
              </w:rPr>
              <w:t>$</w:t>
            </w:r>
            <w:r>
              <w:rPr>
                <w:b w:val="0"/>
                <w:szCs w:val="24"/>
              </w:rPr>
              <w:tab/>
            </w:r>
            <w:r w:rsidR="001E546A">
              <w:rPr>
                <w:b w:val="0"/>
                <w:szCs w:val="24"/>
              </w:rPr>
              <w:t>11,60</w:t>
            </w:r>
            <w:r w:rsidR="00FF02B3">
              <w:rPr>
                <w:b w:val="0"/>
                <w:szCs w:val="24"/>
              </w:rPr>
              <w:t>5</w:t>
            </w:r>
            <w:r w:rsidR="00A7376D">
              <w:rPr>
                <w:b w:val="0"/>
                <w:szCs w:val="24"/>
              </w:rPr>
              <w:t>,</w:t>
            </w:r>
            <w:r w:rsidR="000F7F3D">
              <w:rPr>
                <w:b w:val="0"/>
                <w:szCs w:val="24"/>
              </w:rPr>
              <w:t>293</w:t>
            </w:r>
          </w:p>
        </w:tc>
      </w:tr>
      <w:tr w:rsidR="00303E6A" w14:paraId="3883CEA5" w14:textId="77777777" w:rsidTr="00AC2CA2">
        <w:trPr>
          <w:jc w:val="center"/>
        </w:trPr>
        <w:tc>
          <w:tcPr>
            <w:tcW w:w="2155" w:type="dxa"/>
            <w:vAlign w:val="bottom"/>
          </w:tcPr>
          <w:p w14:paraId="1A922B53" w14:textId="3318C4A8" w:rsidR="0037300C" w:rsidRDefault="00024F0F" w:rsidP="00931154">
            <w:pPr>
              <w:pStyle w:val="BodyText"/>
              <w:widowControl/>
              <w:pBdr>
                <w:left w:val="none" w:sz="0" w:space="0" w:color="auto"/>
              </w:pBdr>
              <w:tabs>
                <w:tab w:val="num" w:pos="720"/>
              </w:tabs>
              <w:spacing w:line="240" w:lineRule="auto"/>
              <w:jc w:val="both"/>
              <w:rPr>
                <w:b w:val="0"/>
                <w:bCs/>
                <w:szCs w:val="24"/>
              </w:rPr>
            </w:pPr>
            <w:r>
              <w:rPr>
                <w:b w:val="0"/>
                <w:bCs/>
                <w:szCs w:val="24"/>
              </w:rPr>
              <w:t>Other Postemployment Benefits (OPEB)</w:t>
            </w:r>
          </w:p>
        </w:tc>
        <w:tc>
          <w:tcPr>
            <w:tcW w:w="1977" w:type="dxa"/>
          </w:tcPr>
          <w:p w14:paraId="7494D3A2" w14:textId="6474C866" w:rsidR="0037300C" w:rsidRDefault="00707D7E" w:rsidP="0097464C">
            <w:pPr>
              <w:pStyle w:val="BodyText"/>
              <w:keepNext/>
              <w:widowControl/>
              <w:pBdr>
                <w:left w:val="none" w:sz="0" w:space="0" w:color="auto"/>
              </w:pBdr>
              <w:tabs>
                <w:tab w:val="left" w:pos="300"/>
                <w:tab w:val="decimal" w:pos="1604"/>
              </w:tabs>
              <w:spacing w:line="240" w:lineRule="auto"/>
              <w:rPr>
                <w:b w:val="0"/>
                <w:bCs/>
                <w:szCs w:val="24"/>
              </w:rPr>
            </w:pPr>
            <w:r>
              <w:rPr>
                <w:b w:val="0"/>
                <w:szCs w:val="24"/>
              </w:rPr>
              <w:tab/>
            </w:r>
            <w:r w:rsidR="0097464C">
              <w:rPr>
                <w:b w:val="0"/>
                <w:szCs w:val="24"/>
              </w:rPr>
              <w:tab/>
            </w:r>
            <w:r w:rsidR="006446D8" w:rsidRPr="00707D7E">
              <w:rPr>
                <w:b w:val="0"/>
                <w:szCs w:val="24"/>
              </w:rPr>
              <w:t>(</w:t>
            </w:r>
            <w:r w:rsidR="000B552F" w:rsidRPr="00707D7E">
              <w:rPr>
                <w:b w:val="0"/>
                <w:szCs w:val="24"/>
              </w:rPr>
              <w:t>1,</w:t>
            </w:r>
            <w:r w:rsidR="00607A9F" w:rsidRPr="00707D7E">
              <w:rPr>
                <w:b w:val="0"/>
                <w:szCs w:val="24"/>
              </w:rPr>
              <w:t>5</w:t>
            </w:r>
            <w:r w:rsidR="00512786" w:rsidRPr="00707D7E">
              <w:rPr>
                <w:b w:val="0"/>
                <w:szCs w:val="24"/>
              </w:rPr>
              <w:t>39</w:t>
            </w:r>
            <w:r w:rsidR="00E108AF" w:rsidRPr="00707D7E">
              <w:rPr>
                <w:b w:val="0"/>
                <w:szCs w:val="24"/>
              </w:rPr>
              <w:t>,232)</w:t>
            </w:r>
          </w:p>
        </w:tc>
        <w:tc>
          <w:tcPr>
            <w:tcW w:w="1978" w:type="dxa"/>
          </w:tcPr>
          <w:p w14:paraId="0C87EECE" w14:textId="687A0703" w:rsidR="0037300C" w:rsidRDefault="005158D1" w:rsidP="005158D1">
            <w:pPr>
              <w:pStyle w:val="BodyText"/>
              <w:keepNext/>
              <w:widowControl/>
              <w:pBdr>
                <w:left w:val="none" w:sz="0" w:space="0" w:color="auto"/>
              </w:pBdr>
              <w:tabs>
                <w:tab w:val="left" w:pos="300"/>
                <w:tab w:val="decimal" w:pos="1604"/>
              </w:tabs>
              <w:spacing w:line="240" w:lineRule="auto"/>
              <w:rPr>
                <w:b w:val="0"/>
                <w:bCs/>
                <w:szCs w:val="24"/>
              </w:rPr>
            </w:pPr>
            <w:r>
              <w:rPr>
                <w:b w:val="0"/>
                <w:szCs w:val="24"/>
              </w:rPr>
              <w:tab/>
            </w:r>
            <w:r>
              <w:rPr>
                <w:b w:val="0"/>
                <w:szCs w:val="24"/>
              </w:rPr>
              <w:tab/>
            </w:r>
            <w:r w:rsidR="00575C0E">
              <w:rPr>
                <w:b w:val="0"/>
                <w:bCs/>
                <w:szCs w:val="24"/>
              </w:rPr>
              <w:t>1,</w:t>
            </w:r>
            <w:r w:rsidR="001E546A">
              <w:rPr>
                <w:b w:val="0"/>
                <w:szCs w:val="24"/>
              </w:rPr>
              <w:t>044,</w:t>
            </w:r>
            <w:r w:rsidR="00791D3E">
              <w:rPr>
                <w:b w:val="0"/>
                <w:szCs w:val="24"/>
              </w:rPr>
              <w:t>246</w:t>
            </w:r>
          </w:p>
        </w:tc>
        <w:tc>
          <w:tcPr>
            <w:tcW w:w="1929" w:type="dxa"/>
          </w:tcPr>
          <w:p w14:paraId="55E11F8A" w14:textId="26EAD38F" w:rsidR="0037300C" w:rsidRDefault="00481D6D" w:rsidP="00481D6D">
            <w:pPr>
              <w:pStyle w:val="BodyText"/>
              <w:keepNext/>
              <w:widowControl/>
              <w:pBdr>
                <w:left w:val="none" w:sz="0" w:space="0" w:color="auto"/>
              </w:pBdr>
              <w:tabs>
                <w:tab w:val="left" w:pos="300"/>
                <w:tab w:val="decimal" w:pos="1604"/>
              </w:tabs>
              <w:spacing w:line="240" w:lineRule="auto"/>
              <w:rPr>
                <w:b w:val="0"/>
                <w:bCs/>
                <w:szCs w:val="24"/>
              </w:rPr>
            </w:pPr>
            <w:r>
              <w:rPr>
                <w:b w:val="0"/>
                <w:szCs w:val="24"/>
              </w:rPr>
              <w:tab/>
            </w:r>
            <w:r>
              <w:rPr>
                <w:b w:val="0"/>
                <w:szCs w:val="24"/>
              </w:rPr>
              <w:tab/>
            </w:r>
            <w:r w:rsidR="00A521BE">
              <w:rPr>
                <w:b w:val="0"/>
                <w:szCs w:val="24"/>
              </w:rPr>
              <w:t>(</w:t>
            </w:r>
            <w:r w:rsidR="004A062B">
              <w:rPr>
                <w:b w:val="0"/>
                <w:szCs w:val="24"/>
              </w:rPr>
              <w:t>494,</w:t>
            </w:r>
            <w:r w:rsidR="008319FE">
              <w:rPr>
                <w:b w:val="0"/>
                <w:szCs w:val="24"/>
              </w:rPr>
              <w:t>986</w:t>
            </w:r>
            <w:r w:rsidR="00B74103">
              <w:rPr>
                <w:b w:val="0"/>
                <w:bCs/>
                <w:szCs w:val="24"/>
              </w:rPr>
              <w:t>)</w:t>
            </w:r>
          </w:p>
        </w:tc>
      </w:tr>
      <w:tr w:rsidR="00303E6A" w14:paraId="2144896A" w14:textId="77777777" w:rsidTr="00860FDC">
        <w:trPr>
          <w:jc w:val="center"/>
        </w:trPr>
        <w:tc>
          <w:tcPr>
            <w:tcW w:w="2155" w:type="dxa"/>
            <w:tcBorders>
              <w:bottom w:val="single" w:sz="4" w:space="0" w:color="auto"/>
            </w:tcBorders>
            <w:vAlign w:val="bottom"/>
          </w:tcPr>
          <w:p w14:paraId="2ED67131" w14:textId="0C42E0B3" w:rsidR="0037300C" w:rsidRDefault="00303E6A" w:rsidP="00931154">
            <w:pPr>
              <w:pStyle w:val="BodyText"/>
              <w:widowControl/>
              <w:pBdr>
                <w:left w:val="none" w:sz="0" w:space="0" w:color="auto"/>
              </w:pBdr>
              <w:tabs>
                <w:tab w:val="num" w:pos="720"/>
              </w:tabs>
              <w:spacing w:line="240" w:lineRule="auto"/>
              <w:jc w:val="both"/>
              <w:rPr>
                <w:b w:val="0"/>
                <w:bCs/>
                <w:szCs w:val="24"/>
              </w:rPr>
            </w:pPr>
            <w:r>
              <w:rPr>
                <w:b w:val="0"/>
                <w:bCs/>
                <w:szCs w:val="24"/>
              </w:rPr>
              <w:t xml:space="preserve">Qualified </w:t>
            </w:r>
            <w:r w:rsidR="009B17E6">
              <w:rPr>
                <w:b w:val="0"/>
                <w:bCs/>
                <w:szCs w:val="24"/>
              </w:rPr>
              <w:t>d</w:t>
            </w:r>
            <w:r w:rsidR="00D67E10">
              <w:rPr>
                <w:b w:val="0"/>
                <w:bCs/>
                <w:szCs w:val="24"/>
              </w:rPr>
              <w:t xml:space="preserve">efined </w:t>
            </w:r>
            <w:r w:rsidR="00560165">
              <w:rPr>
                <w:b w:val="0"/>
                <w:bCs/>
                <w:szCs w:val="24"/>
              </w:rPr>
              <w:t>contribution</w:t>
            </w:r>
            <w:r w:rsidR="0069722A">
              <w:rPr>
                <w:b w:val="0"/>
                <w:bCs/>
                <w:szCs w:val="24"/>
              </w:rPr>
              <w:t xml:space="preserve"> pension plan</w:t>
            </w:r>
          </w:p>
        </w:tc>
        <w:tc>
          <w:tcPr>
            <w:tcW w:w="1977" w:type="dxa"/>
            <w:tcBorders>
              <w:bottom w:val="single" w:sz="4" w:space="0" w:color="auto"/>
            </w:tcBorders>
          </w:tcPr>
          <w:p w14:paraId="73C12E9A" w14:textId="30FBDDAB" w:rsidR="0037300C" w:rsidRDefault="0097464C" w:rsidP="0097464C">
            <w:pPr>
              <w:pStyle w:val="BodyText"/>
              <w:keepNext/>
              <w:widowControl/>
              <w:pBdr>
                <w:left w:val="none" w:sz="0" w:space="0" w:color="auto"/>
              </w:pBdr>
              <w:tabs>
                <w:tab w:val="left" w:pos="300"/>
                <w:tab w:val="decimal" w:pos="1604"/>
              </w:tabs>
              <w:spacing w:line="240" w:lineRule="auto"/>
              <w:rPr>
                <w:b w:val="0"/>
                <w:bCs/>
                <w:szCs w:val="24"/>
              </w:rPr>
            </w:pPr>
            <w:r>
              <w:rPr>
                <w:b w:val="0"/>
                <w:szCs w:val="24"/>
              </w:rPr>
              <w:tab/>
            </w:r>
            <w:r>
              <w:rPr>
                <w:b w:val="0"/>
                <w:szCs w:val="24"/>
              </w:rPr>
              <w:tab/>
            </w:r>
            <w:r w:rsidR="00E950C6" w:rsidRPr="0097464C">
              <w:rPr>
                <w:b w:val="0"/>
                <w:szCs w:val="24"/>
              </w:rPr>
              <w:t>11,3</w:t>
            </w:r>
            <w:r w:rsidR="00306AB8" w:rsidRPr="0097464C">
              <w:rPr>
                <w:b w:val="0"/>
                <w:szCs w:val="24"/>
              </w:rPr>
              <w:t>35</w:t>
            </w:r>
            <w:r w:rsidR="000466C4" w:rsidRPr="0097464C">
              <w:rPr>
                <w:b w:val="0"/>
                <w:szCs w:val="24"/>
              </w:rPr>
              <w:t>,172</w:t>
            </w:r>
          </w:p>
        </w:tc>
        <w:tc>
          <w:tcPr>
            <w:tcW w:w="1978" w:type="dxa"/>
            <w:tcBorders>
              <w:bottom w:val="single" w:sz="4" w:space="0" w:color="auto"/>
            </w:tcBorders>
          </w:tcPr>
          <w:p w14:paraId="5525C6ED" w14:textId="3894633B" w:rsidR="0037300C" w:rsidRDefault="00984E41" w:rsidP="00984E41">
            <w:pPr>
              <w:pStyle w:val="BodyText"/>
              <w:keepNext/>
              <w:widowControl/>
              <w:pBdr>
                <w:left w:val="none" w:sz="0" w:space="0" w:color="auto"/>
              </w:pBdr>
              <w:tabs>
                <w:tab w:val="left" w:pos="300"/>
                <w:tab w:val="decimal" w:pos="1604"/>
              </w:tabs>
              <w:spacing w:line="240" w:lineRule="auto"/>
              <w:rPr>
                <w:b w:val="0"/>
                <w:bCs/>
                <w:szCs w:val="24"/>
              </w:rPr>
            </w:pPr>
            <w:r>
              <w:rPr>
                <w:b w:val="0"/>
                <w:szCs w:val="24"/>
              </w:rPr>
              <w:tab/>
            </w:r>
            <w:r>
              <w:rPr>
                <w:b w:val="0"/>
                <w:szCs w:val="24"/>
              </w:rPr>
              <w:tab/>
            </w:r>
            <w:r w:rsidR="00E760BA">
              <w:rPr>
                <w:b w:val="0"/>
                <w:szCs w:val="24"/>
              </w:rPr>
              <w:t>1,447,475</w:t>
            </w:r>
          </w:p>
        </w:tc>
        <w:tc>
          <w:tcPr>
            <w:tcW w:w="1929" w:type="dxa"/>
            <w:tcBorders>
              <w:bottom w:val="single" w:sz="4" w:space="0" w:color="auto"/>
            </w:tcBorders>
          </w:tcPr>
          <w:p w14:paraId="254D4B0A" w14:textId="5E8C2DD3" w:rsidR="0037300C" w:rsidRDefault="00984E41" w:rsidP="00984E41">
            <w:pPr>
              <w:pStyle w:val="BodyText"/>
              <w:keepNext/>
              <w:widowControl/>
              <w:pBdr>
                <w:left w:val="none" w:sz="0" w:space="0" w:color="auto"/>
              </w:pBdr>
              <w:tabs>
                <w:tab w:val="left" w:pos="300"/>
                <w:tab w:val="decimal" w:pos="1604"/>
              </w:tabs>
              <w:spacing w:line="240" w:lineRule="auto"/>
              <w:rPr>
                <w:b w:val="0"/>
                <w:bCs/>
                <w:szCs w:val="24"/>
              </w:rPr>
            </w:pPr>
            <w:r>
              <w:rPr>
                <w:b w:val="0"/>
                <w:szCs w:val="24"/>
              </w:rPr>
              <w:tab/>
            </w:r>
            <w:r>
              <w:rPr>
                <w:b w:val="0"/>
                <w:szCs w:val="24"/>
              </w:rPr>
              <w:tab/>
            </w:r>
            <w:r w:rsidR="008641FB" w:rsidRPr="00984E41">
              <w:rPr>
                <w:b w:val="0"/>
                <w:szCs w:val="24"/>
              </w:rPr>
              <w:t>12,</w:t>
            </w:r>
            <w:r w:rsidR="00C7188F">
              <w:rPr>
                <w:b w:val="0"/>
                <w:szCs w:val="24"/>
              </w:rPr>
              <w:t>78</w:t>
            </w:r>
            <w:r w:rsidR="001A1E2B">
              <w:rPr>
                <w:b w:val="0"/>
                <w:szCs w:val="24"/>
              </w:rPr>
              <w:t>2</w:t>
            </w:r>
            <w:r w:rsidR="00C7188F">
              <w:rPr>
                <w:b w:val="0"/>
                <w:szCs w:val="24"/>
              </w:rPr>
              <w:t>,</w:t>
            </w:r>
            <w:r w:rsidR="00443F3A">
              <w:rPr>
                <w:b w:val="0"/>
                <w:szCs w:val="24"/>
              </w:rPr>
              <w:t>647</w:t>
            </w:r>
          </w:p>
        </w:tc>
      </w:tr>
      <w:tr w:rsidR="00303E6A" w14:paraId="0104D16F" w14:textId="77777777" w:rsidTr="00860FDC">
        <w:trPr>
          <w:jc w:val="center"/>
        </w:trPr>
        <w:tc>
          <w:tcPr>
            <w:tcW w:w="2155" w:type="dxa"/>
            <w:shd w:val="clear" w:color="auto" w:fill="auto"/>
            <w:vAlign w:val="bottom"/>
          </w:tcPr>
          <w:p w14:paraId="5923CEDB" w14:textId="1B539AC7" w:rsidR="0037300C" w:rsidRPr="00AC2CA2" w:rsidRDefault="002B5B84" w:rsidP="00931154">
            <w:pPr>
              <w:pStyle w:val="BodyText"/>
              <w:widowControl/>
              <w:pBdr>
                <w:left w:val="none" w:sz="0" w:space="0" w:color="auto"/>
              </w:pBdr>
              <w:tabs>
                <w:tab w:val="num" w:pos="720"/>
              </w:tabs>
              <w:spacing w:line="240" w:lineRule="auto"/>
              <w:jc w:val="both"/>
              <w:rPr>
                <w:szCs w:val="24"/>
              </w:rPr>
            </w:pPr>
            <w:r w:rsidRPr="00AC2CA2">
              <w:rPr>
                <w:szCs w:val="24"/>
              </w:rPr>
              <w:t>Total</w:t>
            </w:r>
          </w:p>
        </w:tc>
        <w:tc>
          <w:tcPr>
            <w:tcW w:w="1977" w:type="dxa"/>
            <w:shd w:val="clear" w:color="auto" w:fill="auto"/>
          </w:tcPr>
          <w:p w14:paraId="4DC392B5" w14:textId="0CE17A49" w:rsidR="0037300C" w:rsidRPr="00AC2CA2" w:rsidRDefault="00DE03A3" w:rsidP="003F6226">
            <w:pPr>
              <w:pStyle w:val="BodyText"/>
              <w:keepNext/>
              <w:widowControl/>
              <w:pBdr>
                <w:left w:val="none" w:sz="0" w:space="0" w:color="auto"/>
              </w:pBdr>
              <w:tabs>
                <w:tab w:val="left" w:pos="300"/>
                <w:tab w:val="decimal" w:pos="1604"/>
              </w:tabs>
              <w:spacing w:line="240" w:lineRule="auto"/>
              <w:rPr>
                <w:szCs w:val="24"/>
              </w:rPr>
            </w:pPr>
            <w:r w:rsidRPr="003F6226">
              <w:rPr>
                <w:bCs/>
                <w:szCs w:val="24"/>
              </w:rPr>
              <w:tab/>
            </w:r>
            <w:r w:rsidR="005C1F36" w:rsidRPr="003F6226">
              <w:rPr>
                <w:bCs/>
                <w:szCs w:val="24"/>
              </w:rPr>
              <w:t>$</w:t>
            </w:r>
            <w:r w:rsidR="0097464C" w:rsidRPr="003F6226">
              <w:rPr>
                <w:bCs/>
                <w:szCs w:val="24"/>
              </w:rPr>
              <w:tab/>
            </w:r>
            <w:r w:rsidR="005C1F36" w:rsidRPr="003F6226">
              <w:rPr>
                <w:bCs/>
                <w:szCs w:val="24"/>
              </w:rPr>
              <w:t>1</w:t>
            </w:r>
            <w:r w:rsidR="00D22115" w:rsidRPr="003F6226">
              <w:rPr>
                <w:bCs/>
                <w:szCs w:val="24"/>
              </w:rPr>
              <w:t>9,270,420</w:t>
            </w:r>
          </w:p>
        </w:tc>
        <w:tc>
          <w:tcPr>
            <w:tcW w:w="1978" w:type="dxa"/>
            <w:shd w:val="clear" w:color="auto" w:fill="auto"/>
          </w:tcPr>
          <w:p w14:paraId="62DFF9DA" w14:textId="32675AF7" w:rsidR="0037300C" w:rsidRPr="00AC2CA2" w:rsidRDefault="00984E41" w:rsidP="00984E41">
            <w:pPr>
              <w:pStyle w:val="BodyText"/>
              <w:keepNext/>
              <w:widowControl/>
              <w:pBdr>
                <w:left w:val="none" w:sz="0" w:space="0" w:color="auto"/>
              </w:pBdr>
              <w:tabs>
                <w:tab w:val="left" w:pos="300"/>
                <w:tab w:val="decimal" w:pos="1604"/>
              </w:tabs>
              <w:spacing w:line="240" w:lineRule="auto"/>
              <w:rPr>
                <w:szCs w:val="24"/>
              </w:rPr>
            </w:pPr>
            <w:r>
              <w:rPr>
                <w:bCs/>
                <w:szCs w:val="24"/>
              </w:rPr>
              <w:tab/>
            </w:r>
            <w:r w:rsidR="0038661F" w:rsidRPr="00984E41">
              <w:rPr>
                <w:bCs/>
                <w:szCs w:val="24"/>
              </w:rPr>
              <w:t>$</w:t>
            </w:r>
            <w:r>
              <w:rPr>
                <w:bCs/>
                <w:szCs w:val="24"/>
              </w:rPr>
              <w:tab/>
            </w:r>
            <w:r w:rsidR="008A4691">
              <w:rPr>
                <w:bCs/>
                <w:szCs w:val="24"/>
              </w:rPr>
              <w:t>4,622,534</w:t>
            </w:r>
          </w:p>
        </w:tc>
        <w:tc>
          <w:tcPr>
            <w:tcW w:w="1929" w:type="dxa"/>
            <w:shd w:val="clear" w:color="auto" w:fill="auto"/>
          </w:tcPr>
          <w:p w14:paraId="458100B4" w14:textId="291906D3" w:rsidR="0037300C" w:rsidRPr="00AC2CA2" w:rsidRDefault="00984E41" w:rsidP="00984E41">
            <w:pPr>
              <w:pStyle w:val="BodyText"/>
              <w:keepNext/>
              <w:widowControl/>
              <w:pBdr>
                <w:left w:val="none" w:sz="0" w:space="0" w:color="auto"/>
              </w:pBdr>
              <w:tabs>
                <w:tab w:val="left" w:pos="300"/>
                <w:tab w:val="decimal" w:pos="1604"/>
              </w:tabs>
              <w:spacing w:line="240" w:lineRule="auto"/>
              <w:rPr>
                <w:szCs w:val="24"/>
              </w:rPr>
            </w:pPr>
            <w:r>
              <w:rPr>
                <w:bCs/>
                <w:szCs w:val="24"/>
              </w:rPr>
              <w:tab/>
            </w:r>
            <w:r w:rsidR="00D31439" w:rsidRPr="00984E41">
              <w:rPr>
                <w:bCs/>
                <w:szCs w:val="24"/>
              </w:rPr>
              <w:t>$</w:t>
            </w:r>
            <w:r>
              <w:rPr>
                <w:bCs/>
                <w:szCs w:val="24"/>
              </w:rPr>
              <w:tab/>
            </w:r>
            <w:r w:rsidR="008A4691">
              <w:rPr>
                <w:bCs/>
                <w:szCs w:val="24"/>
              </w:rPr>
              <w:t>23,892,954</w:t>
            </w:r>
          </w:p>
        </w:tc>
      </w:tr>
    </w:tbl>
    <w:p w14:paraId="25F9C72E" w14:textId="04B885A8" w:rsidR="000352D2" w:rsidRDefault="00F26614" w:rsidP="00FC23FB">
      <w:pPr>
        <w:pStyle w:val="BodyText"/>
        <w:widowControl/>
        <w:pBdr>
          <w:left w:val="none" w:sz="0" w:space="0" w:color="auto"/>
        </w:pBdr>
        <w:tabs>
          <w:tab w:val="num" w:pos="720"/>
        </w:tabs>
        <w:spacing w:before="240"/>
        <w:ind w:left="720" w:hanging="720"/>
        <w:jc w:val="both"/>
        <w:rPr>
          <w:b w:val="0"/>
        </w:rPr>
      </w:pPr>
      <w:r>
        <w:rPr>
          <w:b w:val="0"/>
          <w:bCs/>
          <w:szCs w:val="24"/>
        </w:rPr>
        <w:tab/>
      </w:r>
      <w:r w:rsidR="000C151B">
        <w:rPr>
          <w:b w:val="0"/>
          <w:bCs/>
          <w:szCs w:val="24"/>
        </w:rPr>
        <w:t xml:space="preserve">The amounts shown in </w:t>
      </w:r>
      <w:r w:rsidR="00200E74">
        <w:rPr>
          <w:b w:val="0"/>
          <w:bCs/>
          <w:szCs w:val="24"/>
        </w:rPr>
        <w:fldChar w:fldCharType="begin"/>
      </w:r>
      <w:r w:rsidR="00200E74">
        <w:rPr>
          <w:b w:val="0"/>
          <w:bCs/>
          <w:szCs w:val="24"/>
        </w:rPr>
        <w:instrText xml:space="preserve"> REF _Ref157155340 \h </w:instrText>
      </w:r>
      <w:r w:rsidR="00EF66BB">
        <w:rPr>
          <w:b w:val="0"/>
          <w:bCs/>
          <w:szCs w:val="24"/>
        </w:rPr>
        <w:instrText xml:space="preserve"> \* MERGEFORMAT </w:instrText>
      </w:r>
      <w:r w:rsidR="00200E74">
        <w:rPr>
          <w:b w:val="0"/>
          <w:bCs/>
          <w:szCs w:val="24"/>
        </w:rPr>
      </w:r>
      <w:r w:rsidR="00200E74">
        <w:rPr>
          <w:b w:val="0"/>
          <w:bCs/>
          <w:szCs w:val="24"/>
        </w:rPr>
        <w:fldChar w:fldCharType="separate"/>
      </w:r>
      <w:r w:rsidR="00200E74" w:rsidRPr="000360BA">
        <w:rPr>
          <w:bCs/>
          <w:szCs w:val="24"/>
        </w:rPr>
        <w:t xml:space="preserve">Table </w:t>
      </w:r>
      <w:r w:rsidR="00200E74" w:rsidRPr="00EF66BB">
        <w:rPr>
          <w:noProof/>
          <w:szCs w:val="24"/>
        </w:rPr>
        <w:t>2</w:t>
      </w:r>
      <w:r w:rsidR="00200E74">
        <w:rPr>
          <w:b w:val="0"/>
          <w:bCs/>
          <w:szCs w:val="24"/>
        </w:rPr>
        <w:fldChar w:fldCharType="end"/>
      </w:r>
      <w:r w:rsidR="00EF66BB">
        <w:rPr>
          <w:b w:val="0"/>
          <w:bCs/>
          <w:szCs w:val="24"/>
        </w:rPr>
        <w:t xml:space="preserve"> </w:t>
      </w:r>
      <w:r w:rsidR="005670B7">
        <w:rPr>
          <w:b w:val="0"/>
          <w:bCs/>
          <w:szCs w:val="24"/>
        </w:rPr>
        <w:t xml:space="preserve">above </w:t>
      </w:r>
      <w:r w:rsidR="009264E2">
        <w:rPr>
          <w:b w:val="0"/>
          <w:bCs/>
          <w:szCs w:val="24"/>
        </w:rPr>
        <w:t xml:space="preserve">for </w:t>
      </w:r>
      <w:r w:rsidR="00405A55">
        <w:rPr>
          <w:b w:val="0"/>
          <w:bCs/>
          <w:szCs w:val="24"/>
        </w:rPr>
        <w:t>q</w:t>
      </w:r>
      <w:r w:rsidR="009264E2">
        <w:rPr>
          <w:b w:val="0"/>
          <w:bCs/>
          <w:szCs w:val="24"/>
        </w:rPr>
        <w:t xml:space="preserve">ualified defined benefit pension plan and OPEB </w:t>
      </w:r>
      <w:r w:rsidR="005670B7">
        <w:rPr>
          <w:b w:val="0"/>
          <w:bCs/>
          <w:szCs w:val="24"/>
        </w:rPr>
        <w:t>are the</w:t>
      </w:r>
      <w:r w:rsidR="00D61FE7">
        <w:rPr>
          <w:b w:val="0"/>
          <w:bCs/>
          <w:szCs w:val="24"/>
        </w:rPr>
        <w:t xml:space="preserve"> </w:t>
      </w:r>
      <w:r w:rsidR="00D051E3">
        <w:rPr>
          <w:b w:val="0"/>
          <w:bCs/>
          <w:szCs w:val="24"/>
        </w:rPr>
        <w:t xml:space="preserve">expense </w:t>
      </w:r>
      <w:r w:rsidR="00D61FE7">
        <w:rPr>
          <w:b w:val="0"/>
          <w:bCs/>
          <w:szCs w:val="24"/>
        </w:rPr>
        <w:t>amounts requested</w:t>
      </w:r>
      <w:r w:rsidR="00D051E3">
        <w:rPr>
          <w:b w:val="0"/>
          <w:bCs/>
          <w:szCs w:val="24"/>
        </w:rPr>
        <w:t xml:space="preserve"> </w:t>
      </w:r>
      <w:r w:rsidR="00D61FE7">
        <w:rPr>
          <w:b w:val="0"/>
          <w:bCs/>
          <w:szCs w:val="24"/>
        </w:rPr>
        <w:t>in the Company’s test year</w:t>
      </w:r>
      <w:r w:rsidR="005670B7">
        <w:rPr>
          <w:b w:val="0"/>
          <w:bCs/>
          <w:szCs w:val="24"/>
        </w:rPr>
        <w:t xml:space="preserve"> as reflected </w:t>
      </w:r>
      <w:r w:rsidR="00267471">
        <w:rPr>
          <w:b w:val="0"/>
          <w:bCs/>
          <w:szCs w:val="24"/>
        </w:rPr>
        <w:t>in the RFP workpapers</w:t>
      </w:r>
      <w:r w:rsidR="00523CF6" w:rsidRPr="00DE7341">
        <w:rPr>
          <w:b w:val="0"/>
          <w:bCs/>
          <w:szCs w:val="24"/>
        </w:rPr>
        <w:t>.</w:t>
      </w:r>
      <w:r w:rsidR="00ED7A92">
        <w:rPr>
          <w:rStyle w:val="FootnoteReference"/>
          <w:b w:val="0"/>
          <w:bCs/>
          <w:szCs w:val="24"/>
        </w:rPr>
        <w:footnoteReference w:id="36"/>
      </w:r>
    </w:p>
    <w:p w14:paraId="18AF0E46" w14:textId="6DDF78CD" w:rsidR="00E16691" w:rsidRPr="00223AC5" w:rsidRDefault="00E16691" w:rsidP="00475FBA">
      <w:pPr>
        <w:keepNext/>
        <w:widowControl/>
        <w:spacing w:line="480" w:lineRule="auto"/>
        <w:ind w:left="720" w:hanging="720"/>
        <w:jc w:val="both"/>
        <w:rPr>
          <w:b/>
          <w:szCs w:val="24"/>
        </w:rPr>
      </w:pPr>
      <w:r w:rsidRPr="00B052DE">
        <w:rPr>
          <w:b/>
          <w:bCs/>
        </w:rPr>
        <w:t>Q</w:t>
      </w:r>
      <w:r>
        <w:t>.</w:t>
      </w:r>
      <w:r>
        <w:tab/>
      </w:r>
      <w:r w:rsidRPr="00223AC5">
        <w:rPr>
          <w:b/>
          <w:szCs w:val="24"/>
        </w:rPr>
        <w:t>HOW HA</w:t>
      </w:r>
      <w:r w:rsidR="00363FBE">
        <w:rPr>
          <w:b/>
          <w:szCs w:val="24"/>
        </w:rPr>
        <w:t>S</w:t>
      </w:r>
      <w:r w:rsidRPr="00223AC5">
        <w:rPr>
          <w:b/>
          <w:szCs w:val="24"/>
        </w:rPr>
        <w:t xml:space="preserve"> </w:t>
      </w:r>
      <w:r w:rsidR="00666674">
        <w:rPr>
          <w:b/>
          <w:szCs w:val="24"/>
        </w:rPr>
        <w:t>THE PURA</w:t>
      </w:r>
      <w:r w:rsidR="00363FBE">
        <w:rPr>
          <w:b/>
          <w:szCs w:val="24"/>
        </w:rPr>
        <w:t xml:space="preserve"> </w:t>
      </w:r>
      <w:r w:rsidR="00B82856" w:rsidRPr="00B82856">
        <w:rPr>
          <w:b/>
          <w:bCs/>
          <w:szCs w:val="24"/>
        </w:rPr>
        <w:t>§ </w:t>
      </w:r>
      <w:r w:rsidR="00B82856" w:rsidRPr="00B82856">
        <w:rPr>
          <w:b/>
          <w:bCs/>
        </w:rPr>
        <w:t>36.065</w:t>
      </w:r>
      <w:r w:rsidR="00B82856">
        <w:t xml:space="preserve"> </w:t>
      </w:r>
      <w:r w:rsidR="00363FBE">
        <w:rPr>
          <w:b/>
          <w:szCs w:val="24"/>
        </w:rPr>
        <w:t xml:space="preserve">DEFERRAL </w:t>
      </w:r>
      <w:r w:rsidR="00522C80">
        <w:rPr>
          <w:b/>
          <w:szCs w:val="24"/>
        </w:rPr>
        <w:t xml:space="preserve">REGULATORY LIABILITY </w:t>
      </w:r>
      <w:r w:rsidR="00363FBE">
        <w:rPr>
          <w:b/>
          <w:szCs w:val="24"/>
        </w:rPr>
        <w:t>IN RATE BASE</w:t>
      </w:r>
      <w:r w:rsidRPr="00223AC5">
        <w:rPr>
          <w:b/>
          <w:szCs w:val="24"/>
        </w:rPr>
        <w:t xml:space="preserve"> BEEN FUNCTIONALIZED?</w:t>
      </w:r>
    </w:p>
    <w:p w14:paraId="0EC34A5B" w14:textId="44202458" w:rsidR="00E16691" w:rsidRPr="00223AC5" w:rsidRDefault="00E16691" w:rsidP="00E16691">
      <w:pPr>
        <w:spacing w:line="480" w:lineRule="auto"/>
        <w:ind w:left="720" w:hanging="720"/>
        <w:jc w:val="both"/>
        <w:rPr>
          <w:szCs w:val="24"/>
        </w:rPr>
      </w:pPr>
      <w:r w:rsidRPr="00223AC5">
        <w:rPr>
          <w:szCs w:val="24"/>
        </w:rPr>
        <w:t>A.</w:t>
      </w:r>
      <w:r w:rsidRPr="00223AC5">
        <w:rPr>
          <w:b/>
          <w:szCs w:val="24"/>
        </w:rPr>
        <w:tab/>
      </w:r>
      <w:r w:rsidR="00115407">
        <w:rPr>
          <w:bCs/>
          <w:szCs w:val="24"/>
        </w:rPr>
        <w:t>The deferred pension and OPEB regulatory liability</w:t>
      </w:r>
      <w:r w:rsidRPr="00223AC5">
        <w:rPr>
          <w:szCs w:val="24"/>
        </w:rPr>
        <w:t xml:space="preserve"> </w:t>
      </w:r>
      <w:r w:rsidR="008F5951">
        <w:rPr>
          <w:szCs w:val="24"/>
        </w:rPr>
        <w:t>is</w:t>
      </w:r>
      <w:r w:rsidRPr="00223AC5">
        <w:rPr>
          <w:szCs w:val="24"/>
        </w:rPr>
        <w:t xml:space="preserve"> </w:t>
      </w:r>
      <w:r w:rsidR="00A64EB0">
        <w:rPr>
          <w:szCs w:val="24"/>
        </w:rPr>
        <w:t xml:space="preserve">functionalized using </w:t>
      </w:r>
      <w:r w:rsidR="00A64EB0">
        <w:rPr>
          <w:rFonts w:eastAsiaTheme="minorEastAsia"/>
          <w:szCs w:val="24"/>
        </w:rPr>
        <w:t>payroll</w:t>
      </w:r>
      <w:r w:rsidR="00030ED6">
        <w:rPr>
          <w:rFonts w:eastAsiaTheme="minorEastAsia"/>
          <w:snapToGrid/>
        </w:rPr>
        <w:t>, excluding administrative and general salaries</w:t>
      </w:r>
      <w:r w:rsidRPr="00223AC5">
        <w:t>.</w:t>
      </w:r>
    </w:p>
    <w:p w14:paraId="42F7A4EC" w14:textId="4267CA6B" w:rsidR="00D82A40" w:rsidRDefault="00D82A40" w:rsidP="00B23605">
      <w:pPr>
        <w:pStyle w:val="Heading3"/>
        <w:numPr>
          <w:ilvl w:val="2"/>
          <w:numId w:val="23"/>
        </w:numPr>
        <w:pBdr>
          <w:left w:val="none" w:sz="0" w:space="0" w:color="auto"/>
        </w:pBdr>
        <w:spacing w:line="480" w:lineRule="auto"/>
      </w:pPr>
      <w:bookmarkStart w:id="308" w:name="_Toc159570666"/>
      <w:r>
        <w:lastRenderedPageBreak/>
        <w:t>Bad Debt</w:t>
      </w:r>
      <w:bookmarkEnd w:id="308"/>
    </w:p>
    <w:p w14:paraId="58ED52BC" w14:textId="334F5C1E" w:rsidR="00720294" w:rsidRDefault="00720294" w:rsidP="008C1FE3">
      <w:pPr>
        <w:pStyle w:val="BodyText"/>
        <w:keepNext/>
        <w:widowControl/>
        <w:pBdr>
          <w:left w:val="none" w:sz="0" w:space="0" w:color="auto"/>
        </w:pBdr>
        <w:ind w:left="720" w:hanging="720"/>
        <w:jc w:val="both"/>
      </w:pPr>
      <w:r>
        <w:t>Q.</w:t>
      </w:r>
      <w:r>
        <w:tab/>
        <w:t>PLEASE DESCRIBE THE REGULATORY ASSET RELATED TO R</w:t>
      </w:r>
      <w:r w:rsidR="00E56F28">
        <w:t>ETAIL ELECTRIC PROVIDER</w:t>
      </w:r>
      <w:r w:rsidR="00A5159F">
        <w:t xml:space="preserve"> DEFAULTS AND BAD DEBT EXPENSE</w:t>
      </w:r>
      <w:r>
        <w:t>.</w:t>
      </w:r>
    </w:p>
    <w:p w14:paraId="7388B219" w14:textId="461CC286" w:rsidR="006739FA" w:rsidRDefault="00720294" w:rsidP="00720294">
      <w:pPr>
        <w:pStyle w:val="Answer"/>
      </w:pPr>
      <w:r w:rsidRPr="008A60A0">
        <w:t>A.</w:t>
      </w:r>
      <w:r w:rsidRPr="00E64DAF">
        <w:tab/>
      </w:r>
      <w:r w:rsidR="000B67DF">
        <w:t xml:space="preserve">A </w:t>
      </w:r>
      <w:r w:rsidR="00A5159F">
        <w:t>REP collect</w:t>
      </w:r>
      <w:r w:rsidR="000B67DF">
        <w:t>s</w:t>
      </w:r>
      <w:r w:rsidR="00A5159F">
        <w:t xml:space="preserve"> the Company's receivables from the distribution of electricity to their own customers. Historically, various adverse economic conditions or financial </w:t>
      </w:r>
      <w:r w:rsidR="007B477B">
        <w:t>difficulties have delayed or resulted in a REP defaulting on a payment to the Company. See Company witness John R. Hudson's testimony for further discussion of REP defaults. Under 16 TAC § 25.107(</w:t>
      </w:r>
      <w:r w:rsidR="00E06441">
        <w:t>j)</w:t>
      </w:r>
      <w:r w:rsidR="007B477B">
        <w:t>(</w:t>
      </w:r>
      <w:r w:rsidR="00E06441">
        <w:t>2</w:t>
      </w:r>
      <w:r w:rsidR="007B477B">
        <w:t xml:space="preserve">), the Company is allowed to establish a regulatory asset for </w:t>
      </w:r>
      <w:proofErr w:type="gramStart"/>
      <w:r w:rsidR="007B477B">
        <w:t>bad debt</w:t>
      </w:r>
      <w:proofErr w:type="gramEnd"/>
      <w:r w:rsidR="007B477B">
        <w:t xml:space="preserve"> expenses resulting from a REP</w:t>
      </w:r>
      <w:r w:rsidR="00E1181E">
        <w:t>’</w:t>
      </w:r>
      <w:r w:rsidR="007B477B">
        <w:t xml:space="preserve">s default on its obligation to pay delivery charges to the Company net of collateral and bad debt currently included in rates. In addition, the Company is allowed to request amortization of the regulatory asset as a recoverable cost in a rate case proceeding. </w:t>
      </w:r>
      <w:r w:rsidR="00F32F0F">
        <w:t>The</w:t>
      </w:r>
      <w:r w:rsidR="007B477B">
        <w:t xml:space="preserve"> Company had established under 16 TAC § 25.107</w:t>
      </w:r>
      <w:r w:rsidR="00E1181E">
        <w:t>(j</w:t>
      </w:r>
      <w:r w:rsidR="007B477B">
        <w:t>)(</w:t>
      </w:r>
      <w:r w:rsidR="00E1181E">
        <w:t>2</w:t>
      </w:r>
      <w:r w:rsidR="007B477B">
        <w:t xml:space="preserve">) </w:t>
      </w:r>
      <w:r w:rsidR="007B477B" w:rsidRPr="00C020A0">
        <w:t>a</w:t>
      </w:r>
      <w:r w:rsidR="09EF2794" w:rsidRPr="00C020A0">
        <w:t>n</w:t>
      </w:r>
      <w:r w:rsidR="007B477B" w:rsidRPr="00C020A0">
        <w:t xml:space="preserve"> </w:t>
      </w:r>
      <w:r w:rsidR="007B477B" w:rsidRPr="007A288C">
        <w:t>$</w:t>
      </w:r>
      <w:r w:rsidR="003D7B7E" w:rsidRPr="007A288C">
        <w:t>8.</w:t>
      </w:r>
      <w:r w:rsidR="007F0F8A" w:rsidRPr="007A288C">
        <w:t>0</w:t>
      </w:r>
      <w:r w:rsidR="00930D6B" w:rsidRPr="007A288C">
        <w:t xml:space="preserve"> </w:t>
      </w:r>
      <w:r w:rsidR="007B477B" w:rsidRPr="007A288C">
        <w:t>million</w:t>
      </w:r>
      <w:r w:rsidR="007B477B">
        <w:t xml:space="preserve"> regulatory asset related to REP defaults </w:t>
      </w:r>
      <w:r w:rsidR="00E11B17">
        <w:t>as shown on Schedule II-B-12</w:t>
      </w:r>
      <w:r w:rsidR="007B477B">
        <w:t xml:space="preserve">. Please see </w:t>
      </w:r>
      <w:r w:rsidR="00B436B0">
        <w:t>Schedule II-D-2.2</w:t>
      </w:r>
      <w:r w:rsidR="00062BF3">
        <w:t>a.1</w:t>
      </w:r>
      <w:r w:rsidR="003D5FEE">
        <w:t xml:space="preserve"> and II-D-</w:t>
      </w:r>
      <w:r w:rsidR="00B436B0">
        <w:t>2</w:t>
      </w:r>
      <w:r w:rsidR="003D5FEE">
        <w:t>.2</w:t>
      </w:r>
      <w:r w:rsidR="00A637E7">
        <w:t>a.2</w:t>
      </w:r>
      <w:r w:rsidR="007B477B">
        <w:t xml:space="preserve"> for additional description of the REP defaults and the recovery amount requested in this case.</w:t>
      </w:r>
      <w:r w:rsidR="009F7428">
        <w:t xml:space="preserve"> </w:t>
      </w:r>
      <w:r w:rsidR="009F7428" w:rsidRPr="009F7428">
        <w:t>T</w:t>
      </w:r>
      <w:r w:rsidR="006739FA" w:rsidRPr="009F7428">
        <w:t>his regulatory asset includes the</w:t>
      </w:r>
      <w:r w:rsidR="00B73ACA">
        <w:t xml:space="preserve"> </w:t>
      </w:r>
      <w:r w:rsidR="00F06AB2" w:rsidRPr="00DA7D2E">
        <w:t>remaining</w:t>
      </w:r>
      <w:r w:rsidR="00F06AB2">
        <w:t xml:space="preserve"> </w:t>
      </w:r>
      <w:r w:rsidR="00B73ACA">
        <w:t>balance</w:t>
      </w:r>
      <w:r w:rsidR="00F06AB2">
        <w:t xml:space="preserve"> </w:t>
      </w:r>
      <w:r w:rsidR="00F06AB2" w:rsidRPr="00DA7D2E">
        <w:t>from Docket No. 49421</w:t>
      </w:r>
      <w:r w:rsidR="00A42AF3">
        <w:t xml:space="preserve"> plus </w:t>
      </w:r>
      <w:r w:rsidR="006739FA" w:rsidRPr="009F7428">
        <w:t xml:space="preserve">REP defaults </w:t>
      </w:r>
      <w:r w:rsidR="00CE1BB5">
        <w:t>(</w:t>
      </w:r>
      <w:r w:rsidR="006739FA" w:rsidRPr="009F7428">
        <w:t>net of collateral</w:t>
      </w:r>
      <w:r w:rsidR="00CE1BB5">
        <w:t>) from 2019 through 2023</w:t>
      </w:r>
      <w:r w:rsidR="006739FA" w:rsidRPr="009F7428">
        <w:t>.</w:t>
      </w:r>
    </w:p>
    <w:p w14:paraId="3E914866" w14:textId="06F7DED4" w:rsidR="00B62B77" w:rsidRPr="0093605F" w:rsidRDefault="00B62B77" w:rsidP="004A5C7E">
      <w:pPr>
        <w:pStyle w:val="Answer"/>
        <w:keepNext/>
        <w:rPr>
          <w:b/>
          <w:bCs w:val="0"/>
        </w:rPr>
      </w:pPr>
      <w:r w:rsidRPr="0093605F">
        <w:rPr>
          <w:b/>
          <w:bCs w:val="0"/>
        </w:rPr>
        <w:t>Q.</w:t>
      </w:r>
      <w:r w:rsidR="009464A8" w:rsidRPr="0093605F">
        <w:rPr>
          <w:b/>
          <w:bCs w:val="0"/>
        </w:rPr>
        <w:tab/>
      </w:r>
      <w:r w:rsidRPr="0093605F">
        <w:rPr>
          <w:b/>
          <w:bCs w:val="0"/>
        </w:rPr>
        <w:t>HOW WILL THE COMPANY RECORD POST TEST YEAR BAD DEBT RELATED TO REP DEFAULTS?</w:t>
      </w:r>
    </w:p>
    <w:p w14:paraId="245F074C" w14:textId="0EA18C10" w:rsidR="00B62B77" w:rsidRDefault="00B62B77" w:rsidP="00720294">
      <w:pPr>
        <w:pStyle w:val="Answer"/>
      </w:pPr>
      <w:r>
        <w:t>A.</w:t>
      </w:r>
      <w:r>
        <w:tab/>
        <w:t>The Company will continue to record REP defaults net of collateral in a regulatory asset for recovery in a future rate proceeding.</w:t>
      </w:r>
    </w:p>
    <w:p w14:paraId="6E96D74F" w14:textId="7A0E2AC9" w:rsidR="00867B27" w:rsidRPr="00223AC5" w:rsidRDefault="00867B27" w:rsidP="00CB6138">
      <w:pPr>
        <w:pStyle w:val="Answer"/>
        <w:keepNext/>
        <w:rPr>
          <w:b/>
        </w:rPr>
      </w:pPr>
      <w:r w:rsidRPr="00CB6138">
        <w:rPr>
          <w:b/>
          <w:bCs w:val="0"/>
        </w:rPr>
        <w:lastRenderedPageBreak/>
        <w:t>Q.</w:t>
      </w:r>
      <w:r w:rsidRPr="00CB6138">
        <w:rPr>
          <w:b/>
          <w:bCs w:val="0"/>
        </w:rPr>
        <w:tab/>
      </w:r>
      <w:r w:rsidRPr="00223AC5">
        <w:rPr>
          <w:b/>
        </w:rPr>
        <w:t>HOW HA</w:t>
      </w:r>
      <w:r>
        <w:rPr>
          <w:b/>
        </w:rPr>
        <w:t>S</w:t>
      </w:r>
      <w:r w:rsidRPr="00223AC5">
        <w:rPr>
          <w:b/>
        </w:rPr>
        <w:t xml:space="preserve"> </w:t>
      </w:r>
      <w:r>
        <w:rPr>
          <w:b/>
        </w:rPr>
        <w:t>THE REP BAD DEBT</w:t>
      </w:r>
      <w:r w:rsidR="00D32C2D">
        <w:rPr>
          <w:b/>
        </w:rPr>
        <w:t xml:space="preserve"> </w:t>
      </w:r>
      <w:r>
        <w:rPr>
          <w:b/>
        </w:rPr>
        <w:t>DEFERRAL REGULATORY ASSET IN RATE BASE</w:t>
      </w:r>
      <w:r w:rsidRPr="00223AC5">
        <w:rPr>
          <w:b/>
        </w:rPr>
        <w:t xml:space="preserve"> BEEN FUNCTIONALIZED?</w:t>
      </w:r>
    </w:p>
    <w:p w14:paraId="7AD461AD" w14:textId="6C6DE732" w:rsidR="00E16691" w:rsidRDefault="00867B27" w:rsidP="00AB20F9">
      <w:pPr>
        <w:spacing w:line="480" w:lineRule="auto"/>
        <w:ind w:left="720" w:hanging="720"/>
        <w:jc w:val="both"/>
        <w:rPr>
          <w:b/>
        </w:rPr>
      </w:pPr>
      <w:r>
        <w:t>A.</w:t>
      </w:r>
      <w:r>
        <w:tab/>
        <w:t xml:space="preserve">The deferred </w:t>
      </w:r>
      <w:r w:rsidR="0083705D">
        <w:t>REP default</w:t>
      </w:r>
      <w:r>
        <w:t xml:space="preserve"> regulatory </w:t>
      </w:r>
      <w:r w:rsidR="00BA2D94">
        <w:t>asset</w:t>
      </w:r>
      <w:r>
        <w:t xml:space="preserve"> is functionalized </w:t>
      </w:r>
      <w:r w:rsidR="00BA2D94">
        <w:t xml:space="preserve">directly to </w:t>
      </w:r>
      <w:r w:rsidR="00637B85">
        <w:t xml:space="preserve">the </w:t>
      </w:r>
      <w:r w:rsidR="00F94820">
        <w:t>t</w:t>
      </w:r>
      <w:r w:rsidR="00637B85">
        <w:t>ransmission/</w:t>
      </w:r>
      <w:r w:rsidR="00F94820">
        <w:t>d</w:t>
      </w:r>
      <w:r w:rsidR="00637B85">
        <w:t xml:space="preserve">istribution </w:t>
      </w:r>
      <w:r w:rsidR="00F94820">
        <w:t>c</w:t>
      </w:r>
      <w:r w:rsidR="00637B85">
        <w:t xml:space="preserve">ustomer </w:t>
      </w:r>
      <w:r w:rsidR="00F94820">
        <w:t>s</w:t>
      </w:r>
      <w:r w:rsidR="00637B85">
        <w:t xml:space="preserve">ervice </w:t>
      </w:r>
      <w:r w:rsidR="00B334DF">
        <w:t>(“</w:t>
      </w:r>
      <w:r w:rsidR="00C03AFC">
        <w:t>TDCS</w:t>
      </w:r>
      <w:r w:rsidR="00B334DF">
        <w:t xml:space="preserve">”) function. </w:t>
      </w:r>
    </w:p>
    <w:p w14:paraId="5EA91B38" w14:textId="79D62BDB" w:rsidR="00F70C84" w:rsidRDefault="00F70C84" w:rsidP="00B23605">
      <w:pPr>
        <w:pStyle w:val="Heading3"/>
        <w:numPr>
          <w:ilvl w:val="2"/>
          <w:numId w:val="23"/>
        </w:numPr>
        <w:pBdr>
          <w:left w:val="none" w:sz="0" w:space="0" w:color="auto"/>
        </w:pBdr>
        <w:spacing w:line="480" w:lineRule="auto"/>
      </w:pPr>
      <w:bookmarkStart w:id="309" w:name="_Toc159570667"/>
      <w:r>
        <w:t>COVID</w:t>
      </w:r>
      <w:r w:rsidR="00BF07D4">
        <w:t>-</w:t>
      </w:r>
      <w:r>
        <w:t>19</w:t>
      </w:r>
      <w:bookmarkEnd w:id="309"/>
    </w:p>
    <w:p w14:paraId="4FCE25A3" w14:textId="571BA900" w:rsidR="00F70C84" w:rsidRPr="00AA128B" w:rsidRDefault="00F70C84" w:rsidP="00F70C84">
      <w:pPr>
        <w:pStyle w:val="BodyText"/>
        <w:keepNext/>
        <w:keepLines/>
        <w:widowControl/>
        <w:pBdr>
          <w:left w:val="none" w:sz="0" w:space="0" w:color="auto"/>
        </w:pBdr>
        <w:ind w:left="720" w:hanging="720"/>
        <w:jc w:val="both"/>
        <w:rPr>
          <w:szCs w:val="24"/>
        </w:rPr>
      </w:pPr>
      <w:r w:rsidRPr="00AA128B">
        <w:rPr>
          <w:szCs w:val="24"/>
        </w:rPr>
        <w:t>Q.</w:t>
      </w:r>
      <w:r w:rsidRPr="00AA128B">
        <w:rPr>
          <w:szCs w:val="24"/>
        </w:rPr>
        <w:tab/>
        <w:t>DID THE COMPANY INCUR INCREMENTAL COSTS ASSOCIATED WITH COVID-19?</w:t>
      </w:r>
    </w:p>
    <w:p w14:paraId="3286C0D2" w14:textId="56E8E522" w:rsidR="00F70C84" w:rsidRPr="00AA128B" w:rsidRDefault="00F70C84" w:rsidP="00605A95">
      <w:pPr>
        <w:spacing w:line="480" w:lineRule="auto"/>
        <w:ind w:left="720" w:hanging="720"/>
        <w:jc w:val="both"/>
        <w:rPr>
          <w:b/>
        </w:rPr>
      </w:pPr>
      <w:r w:rsidRPr="00605A95">
        <w:rPr>
          <w:bCs/>
        </w:rPr>
        <w:t>A.</w:t>
      </w:r>
      <w:r w:rsidRPr="00605A95">
        <w:rPr>
          <w:bCs/>
        </w:rPr>
        <w:tab/>
        <w:t>Yes. The Company incurred various incremental costs, directly associated with COVID-19, including personal protective equipment, and others such as cleaning and sanitizing supplies</w:t>
      </w:r>
      <w:r w:rsidRPr="00605A95" w:rsidDel="00E95A61">
        <w:rPr>
          <w:bCs/>
        </w:rPr>
        <w:t xml:space="preserve">. </w:t>
      </w:r>
      <w:r w:rsidRPr="00605A95">
        <w:rPr>
          <w:bCs/>
        </w:rPr>
        <w:t xml:space="preserve">Mr. </w:t>
      </w:r>
      <w:r w:rsidR="001C5BA0" w:rsidRPr="00605A95">
        <w:rPr>
          <w:bCs/>
        </w:rPr>
        <w:t>Tumlinson and Mr. Mercado</w:t>
      </w:r>
      <w:r w:rsidRPr="00605A95">
        <w:rPr>
          <w:bCs/>
        </w:rPr>
        <w:t xml:space="preserve"> discuss these in detail in </w:t>
      </w:r>
      <w:r w:rsidR="001C5BA0" w:rsidRPr="00605A95">
        <w:rPr>
          <w:bCs/>
        </w:rPr>
        <w:t xml:space="preserve">their </w:t>
      </w:r>
      <w:r w:rsidRPr="00605A95">
        <w:rPr>
          <w:bCs/>
        </w:rPr>
        <w:t>direct testimon</w:t>
      </w:r>
      <w:r w:rsidR="008D1389" w:rsidRPr="00605A95">
        <w:rPr>
          <w:bCs/>
        </w:rPr>
        <w:t>ies</w:t>
      </w:r>
      <w:r w:rsidRPr="00605A95">
        <w:rPr>
          <w:bCs/>
        </w:rPr>
        <w:t xml:space="preserve">. As of </w:t>
      </w:r>
      <w:r w:rsidR="00826616" w:rsidRPr="00605A95">
        <w:rPr>
          <w:bCs/>
        </w:rPr>
        <w:t>the end of the test year</w:t>
      </w:r>
      <w:r w:rsidRPr="00605A95">
        <w:rPr>
          <w:bCs/>
        </w:rPr>
        <w:t>, the Company has</w:t>
      </w:r>
      <w:r w:rsidR="00AA128B" w:rsidRPr="00605A95">
        <w:rPr>
          <w:bCs/>
        </w:rPr>
        <w:t xml:space="preserve"> incurred</w:t>
      </w:r>
      <w:r w:rsidRPr="00605A95">
        <w:rPr>
          <w:bCs/>
        </w:rPr>
        <w:t xml:space="preserve"> costs </w:t>
      </w:r>
      <w:r w:rsidR="00224173">
        <w:rPr>
          <w:bCs/>
        </w:rPr>
        <w:t xml:space="preserve">associated with COVID-19 </w:t>
      </w:r>
      <w:r w:rsidRPr="00605A95">
        <w:rPr>
          <w:bCs/>
        </w:rPr>
        <w:t>totaling $</w:t>
      </w:r>
      <w:r w:rsidR="004C1D12" w:rsidRPr="00605A95">
        <w:rPr>
          <w:bCs/>
        </w:rPr>
        <w:t>8.1</w:t>
      </w:r>
      <w:r w:rsidR="002E67C7" w:rsidRPr="00605A95">
        <w:rPr>
          <w:bCs/>
        </w:rPr>
        <w:t xml:space="preserve"> million</w:t>
      </w:r>
      <w:r w:rsidRPr="00605A95">
        <w:rPr>
          <w:bCs/>
        </w:rPr>
        <w:t xml:space="preserve">. </w:t>
      </w:r>
    </w:p>
    <w:p w14:paraId="76A013A0" w14:textId="77777777" w:rsidR="00F70C84" w:rsidRPr="00AA128B" w:rsidRDefault="00F70C84" w:rsidP="00605A95">
      <w:pPr>
        <w:pStyle w:val="BodyText"/>
        <w:keepNext/>
        <w:keepLines/>
        <w:widowControl/>
        <w:pBdr>
          <w:left w:val="none" w:sz="0" w:space="0" w:color="auto"/>
        </w:pBdr>
        <w:ind w:left="720" w:hanging="720"/>
        <w:jc w:val="both"/>
        <w:rPr>
          <w:szCs w:val="24"/>
        </w:rPr>
      </w:pPr>
      <w:r w:rsidRPr="00AA128B">
        <w:rPr>
          <w:szCs w:val="24"/>
        </w:rPr>
        <w:t>Q.</w:t>
      </w:r>
      <w:r w:rsidRPr="00AA128B">
        <w:rPr>
          <w:szCs w:val="24"/>
        </w:rPr>
        <w:tab/>
        <w:t>HOW WERE THOSE INCREMENTAL COSTS RECORDED ON THE COMPANY’S BOOKS AND RECORDS?</w:t>
      </w:r>
    </w:p>
    <w:p w14:paraId="761DCB12" w14:textId="6F3EA21C" w:rsidR="00F70C84" w:rsidRPr="00DE2664" w:rsidRDefault="00F70C84" w:rsidP="00F70C84">
      <w:pPr>
        <w:pStyle w:val="BodyText"/>
        <w:pBdr>
          <w:left w:val="none" w:sz="0" w:space="0" w:color="auto"/>
        </w:pBdr>
        <w:ind w:left="720" w:hanging="720"/>
        <w:jc w:val="both"/>
        <w:rPr>
          <w:b w:val="0"/>
          <w:szCs w:val="24"/>
        </w:rPr>
      </w:pPr>
      <w:r w:rsidRPr="00AA128B">
        <w:rPr>
          <w:b w:val="0"/>
        </w:rPr>
        <w:t>A.</w:t>
      </w:r>
      <w:r w:rsidRPr="00AA128B">
        <w:tab/>
      </w:r>
      <w:r w:rsidRPr="00AA128B">
        <w:rPr>
          <w:b w:val="0"/>
        </w:rPr>
        <w:t>The Company established a regulatory asset to defer expenses the Company identified as being specifically related to COVID-19 and would not have been incurred in the absence of COVID-19</w:t>
      </w:r>
      <w:r w:rsidRPr="00DE2664">
        <w:rPr>
          <w:b w:val="0"/>
          <w:szCs w:val="24"/>
        </w:rPr>
        <w:t xml:space="preserve">. </w:t>
      </w:r>
      <w:r w:rsidR="00DE2664">
        <w:rPr>
          <w:b w:val="0"/>
          <w:szCs w:val="24"/>
        </w:rPr>
        <w:t>The Company utilized</w:t>
      </w:r>
      <w:r w:rsidR="00DE2664" w:rsidRPr="00310566">
        <w:rPr>
          <w:b w:val="0"/>
          <w:szCs w:val="24"/>
        </w:rPr>
        <w:t xml:space="preserve"> cost objects in its accounting system to separately track COVID-</w:t>
      </w:r>
      <w:r w:rsidR="00327757">
        <w:rPr>
          <w:b w:val="0"/>
          <w:szCs w:val="24"/>
        </w:rPr>
        <w:t>19</w:t>
      </w:r>
      <w:r w:rsidR="00DE2664" w:rsidRPr="00310566">
        <w:rPr>
          <w:b w:val="0"/>
          <w:szCs w:val="24"/>
        </w:rPr>
        <w:t xml:space="preserve"> related costs. Those cost objects are specific to the </w:t>
      </w:r>
      <w:r w:rsidR="001D3DAA">
        <w:rPr>
          <w:b w:val="0"/>
          <w:szCs w:val="24"/>
        </w:rPr>
        <w:t>Company</w:t>
      </w:r>
      <w:r w:rsidR="00DE2664" w:rsidRPr="00310566">
        <w:rPr>
          <w:b w:val="0"/>
          <w:szCs w:val="24"/>
        </w:rPr>
        <w:t>. For COVID</w:t>
      </w:r>
      <w:r w:rsidR="00327757">
        <w:rPr>
          <w:b w:val="0"/>
          <w:szCs w:val="24"/>
        </w:rPr>
        <w:t>-19</w:t>
      </w:r>
      <w:r w:rsidR="00DE2664" w:rsidRPr="00310566">
        <w:rPr>
          <w:b w:val="0"/>
          <w:szCs w:val="24"/>
        </w:rPr>
        <w:t xml:space="preserve"> costs incurred at the corporate level, costs are either directly assigned or allocated to the</w:t>
      </w:r>
      <w:r w:rsidR="00310566">
        <w:rPr>
          <w:b w:val="0"/>
          <w:szCs w:val="24"/>
        </w:rPr>
        <w:t xml:space="preserve"> Company</w:t>
      </w:r>
      <w:r w:rsidR="00DE2664" w:rsidRPr="00310566">
        <w:rPr>
          <w:b w:val="0"/>
          <w:szCs w:val="24"/>
        </w:rPr>
        <w:t xml:space="preserve"> based on employee headcount.</w:t>
      </w:r>
    </w:p>
    <w:p w14:paraId="70046BBF" w14:textId="0DC6463C" w:rsidR="00F70C84" w:rsidRPr="00E15B17" w:rsidRDefault="00F70C84" w:rsidP="00F70C84">
      <w:pPr>
        <w:pStyle w:val="BodyText"/>
        <w:keepLines/>
        <w:pBdr>
          <w:left w:val="none" w:sz="0" w:space="0" w:color="auto"/>
        </w:pBdr>
        <w:ind w:left="720" w:hanging="720"/>
        <w:jc w:val="both"/>
        <w:rPr>
          <w:szCs w:val="24"/>
        </w:rPr>
      </w:pPr>
      <w:r w:rsidRPr="00E15B17">
        <w:rPr>
          <w:szCs w:val="24"/>
        </w:rPr>
        <w:t xml:space="preserve">Q. </w:t>
      </w:r>
      <w:r w:rsidRPr="00E15B17">
        <w:rPr>
          <w:szCs w:val="24"/>
        </w:rPr>
        <w:tab/>
        <w:t>ON WHAT BASIS WERE THESE INCREMENTAL COSTS DEFERRED?</w:t>
      </w:r>
    </w:p>
    <w:p w14:paraId="74A6621D" w14:textId="4D842C1C" w:rsidR="00F70C84" w:rsidRPr="00E15B17" w:rsidRDefault="00F70C84" w:rsidP="00F70C84">
      <w:pPr>
        <w:pStyle w:val="BodyText"/>
        <w:pBdr>
          <w:left w:val="none" w:sz="0" w:space="0" w:color="auto"/>
        </w:pBdr>
        <w:ind w:left="720" w:hanging="720"/>
        <w:jc w:val="both"/>
        <w:rPr>
          <w:b w:val="0"/>
        </w:rPr>
      </w:pPr>
      <w:r w:rsidRPr="3A6FA14A">
        <w:rPr>
          <w:b w:val="0"/>
        </w:rPr>
        <w:t>A.</w:t>
      </w:r>
      <w:r w:rsidRPr="00E15B17">
        <w:rPr>
          <w:szCs w:val="24"/>
        </w:rPr>
        <w:tab/>
      </w:r>
      <w:r w:rsidRPr="00576DC8">
        <w:rPr>
          <w:b w:val="0"/>
        </w:rPr>
        <w:t xml:space="preserve">The Company followed the guidance of the Commission in its </w:t>
      </w:r>
      <w:r w:rsidR="00784721" w:rsidRPr="00576DC8">
        <w:rPr>
          <w:b w:val="0"/>
          <w:i/>
        </w:rPr>
        <w:t xml:space="preserve">Order Related to </w:t>
      </w:r>
      <w:r w:rsidR="00784721" w:rsidRPr="00576DC8">
        <w:rPr>
          <w:b w:val="0"/>
          <w:i/>
        </w:rPr>
        <w:lastRenderedPageBreak/>
        <w:t>Accrual of Regulatory Assets</w:t>
      </w:r>
      <w:r w:rsidRPr="00576DC8">
        <w:rPr>
          <w:b w:val="0"/>
        </w:rPr>
        <w:t xml:space="preserve">, issued </w:t>
      </w:r>
      <w:r w:rsidR="00784721" w:rsidRPr="00576DC8">
        <w:rPr>
          <w:b w:val="0"/>
        </w:rPr>
        <w:t xml:space="preserve">on March </w:t>
      </w:r>
      <w:r w:rsidR="008F3632" w:rsidRPr="00576DC8">
        <w:rPr>
          <w:b w:val="0"/>
        </w:rPr>
        <w:t>26</w:t>
      </w:r>
      <w:r w:rsidR="00784721" w:rsidRPr="00576DC8">
        <w:rPr>
          <w:b w:val="0"/>
        </w:rPr>
        <w:t>,</w:t>
      </w:r>
      <w:r w:rsidRPr="00576DC8">
        <w:rPr>
          <w:b w:val="0"/>
        </w:rPr>
        <w:t xml:space="preserve"> 2020.</w:t>
      </w:r>
      <w:r w:rsidR="008F3632" w:rsidRPr="00576DC8">
        <w:rPr>
          <w:rStyle w:val="FootnoteReference"/>
          <w:b w:val="0"/>
        </w:rPr>
        <w:footnoteReference w:id="37"/>
      </w:r>
      <w:r w:rsidRPr="3A6FA14A">
        <w:rPr>
          <w:b w:val="0"/>
        </w:rPr>
        <w:t xml:space="preserve"> In that </w:t>
      </w:r>
      <w:r w:rsidR="005D5AB3" w:rsidRPr="3A6FA14A">
        <w:rPr>
          <w:b w:val="0"/>
        </w:rPr>
        <w:t>Order</w:t>
      </w:r>
      <w:r w:rsidRPr="3A6FA14A">
        <w:rPr>
          <w:b w:val="0"/>
        </w:rPr>
        <w:t>, the Commission</w:t>
      </w:r>
      <w:r w:rsidR="00005324" w:rsidRPr="3A6FA14A">
        <w:rPr>
          <w:b w:val="0"/>
        </w:rPr>
        <w:t xml:space="preserve"> </w:t>
      </w:r>
      <w:r w:rsidR="00430768" w:rsidRPr="3A6FA14A">
        <w:rPr>
          <w:b w:val="0"/>
        </w:rPr>
        <w:t>permitted</w:t>
      </w:r>
      <w:r w:rsidR="003D3C18" w:rsidRPr="3A6FA14A">
        <w:rPr>
          <w:b w:val="0"/>
        </w:rPr>
        <w:t xml:space="preserve"> regulated utility companies </w:t>
      </w:r>
      <w:r w:rsidR="00430768" w:rsidRPr="3A6FA14A">
        <w:rPr>
          <w:b w:val="0"/>
        </w:rPr>
        <w:t>to</w:t>
      </w:r>
      <w:r w:rsidR="003D3C18" w:rsidRPr="3A6FA14A">
        <w:rPr>
          <w:b w:val="0"/>
        </w:rPr>
        <w:t xml:space="preserve"> use an accounting mechanism and process </w:t>
      </w:r>
      <w:r w:rsidR="0063763E" w:rsidRPr="3A6FA14A">
        <w:rPr>
          <w:b w:val="0"/>
        </w:rPr>
        <w:t xml:space="preserve">to seek future recovery of COVID-19 related expenses. </w:t>
      </w:r>
      <w:r w:rsidR="0088462A" w:rsidRPr="3A6FA14A">
        <w:rPr>
          <w:b w:val="0"/>
        </w:rPr>
        <w:t>Specifically, the Commission</w:t>
      </w:r>
      <w:r w:rsidR="000C671C" w:rsidRPr="3A6FA14A">
        <w:rPr>
          <w:b w:val="0"/>
        </w:rPr>
        <w:t xml:space="preserve"> </w:t>
      </w:r>
      <w:r w:rsidRPr="3A6FA14A">
        <w:rPr>
          <w:b w:val="0"/>
        </w:rPr>
        <w:t>“authorize</w:t>
      </w:r>
      <w:r w:rsidR="009A175D" w:rsidRPr="3A6FA14A">
        <w:rPr>
          <w:b w:val="0"/>
        </w:rPr>
        <w:t>[d]</w:t>
      </w:r>
      <w:r w:rsidRPr="3A6FA14A">
        <w:rPr>
          <w:b w:val="0"/>
        </w:rPr>
        <w:t xml:space="preserve"> </w:t>
      </w:r>
      <w:r w:rsidR="0088462A" w:rsidRPr="3A6FA14A">
        <w:rPr>
          <w:b w:val="0"/>
        </w:rPr>
        <w:t>each electric, water and sewer utility to record as a regulatory asset expense resulting from the effects of COVID-19</w:t>
      </w:r>
      <w:r w:rsidR="009A175D" w:rsidRPr="3A6FA14A">
        <w:rPr>
          <w:b w:val="0"/>
        </w:rPr>
        <w:t>”</w:t>
      </w:r>
      <w:r w:rsidR="00456E6F" w:rsidRPr="3A6FA14A">
        <w:rPr>
          <w:b w:val="0"/>
        </w:rPr>
        <w:t xml:space="preserve"> </w:t>
      </w:r>
      <w:r w:rsidR="00C26998" w:rsidRPr="3A6FA14A">
        <w:rPr>
          <w:b w:val="0"/>
        </w:rPr>
        <w:t>and reserved for a future proceeding whether the costs in the regulatory asset is reasonable and necessary.</w:t>
      </w:r>
      <w:r w:rsidR="00456E6F" w:rsidRPr="3A6FA14A">
        <w:rPr>
          <w:b w:val="0"/>
        </w:rPr>
        <w:t xml:space="preserve"> </w:t>
      </w:r>
      <w:r w:rsidR="00453B9C" w:rsidRPr="3A6FA14A">
        <w:rPr>
          <w:b w:val="0"/>
        </w:rPr>
        <w:t xml:space="preserve">The Commission also </w:t>
      </w:r>
      <w:r w:rsidR="00C26998" w:rsidRPr="3A6FA14A">
        <w:rPr>
          <w:b w:val="0"/>
        </w:rPr>
        <w:t>reserved</w:t>
      </w:r>
      <w:r w:rsidR="007C366C">
        <w:rPr>
          <w:b w:val="0"/>
        </w:rPr>
        <w:t>,</w:t>
      </w:r>
      <w:r w:rsidR="00C26998" w:rsidRPr="3A6FA14A">
        <w:rPr>
          <w:b w:val="0"/>
        </w:rPr>
        <w:t xml:space="preserve"> for a future proceeding</w:t>
      </w:r>
      <w:r w:rsidR="007C366C">
        <w:rPr>
          <w:b w:val="0"/>
        </w:rPr>
        <w:t>,</w:t>
      </w:r>
      <w:r w:rsidR="00845676" w:rsidRPr="3A6FA14A">
        <w:rPr>
          <w:b w:val="0"/>
        </w:rPr>
        <w:t xml:space="preserve"> the appropriate period of recovery of the regulatory asset and </w:t>
      </w:r>
      <w:r w:rsidR="003F200E" w:rsidRPr="3A6FA14A">
        <w:rPr>
          <w:b w:val="0"/>
        </w:rPr>
        <w:t>any carrying costs, among other matters.</w:t>
      </w:r>
    </w:p>
    <w:p w14:paraId="2E0EE9BF" w14:textId="3817D268" w:rsidR="00F70C84" w:rsidRPr="00AA128B" w:rsidRDefault="00F70C84" w:rsidP="00F70C84">
      <w:pPr>
        <w:pStyle w:val="BodyText"/>
        <w:keepLines/>
        <w:pBdr>
          <w:left w:val="none" w:sz="0" w:space="0" w:color="auto"/>
        </w:pBdr>
        <w:ind w:left="720" w:hanging="720"/>
        <w:jc w:val="both"/>
        <w:rPr>
          <w:szCs w:val="24"/>
        </w:rPr>
      </w:pPr>
      <w:r w:rsidRPr="00AA128B">
        <w:rPr>
          <w:szCs w:val="24"/>
        </w:rPr>
        <w:t>Q.</w:t>
      </w:r>
      <w:r w:rsidRPr="00AA128B">
        <w:rPr>
          <w:szCs w:val="24"/>
        </w:rPr>
        <w:tab/>
        <w:t>CAN THE COMPANY SHOW THAT THESE EXPENSES ARE REASONABLE, NECESSARY, AND ACCURATE AND THAT THEY WOULD NOT HAVE BEEN INCURRED DURING THE NORMAL COURSE OF ITS BUSINESS?</w:t>
      </w:r>
    </w:p>
    <w:p w14:paraId="0D2A1DEE" w14:textId="53C884C1" w:rsidR="00F70C84" w:rsidRDefault="00F70C84" w:rsidP="00F70C84">
      <w:pPr>
        <w:pStyle w:val="BodyText"/>
        <w:pBdr>
          <w:left w:val="none" w:sz="0" w:space="0" w:color="auto"/>
        </w:pBdr>
        <w:ind w:left="720" w:hanging="720"/>
        <w:jc w:val="both"/>
        <w:rPr>
          <w:b w:val="0"/>
        </w:rPr>
      </w:pPr>
      <w:r w:rsidRPr="62B6A92E">
        <w:rPr>
          <w:b w:val="0"/>
        </w:rPr>
        <w:t>A.</w:t>
      </w:r>
      <w:r w:rsidRPr="00AA128B">
        <w:rPr>
          <w:szCs w:val="24"/>
        </w:rPr>
        <w:tab/>
      </w:r>
      <w:r w:rsidRPr="62B6A92E">
        <w:rPr>
          <w:b w:val="0"/>
        </w:rPr>
        <w:t>Yes. The Company has records supporting all costs deferred in the COVID-19 regulatory asset, and the expenses have been analyzed by management to ensure they are incremental and would not have been incurred during the normal course of business</w:t>
      </w:r>
      <w:r w:rsidRPr="62B6A92E" w:rsidDel="00B63273">
        <w:rPr>
          <w:b w:val="0"/>
        </w:rPr>
        <w:t>.</w:t>
      </w:r>
      <w:r w:rsidR="00654CC8">
        <w:rPr>
          <w:b w:val="0"/>
        </w:rPr>
        <w:t xml:space="preserve">  </w:t>
      </w:r>
    </w:p>
    <w:p w14:paraId="23CAE943" w14:textId="73007F57" w:rsidR="00F70C84" w:rsidRPr="00DE2A21" w:rsidRDefault="00F70C84" w:rsidP="00340435">
      <w:pPr>
        <w:pStyle w:val="BodyText"/>
        <w:keepNext/>
        <w:widowControl/>
        <w:pBdr>
          <w:left w:val="none" w:sz="0" w:space="0" w:color="auto"/>
        </w:pBdr>
        <w:ind w:left="720" w:hanging="720"/>
        <w:jc w:val="both"/>
        <w:rPr>
          <w:szCs w:val="24"/>
        </w:rPr>
      </w:pPr>
      <w:r w:rsidRPr="00DE2A21">
        <w:rPr>
          <w:szCs w:val="24"/>
        </w:rPr>
        <w:t>Q.</w:t>
      </w:r>
      <w:r w:rsidRPr="00DE2A21">
        <w:rPr>
          <w:szCs w:val="24"/>
        </w:rPr>
        <w:tab/>
      </w:r>
      <w:r w:rsidR="00DE2A21" w:rsidRPr="00DE2A21">
        <w:rPr>
          <w:szCs w:val="24"/>
        </w:rPr>
        <w:t xml:space="preserve">HAS THE COMPANY INCLUDED THE </w:t>
      </w:r>
      <w:r w:rsidR="00D7680D">
        <w:rPr>
          <w:szCs w:val="24"/>
        </w:rPr>
        <w:t xml:space="preserve">COVID-19 </w:t>
      </w:r>
      <w:r w:rsidR="00DE2A21" w:rsidRPr="00DE2A21">
        <w:rPr>
          <w:szCs w:val="24"/>
        </w:rPr>
        <w:t>REGULATORY ASSET IN ITS RATE BASE</w:t>
      </w:r>
      <w:r w:rsidRPr="00DE2A21">
        <w:rPr>
          <w:szCs w:val="24"/>
        </w:rPr>
        <w:t>?</w:t>
      </w:r>
    </w:p>
    <w:p w14:paraId="3A6372DA" w14:textId="23406305" w:rsidR="00F70C84" w:rsidRDefault="00F70C84" w:rsidP="00F70C84">
      <w:pPr>
        <w:pStyle w:val="BodyText"/>
        <w:pBdr>
          <w:left w:val="none" w:sz="0" w:space="0" w:color="auto"/>
        </w:pBdr>
        <w:ind w:left="720" w:hanging="720"/>
        <w:jc w:val="both"/>
        <w:rPr>
          <w:b w:val="0"/>
        </w:rPr>
      </w:pPr>
      <w:r w:rsidRPr="00DE2A21">
        <w:rPr>
          <w:b w:val="0"/>
        </w:rPr>
        <w:t>A.</w:t>
      </w:r>
      <w:r w:rsidRPr="00DE2A21">
        <w:tab/>
      </w:r>
      <w:r w:rsidRPr="00DE2A21">
        <w:rPr>
          <w:b w:val="0"/>
        </w:rPr>
        <w:t xml:space="preserve">Yes. The Company is </w:t>
      </w:r>
      <w:r w:rsidR="00DE2A21" w:rsidRPr="00DE2A21">
        <w:rPr>
          <w:b w:val="0"/>
        </w:rPr>
        <w:t xml:space="preserve">including the </w:t>
      </w:r>
      <w:r w:rsidR="0087263F">
        <w:rPr>
          <w:b w:val="0"/>
        </w:rPr>
        <w:t>COVID-19 regulatory asset</w:t>
      </w:r>
      <w:r w:rsidR="00D13717">
        <w:rPr>
          <w:b w:val="0"/>
        </w:rPr>
        <w:t xml:space="preserve"> </w:t>
      </w:r>
      <w:r w:rsidR="00DE2A21" w:rsidRPr="00DE2A21">
        <w:rPr>
          <w:b w:val="0"/>
        </w:rPr>
        <w:t xml:space="preserve">as an addition to </w:t>
      </w:r>
      <w:r w:rsidR="00D7680D">
        <w:rPr>
          <w:b w:val="0"/>
        </w:rPr>
        <w:t>r</w:t>
      </w:r>
      <w:r w:rsidR="00D7680D" w:rsidRPr="00DE2A21">
        <w:rPr>
          <w:b w:val="0"/>
        </w:rPr>
        <w:t xml:space="preserve">ate </w:t>
      </w:r>
      <w:r w:rsidR="00D7680D">
        <w:rPr>
          <w:b w:val="0"/>
        </w:rPr>
        <w:t>b</w:t>
      </w:r>
      <w:r w:rsidR="00D7680D" w:rsidRPr="00DE2A21">
        <w:rPr>
          <w:b w:val="0"/>
        </w:rPr>
        <w:t>ase</w:t>
      </w:r>
      <w:r w:rsidR="00DE2A21" w:rsidRPr="00DE2A21">
        <w:rPr>
          <w:b w:val="0"/>
        </w:rPr>
        <w:t xml:space="preserve">, as shown on </w:t>
      </w:r>
      <w:r w:rsidR="00D43147">
        <w:rPr>
          <w:b w:val="0"/>
        </w:rPr>
        <w:t>Schedule II-B-12</w:t>
      </w:r>
      <w:r w:rsidRPr="00DE2A21">
        <w:rPr>
          <w:b w:val="0"/>
        </w:rPr>
        <w:t>.</w:t>
      </w:r>
    </w:p>
    <w:p w14:paraId="7397BE15" w14:textId="42E5AE0F" w:rsidR="006877A9" w:rsidRPr="00AB1A2B" w:rsidRDefault="006877A9" w:rsidP="00AB1A2B">
      <w:pPr>
        <w:pStyle w:val="BodyText"/>
        <w:keepNext/>
        <w:widowControl/>
        <w:pBdr>
          <w:left w:val="none" w:sz="0" w:space="0" w:color="auto"/>
        </w:pBdr>
        <w:ind w:left="720" w:hanging="720"/>
        <w:jc w:val="both"/>
        <w:rPr>
          <w:szCs w:val="24"/>
        </w:rPr>
      </w:pPr>
      <w:r w:rsidRPr="00AB1A2B">
        <w:lastRenderedPageBreak/>
        <w:t>Q.</w:t>
      </w:r>
      <w:r w:rsidRPr="00AB1A2B">
        <w:tab/>
      </w:r>
      <w:r w:rsidRPr="00AB1A2B">
        <w:rPr>
          <w:szCs w:val="24"/>
        </w:rPr>
        <w:t xml:space="preserve">HOW HAS </w:t>
      </w:r>
      <w:r w:rsidR="00407CF1" w:rsidRPr="00AB1A2B">
        <w:rPr>
          <w:szCs w:val="24"/>
        </w:rPr>
        <w:t xml:space="preserve">THE </w:t>
      </w:r>
      <w:r w:rsidRPr="00AB1A2B">
        <w:rPr>
          <w:szCs w:val="24"/>
        </w:rPr>
        <w:t>COVID</w:t>
      </w:r>
      <w:r w:rsidR="00442305" w:rsidRPr="00AB1A2B">
        <w:rPr>
          <w:szCs w:val="24"/>
        </w:rPr>
        <w:t xml:space="preserve"> 19</w:t>
      </w:r>
      <w:r w:rsidRPr="00AB1A2B">
        <w:rPr>
          <w:szCs w:val="24"/>
        </w:rPr>
        <w:t xml:space="preserve"> REGULATORY </w:t>
      </w:r>
      <w:r w:rsidR="00C53D33" w:rsidRPr="00AB1A2B">
        <w:rPr>
          <w:szCs w:val="24"/>
        </w:rPr>
        <w:t>ASSET</w:t>
      </w:r>
      <w:r w:rsidRPr="00AB1A2B">
        <w:rPr>
          <w:szCs w:val="24"/>
        </w:rPr>
        <w:t xml:space="preserve"> IN RATE BASE BEEN FUNCTIONALIZED?</w:t>
      </w:r>
    </w:p>
    <w:p w14:paraId="1F642FA8" w14:textId="11770B77" w:rsidR="006877A9" w:rsidRPr="00223AC5" w:rsidRDefault="006877A9" w:rsidP="006877A9">
      <w:pPr>
        <w:spacing w:line="480" w:lineRule="auto"/>
        <w:ind w:left="720" w:hanging="720"/>
        <w:jc w:val="both"/>
        <w:rPr>
          <w:szCs w:val="24"/>
        </w:rPr>
      </w:pPr>
      <w:r w:rsidRPr="00223AC5">
        <w:rPr>
          <w:szCs w:val="24"/>
        </w:rPr>
        <w:t>A.</w:t>
      </w:r>
      <w:r w:rsidRPr="00223AC5">
        <w:rPr>
          <w:b/>
          <w:szCs w:val="24"/>
        </w:rPr>
        <w:t xml:space="preserve"> </w:t>
      </w:r>
      <w:r w:rsidRPr="00223AC5">
        <w:rPr>
          <w:b/>
          <w:szCs w:val="24"/>
        </w:rPr>
        <w:tab/>
      </w:r>
      <w:r>
        <w:rPr>
          <w:bCs/>
          <w:szCs w:val="24"/>
        </w:rPr>
        <w:t xml:space="preserve">The </w:t>
      </w:r>
      <w:r w:rsidR="00C55EFC">
        <w:rPr>
          <w:bCs/>
          <w:szCs w:val="24"/>
        </w:rPr>
        <w:t xml:space="preserve">direct </w:t>
      </w:r>
      <w:r w:rsidR="00C53D33">
        <w:rPr>
          <w:bCs/>
          <w:szCs w:val="24"/>
        </w:rPr>
        <w:t>COVID</w:t>
      </w:r>
      <w:r w:rsidR="00954D68">
        <w:rPr>
          <w:bCs/>
          <w:szCs w:val="24"/>
        </w:rPr>
        <w:t>-19</w:t>
      </w:r>
      <w:r>
        <w:rPr>
          <w:bCs/>
          <w:szCs w:val="24"/>
        </w:rPr>
        <w:t xml:space="preserve"> regulatory </w:t>
      </w:r>
      <w:r w:rsidR="00C55EFC">
        <w:rPr>
          <w:bCs/>
          <w:szCs w:val="24"/>
        </w:rPr>
        <w:t>asset costs are</w:t>
      </w:r>
      <w:r w:rsidRPr="00223AC5">
        <w:rPr>
          <w:szCs w:val="24"/>
        </w:rPr>
        <w:t xml:space="preserve"> </w:t>
      </w:r>
      <w:r>
        <w:rPr>
          <w:szCs w:val="24"/>
        </w:rPr>
        <w:t xml:space="preserve">functionalized </w:t>
      </w:r>
      <w:r w:rsidR="00C55EFC">
        <w:rPr>
          <w:szCs w:val="24"/>
        </w:rPr>
        <w:t>directly to distribution or transmission</w:t>
      </w:r>
      <w:r w:rsidR="00604872">
        <w:rPr>
          <w:szCs w:val="24"/>
        </w:rPr>
        <w:t xml:space="preserve"> depending on the </w:t>
      </w:r>
      <w:r w:rsidR="00890F1B">
        <w:rPr>
          <w:szCs w:val="24"/>
        </w:rPr>
        <w:t>originating</w:t>
      </w:r>
      <w:r w:rsidR="00374517">
        <w:rPr>
          <w:szCs w:val="24"/>
        </w:rPr>
        <w:t xml:space="preserve"> </w:t>
      </w:r>
      <w:r w:rsidR="00075A6F">
        <w:rPr>
          <w:szCs w:val="24"/>
        </w:rPr>
        <w:t>department</w:t>
      </w:r>
      <w:r w:rsidR="00374517">
        <w:rPr>
          <w:szCs w:val="24"/>
        </w:rPr>
        <w:t>.</w:t>
      </w:r>
      <w:r w:rsidR="00890F1B">
        <w:rPr>
          <w:szCs w:val="24"/>
        </w:rPr>
        <w:t xml:space="preserve">  The affiliate or corporate </w:t>
      </w:r>
      <w:r w:rsidR="00890F1B">
        <w:rPr>
          <w:bCs/>
          <w:szCs w:val="24"/>
        </w:rPr>
        <w:t>COVID</w:t>
      </w:r>
      <w:r w:rsidR="00954D68">
        <w:rPr>
          <w:bCs/>
          <w:szCs w:val="24"/>
        </w:rPr>
        <w:t>-19</w:t>
      </w:r>
      <w:r w:rsidR="00890F1B">
        <w:rPr>
          <w:bCs/>
          <w:szCs w:val="24"/>
        </w:rPr>
        <w:t xml:space="preserve"> regulatory asset costs are</w:t>
      </w:r>
      <w:r w:rsidR="00890F1B" w:rsidRPr="00223AC5">
        <w:rPr>
          <w:szCs w:val="24"/>
        </w:rPr>
        <w:t xml:space="preserve"> </w:t>
      </w:r>
      <w:r w:rsidR="00890F1B">
        <w:rPr>
          <w:szCs w:val="24"/>
        </w:rPr>
        <w:t xml:space="preserve">functionalized </w:t>
      </w:r>
      <w:r w:rsidR="00075A6F">
        <w:rPr>
          <w:szCs w:val="24"/>
        </w:rPr>
        <w:t xml:space="preserve">using </w:t>
      </w:r>
      <w:r w:rsidR="00075A6F">
        <w:rPr>
          <w:rFonts w:eastAsiaTheme="minorEastAsia"/>
          <w:szCs w:val="24"/>
        </w:rPr>
        <w:t>payroll</w:t>
      </w:r>
      <w:r w:rsidR="00030ED6">
        <w:rPr>
          <w:rFonts w:eastAsiaTheme="minorEastAsia"/>
          <w:snapToGrid/>
        </w:rPr>
        <w:t>, excluding administrative and general salaries</w:t>
      </w:r>
      <w:r w:rsidRPr="00223AC5">
        <w:t>.</w:t>
      </w:r>
    </w:p>
    <w:p w14:paraId="14679FE8" w14:textId="11D7BE2A" w:rsidR="00F70C84" w:rsidRPr="00BB32E9" w:rsidRDefault="00F70C84" w:rsidP="00B23605">
      <w:pPr>
        <w:pStyle w:val="Heading3"/>
        <w:numPr>
          <w:ilvl w:val="2"/>
          <w:numId w:val="23"/>
        </w:numPr>
        <w:pBdr>
          <w:left w:val="none" w:sz="0" w:space="0" w:color="auto"/>
        </w:pBdr>
        <w:spacing w:line="480" w:lineRule="auto"/>
      </w:pPr>
      <w:bookmarkStart w:id="310" w:name="_Toc159570668"/>
      <w:r>
        <w:t>Hurricane Harvey</w:t>
      </w:r>
      <w:bookmarkEnd w:id="310"/>
    </w:p>
    <w:p w14:paraId="1E47E505" w14:textId="2C455726" w:rsidR="00C20A9F" w:rsidRDefault="00C20A9F" w:rsidP="006C40FA">
      <w:pPr>
        <w:pStyle w:val="BodyText"/>
        <w:keepNext/>
        <w:widowControl/>
        <w:pBdr>
          <w:left w:val="none" w:sz="0" w:space="0" w:color="auto"/>
        </w:pBdr>
        <w:ind w:left="720" w:hanging="720"/>
        <w:jc w:val="both"/>
        <w:rPr>
          <w:b w:val="0"/>
        </w:rPr>
      </w:pPr>
      <w:bookmarkStart w:id="311" w:name="_Hlk148530890"/>
      <w:r>
        <w:t>Q.</w:t>
      </w:r>
      <w:r>
        <w:rPr>
          <w:b w:val="0"/>
        </w:rPr>
        <w:tab/>
      </w:r>
      <w:r w:rsidR="00A51D8C">
        <w:t xml:space="preserve">DOES THE COMPANY HAVE A REGULATORY ASSET FOR HURRICANE HARVEY ON ITS BOOKS AS OF </w:t>
      </w:r>
      <w:r w:rsidR="00D7680D">
        <w:t>THE END OF THE TEST YEAR</w:t>
      </w:r>
      <w:r w:rsidRPr="00EC21FB">
        <w:t>?</w:t>
      </w:r>
    </w:p>
    <w:p w14:paraId="4729B2D4" w14:textId="77987741" w:rsidR="00C20A9F" w:rsidRDefault="00C20A9F" w:rsidP="00C20A9F">
      <w:pPr>
        <w:pStyle w:val="BodyText"/>
        <w:pBdr>
          <w:left w:val="none" w:sz="0" w:space="0" w:color="auto"/>
        </w:pBdr>
        <w:ind w:left="720" w:hanging="720"/>
        <w:jc w:val="both"/>
        <w:rPr>
          <w:b w:val="0"/>
        </w:rPr>
      </w:pPr>
      <w:r w:rsidRPr="00243FDF">
        <w:rPr>
          <w:b w:val="0"/>
        </w:rPr>
        <w:t>A.</w:t>
      </w:r>
      <w:r>
        <w:tab/>
      </w:r>
      <w:r w:rsidR="00A51D8C" w:rsidRPr="00A51D8C">
        <w:rPr>
          <w:b w:val="0"/>
          <w:bCs/>
        </w:rPr>
        <w:t xml:space="preserve">Yes. The Company </w:t>
      </w:r>
      <w:r w:rsidR="008A5768">
        <w:rPr>
          <w:b w:val="0"/>
          <w:bCs/>
        </w:rPr>
        <w:t>has included</w:t>
      </w:r>
      <w:r w:rsidR="00A51D8C" w:rsidRPr="00A51D8C">
        <w:rPr>
          <w:b w:val="0"/>
          <w:bCs/>
        </w:rPr>
        <w:t xml:space="preserve"> a regulatory asset for </w:t>
      </w:r>
      <w:r w:rsidR="00E50957">
        <w:rPr>
          <w:b w:val="0"/>
          <w:bCs/>
        </w:rPr>
        <w:t xml:space="preserve">the </w:t>
      </w:r>
      <w:r w:rsidR="007872E2">
        <w:rPr>
          <w:b w:val="0"/>
          <w:bCs/>
        </w:rPr>
        <w:t xml:space="preserve">restoration </w:t>
      </w:r>
      <w:r w:rsidR="009D53BC">
        <w:rPr>
          <w:b w:val="0"/>
          <w:bCs/>
        </w:rPr>
        <w:t>costs</w:t>
      </w:r>
      <w:r w:rsidR="00E50957">
        <w:rPr>
          <w:b w:val="0"/>
          <w:bCs/>
        </w:rPr>
        <w:t xml:space="preserve"> associated with </w:t>
      </w:r>
      <w:r w:rsidR="00A51D8C" w:rsidRPr="00A51D8C">
        <w:rPr>
          <w:b w:val="0"/>
          <w:bCs/>
        </w:rPr>
        <w:t xml:space="preserve">Hurricane Harvey </w:t>
      </w:r>
      <w:r w:rsidR="00E50957">
        <w:rPr>
          <w:b w:val="0"/>
          <w:bCs/>
        </w:rPr>
        <w:t>during 2017</w:t>
      </w:r>
      <w:r w:rsidR="00A51D8C" w:rsidRPr="00A51D8C">
        <w:rPr>
          <w:b w:val="0"/>
          <w:bCs/>
        </w:rPr>
        <w:t xml:space="preserve"> in </w:t>
      </w:r>
      <w:r w:rsidR="008A5768">
        <w:rPr>
          <w:b w:val="0"/>
          <w:bCs/>
        </w:rPr>
        <w:t xml:space="preserve">this rate filing. In its </w:t>
      </w:r>
      <w:r w:rsidR="00A51D8C" w:rsidRPr="00A51D8C">
        <w:rPr>
          <w:b w:val="0"/>
          <w:bCs/>
        </w:rPr>
        <w:t xml:space="preserve">last rate case, Docket </w:t>
      </w:r>
      <w:r w:rsidR="00777736">
        <w:rPr>
          <w:b w:val="0"/>
          <w:bCs/>
        </w:rPr>
        <w:t xml:space="preserve">No. </w:t>
      </w:r>
      <w:r w:rsidR="000A21FF" w:rsidRPr="00310566">
        <w:rPr>
          <w:b w:val="0"/>
          <w:bCs/>
        </w:rPr>
        <w:t>49421</w:t>
      </w:r>
      <w:r w:rsidR="00A51D8C" w:rsidRPr="00310566">
        <w:rPr>
          <w:b w:val="0"/>
          <w:bCs/>
        </w:rPr>
        <w:t xml:space="preserve">, </w:t>
      </w:r>
      <w:r w:rsidR="008A5768" w:rsidRPr="00310566">
        <w:rPr>
          <w:b w:val="0"/>
          <w:bCs/>
        </w:rPr>
        <w:t>t</w:t>
      </w:r>
      <w:r w:rsidR="008A5768">
        <w:rPr>
          <w:b w:val="0"/>
          <w:bCs/>
        </w:rPr>
        <w:t xml:space="preserve">he Company was </w:t>
      </w:r>
      <w:r w:rsidR="001C252D">
        <w:rPr>
          <w:b w:val="0"/>
          <w:bCs/>
        </w:rPr>
        <w:t xml:space="preserve">permitted </w:t>
      </w:r>
      <w:r w:rsidR="008A5768">
        <w:rPr>
          <w:b w:val="0"/>
          <w:bCs/>
        </w:rPr>
        <w:t xml:space="preserve">to </w:t>
      </w:r>
      <w:r w:rsidR="00CE22E2">
        <w:rPr>
          <w:b w:val="0"/>
          <w:bCs/>
        </w:rPr>
        <w:t xml:space="preserve">amortize </w:t>
      </w:r>
      <w:r w:rsidR="008A5768">
        <w:rPr>
          <w:b w:val="0"/>
          <w:bCs/>
        </w:rPr>
        <w:t xml:space="preserve">costs deferred through </w:t>
      </w:r>
      <w:r w:rsidR="005C4A82">
        <w:rPr>
          <w:b w:val="0"/>
          <w:bCs/>
        </w:rPr>
        <w:t>December 2018</w:t>
      </w:r>
      <w:r w:rsidR="000269FA">
        <w:rPr>
          <w:b w:val="0"/>
          <w:bCs/>
        </w:rPr>
        <w:t xml:space="preserve">, including carrying </w:t>
      </w:r>
      <w:r w:rsidR="00BB4836">
        <w:rPr>
          <w:b w:val="0"/>
          <w:bCs/>
        </w:rPr>
        <w:t>costs</w:t>
      </w:r>
      <w:r w:rsidR="005C4A82">
        <w:rPr>
          <w:b w:val="0"/>
          <w:bCs/>
        </w:rPr>
        <w:t xml:space="preserve"> in </w:t>
      </w:r>
      <w:r w:rsidR="008A5768">
        <w:rPr>
          <w:b w:val="0"/>
          <w:bCs/>
        </w:rPr>
        <w:t xml:space="preserve">the regulatory asset </w:t>
      </w:r>
      <w:r w:rsidR="00A51D8C" w:rsidRPr="00A51D8C">
        <w:rPr>
          <w:b w:val="0"/>
          <w:bCs/>
        </w:rPr>
        <w:t>over a five</w:t>
      </w:r>
      <w:r w:rsidR="00E77917">
        <w:rPr>
          <w:b w:val="0"/>
          <w:bCs/>
        </w:rPr>
        <w:t>-</w:t>
      </w:r>
      <w:r w:rsidR="00A51D8C" w:rsidRPr="00A51D8C">
        <w:rPr>
          <w:b w:val="0"/>
          <w:bCs/>
        </w:rPr>
        <w:t>year period</w:t>
      </w:r>
      <w:r w:rsidR="0053194A">
        <w:rPr>
          <w:b w:val="0"/>
          <w:bCs/>
        </w:rPr>
        <w:t>.</w:t>
      </w:r>
      <w:r w:rsidR="00B677E7">
        <w:rPr>
          <w:rStyle w:val="FootnoteReference"/>
          <w:b w:val="0"/>
          <w:bCs/>
        </w:rPr>
        <w:footnoteReference w:id="38"/>
      </w:r>
      <w:r w:rsidR="008A5768">
        <w:rPr>
          <w:b w:val="0"/>
          <w:bCs/>
        </w:rPr>
        <w:t xml:space="preserve">  </w:t>
      </w:r>
    </w:p>
    <w:p w14:paraId="541E7B8F" w14:textId="44DBA741" w:rsidR="008A5768" w:rsidRDefault="008A5768" w:rsidP="00D2488D">
      <w:pPr>
        <w:pStyle w:val="BodyText"/>
        <w:keepNext/>
        <w:widowControl/>
        <w:pBdr>
          <w:left w:val="none" w:sz="0" w:space="0" w:color="auto"/>
        </w:pBdr>
        <w:ind w:left="720" w:hanging="720"/>
        <w:jc w:val="both"/>
        <w:rPr>
          <w:b w:val="0"/>
        </w:rPr>
      </w:pPr>
      <w:r>
        <w:t>Q.</w:t>
      </w:r>
      <w:r>
        <w:rPr>
          <w:b w:val="0"/>
        </w:rPr>
        <w:tab/>
      </w:r>
      <w:r w:rsidR="00B74815">
        <w:t xml:space="preserve">WHAT </w:t>
      </w:r>
      <w:r w:rsidR="00E565E5" w:rsidRPr="005A0A6E">
        <w:rPr>
          <w:rFonts w:ascii="Times New Roman Bold" w:hAnsi="Times New Roman Bold"/>
          <w:caps/>
        </w:rPr>
        <w:t xml:space="preserve">IS THE AMOUNT OF THE REGULATORY ASSET </w:t>
      </w:r>
      <w:r w:rsidR="005A0A6E" w:rsidRPr="005A0A6E">
        <w:rPr>
          <w:rFonts w:ascii="Times New Roman Bold" w:hAnsi="Times New Roman Bold"/>
          <w:caps/>
        </w:rPr>
        <w:t xml:space="preserve">for Hurricane Harvey </w:t>
      </w:r>
      <w:r w:rsidR="00E565E5">
        <w:t>INCLUDED IN THIS CASE?</w:t>
      </w:r>
    </w:p>
    <w:p w14:paraId="44F1BED4" w14:textId="17C0389E" w:rsidR="00050768" w:rsidRDefault="008A5768" w:rsidP="008A5768">
      <w:pPr>
        <w:pStyle w:val="BodyText"/>
        <w:pBdr>
          <w:left w:val="none" w:sz="0" w:space="0" w:color="auto"/>
        </w:pBdr>
        <w:ind w:left="720" w:hanging="720"/>
        <w:jc w:val="both"/>
        <w:rPr>
          <w:b w:val="0"/>
          <w:bCs/>
        </w:rPr>
      </w:pPr>
      <w:r w:rsidRPr="00243FDF">
        <w:rPr>
          <w:b w:val="0"/>
        </w:rPr>
        <w:t>A.</w:t>
      </w:r>
      <w:r>
        <w:tab/>
      </w:r>
      <w:r w:rsidR="00351CED">
        <w:rPr>
          <w:b w:val="0"/>
          <w:bCs/>
        </w:rPr>
        <w:t xml:space="preserve">Consistent with </w:t>
      </w:r>
      <w:r w:rsidR="007E233F">
        <w:rPr>
          <w:b w:val="0"/>
          <w:bCs/>
        </w:rPr>
        <w:t xml:space="preserve">prior rate cases before the </w:t>
      </w:r>
      <w:r w:rsidR="00351CED">
        <w:rPr>
          <w:b w:val="0"/>
          <w:bCs/>
        </w:rPr>
        <w:t>Commission</w:t>
      </w:r>
      <w:r w:rsidR="0064687B">
        <w:rPr>
          <w:b w:val="0"/>
          <w:bCs/>
        </w:rPr>
        <w:t>,</w:t>
      </w:r>
      <w:r w:rsidR="00351CED">
        <w:rPr>
          <w:rStyle w:val="FootnoteReference"/>
          <w:b w:val="0"/>
          <w:bCs/>
        </w:rPr>
        <w:footnoteReference w:id="39"/>
      </w:r>
      <w:r w:rsidR="00351CED">
        <w:rPr>
          <w:b w:val="0"/>
          <w:bCs/>
        </w:rPr>
        <w:t xml:space="preserve"> t</w:t>
      </w:r>
      <w:r w:rsidR="00050768">
        <w:rPr>
          <w:b w:val="0"/>
          <w:bCs/>
        </w:rPr>
        <w:t xml:space="preserve">he </w:t>
      </w:r>
      <w:r w:rsidR="00E565E5">
        <w:rPr>
          <w:b w:val="0"/>
          <w:bCs/>
        </w:rPr>
        <w:t xml:space="preserve">Company has included </w:t>
      </w:r>
      <w:r w:rsidR="00E565E5" w:rsidRPr="00AD3C5A">
        <w:rPr>
          <w:b w:val="0"/>
          <w:bCs/>
        </w:rPr>
        <w:t>$</w:t>
      </w:r>
      <w:r w:rsidR="0087692E">
        <w:rPr>
          <w:b w:val="0"/>
          <w:bCs/>
        </w:rPr>
        <w:t>37.9</w:t>
      </w:r>
      <w:r w:rsidR="00AD3C5A">
        <w:rPr>
          <w:b w:val="0"/>
          <w:bCs/>
        </w:rPr>
        <w:t xml:space="preserve"> million </w:t>
      </w:r>
      <w:r w:rsidR="00942C7D">
        <w:rPr>
          <w:b w:val="0"/>
          <w:bCs/>
        </w:rPr>
        <w:t xml:space="preserve">as an addition to </w:t>
      </w:r>
      <w:r w:rsidR="00ED7443">
        <w:rPr>
          <w:b w:val="0"/>
          <w:bCs/>
        </w:rPr>
        <w:t xml:space="preserve">rate base </w:t>
      </w:r>
      <w:r w:rsidR="00942C7D">
        <w:rPr>
          <w:b w:val="0"/>
          <w:bCs/>
        </w:rPr>
        <w:t xml:space="preserve">as shown on </w:t>
      </w:r>
      <w:r w:rsidR="00310566">
        <w:rPr>
          <w:b w:val="0"/>
          <w:bCs/>
        </w:rPr>
        <w:t>Schedule II-B-12</w:t>
      </w:r>
      <w:r w:rsidR="00942C7D">
        <w:rPr>
          <w:b w:val="0"/>
          <w:bCs/>
        </w:rPr>
        <w:t xml:space="preserve">. </w:t>
      </w:r>
      <w:r w:rsidR="00003D95">
        <w:rPr>
          <w:b w:val="0"/>
          <w:bCs/>
        </w:rPr>
        <w:t>This amount consists of the remaining balance from Docket No. 49421, as well as additional costs incurred subsequent to December 2018.</w:t>
      </w:r>
    </w:p>
    <w:bookmarkEnd w:id="311"/>
    <w:p w14:paraId="3BD949BF" w14:textId="2F006AE0" w:rsidR="00670C50" w:rsidRPr="00A364E8" w:rsidRDefault="00670C50" w:rsidP="000B6E7C">
      <w:pPr>
        <w:pStyle w:val="BodyText"/>
        <w:keepNext/>
        <w:widowControl/>
        <w:pBdr>
          <w:left w:val="none" w:sz="0" w:space="0" w:color="auto"/>
        </w:pBdr>
        <w:ind w:left="720" w:hanging="720"/>
        <w:jc w:val="both"/>
        <w:rPr>
          <w:b w:val="0"/>
        </w:rPr>
      </w:pPr>
      <w:r w:rsidRPr="00A364E8">
        <w:lastRenderedPageBreak/>
        <w:t>Q.</w:t>
      </w:r>
      <w:r>
        <w:tab/>
      </w:r>
      <w:r w:rsidR="002C044E" w:rsidRPr="009729DF">
        <w:rPr>
          <w:bCs/>
        </w:rPr>
        <w:t>DID THE COMPANY ACCRUE</w:t>
      </w:r>
      <w:r w:rsidR="002C044E">
        <w:rPr>
          <w:b w:val="0"/>
        </w:rPr>
        <w:t xml:space="preserve"> </w:t>
      </w:r>
      <w:r w:rsidR="00D460F6" w:rsidRPr="00A364E8">
        <w:t>CARRYING COSTS</w:t>
      </w:r>
      <w:r w:rsidR="002C044E">
        <w:t xml:space="preserve"> RELATED TO HURRICAN</w:t>
      </w:r>
      <w:r w:rsidR="00C15CE9">
        <w:t>E</w:t>
      </w:r>
      <w:r w:rsidR="002C044E">
        <w:t xml:space="preserve"> HARVEY</w:t>
      </w:r>
      <w:r w:rsidRPr="00A364E8">
        <w:t>?</w:t>
      </w:r>
    </w:p>
    <w:p w14:paraId="19EEF29D" w14:textId="361D9A2B" w:rsidR="00670C50" w:rsidRPr="009729DF" w:rsidRDefault="00670C50" w:rsidP="009729DF">
      <w:pPr>
        <w:pStyle w:val="BodyText"/>
        <w:pBdr>
          <w:left w:val="none" w:sz="0" w:space="0" w:color="auto"/>
        </w:pBdr>
        <w:ind w:left="720" w:hanging="720"/>
        <w:jc w:val="both"/>
        <w:rPr>
          <w:b w:val="0"/>
          <w:bCs/>
        </w:rPr>
      </w:pPr>
      <w:r w:rsidRPr="00A364E8">
        <w:rPr>
          <w:b w:val="0"/>
        </w:rPr>
        <w:t>A.</w:t>
      </w:r>
      <w:r w:rsidRPr="00A364E8">
        <w:tab/>
      </w:r>
      <w:r w:rsidR="003579E9" w:rsidRPr="00175025">
        <w:rPr>
          <w:b w:val="0"/>
          <w:szCs w:val="24"/>
        </w:rPr>
        <w:t xml:space="preserve">Yes. </w:t>
      </w:r>
      <w:r w:rsidR="007A5B6D" w:rsidRPr="00175025">
        <w:rPr>
          <w:b w:val="0"/>
          <w:szCs w:val="24"/>
        </w:rPr>
        <w:t xml:space="preserve"> </w:t>
      </w:r>
      <w:r w:rsidR="00284268" w:rsidRPr="00175025">
        <w:rPr>
          <w:b w:val="0"/>
          <w:szCs w:val="24"/>
        </w:rPr>
        <w:t xml:space="preserve">In the Company’s last rate case, </w:t>
      </w:r>
      <w:r w:rsidR="007A38CF" w:rsidRPr="00175025">
        <w:rPr>
          <w:b w:val="0"/>
          <w:szCs w:val="24"/>
        </w:rPr>
        <w:t xml:space="preserve">Commission Staff witness Mr. Ordonez stated that “it is important to </w:t>
      </w:r>
      <w:r w:rsidR="009729DF" w:rsidRPr="009B3085">
        <w:rPr>
          <w:b w:val="0"/>
          <w:szCs w:val="24"/>
        </w:rPr>
        <w:t>assure utilities that the Commission will allow them to recover prudently incurred costs, including carrying costs, associated with hurricane restoration</w:t>
      </w:r>
      <w:r w:rsidR="0B8302E2" w:rsidRPr="009B3085">
        <w:rPr>
          <w:b w:val="0"/>
          <w:szCs w:val="24"/>
        </w:rPr>
        <w:t>.</w:t>
      </w:r>
      <w:r w:rsidR="00F55DC9" w:rsidRPr="009B3085">
        <w:rPr>
          <w:b w:val="0"/>
          <w:szCs w:val="24"/>
        </w:rPr>
        <w:t>”</w:t>
      </w:r>
      <w:r w:rsidR="00F55DC9" w:rsidRPr="009B3085">
        <w:rPr>
          <w:rStyle w:val="FootnoteReference"/>
          <w:b w:val="0"/>
          <w:snapToGrid/>
          <w:szCs w:val="24"/>
        </w:rPr>
        <w:footnoteReference w:id="40"/>
      </w:r>
      <w:r w:rsidRPr="00175025">
        <w:rPr>
          <w:b w:val="0"/>
          <w:szCs w:val="24"/>
        </w:rPr>
        <w:t xml:space="preserve"> </w:t>
      </w:r>
      <w:r w:rsidR="007A5B6D" w:rsidRPr="00175025">
        <w:rPr>
          <w:b w:val="0"/>
          <w:szCs w:val="24"/>
        </w:rPr>
        <w:t xml:space="preserve"> </w:t>
      </w:r>
      <w:r w:rsidR="00F55DC9" w:rsidRPr="00175025">
        <w:rPr>
          <w:b w:val="0"/>
          <w:szCs w:val="24"/>
        </w:rPr>
        <w:t xml:space="preserve">In addition, </w:t>
      </w:r>
      <w:r w:rsidR="00E25F30" w:rsidRPr="00175025">
        <w:rPr>
          <w:b w:val="0"/>
          <w:szCs w:val="24"/>
        </w:rPr>
        <w:t xml:space="preserve">the Company’s request to include carrying costs is supported </w:t>
      </w:r>
      <w:r w:rsidR="00E17C61" w:rsidRPr="00175025">
        <w:rPr>
          <w:b w:val="0"/>
          <w:szCs w:val="24"/>
        </w:rPr>
        <w:t>by</w:t>
      </w:r>
      <w:r w:rsidR="00E25F30" w:rsidRPr="00175025">
        <w:rPr>
          <w:b w:val="0"/>
          <w:szCs w:val="24"/>
        </w:rPr>
        <w:t xml:space="preserve"> PURA</w:t>
      </w:r>
      <w:r w:rsidR="00E25F30">
        <w:rPr>
          <w:b w:val="0"/>
          <w:bCs/>
        </w:rPr>
        <w:t xml:space="preserve">, the Company’s past practice with Hurricane Ike, and Commission </w:t>
      </w:r>
      <w:r w:rsidR="005B74D0">
        <w:rPr>
          <w:b w:val="0"/>
        </w:rPr>
        <w:t>precedence</w:t>
      </w:r>
      <w:r w:rsidR="00E25F30">
        <w:rPr>
          <w:b w:val="0"/>
          <w:bCs/>
        </w:rPr>
        <w:t xml:space="preserve"> in other cases.</w:t>
      </w:r>
      <w:r w:rsidR="00C100F9">
        <w:rPr>
          <w:b w:val="0"/>
          <w:bCs/>
        </w:rPr>
        <w:t xml:space="preserve"> </w:t>
      </w:r>
    </w:p>
    <w:p w14:paraId="5D2EF0F1" w14:textId="2FD6E516" w:rsidR="00CC7CD4" w:rsidRPr="00845FD2" w:rsidRDefault="00CC7CD4" w:rsidP="00AA1EFB">
      <w:pPr>
        <w:pStyle w:val="BodyText"/>
        <w:keepNext/>
        <w:widowControl/>
        <w:pBdr>
          <w:left w:val="none" w:sz="0" w:space="0" w:color="auto"/>
        </w:pBdr>
        <w:ind w:left="720" w:hanging="720"/>
        <w:jc w:val="both"/>
        <w:rPr>
          <w:snapToGrid/>
          <w:szCs w:val="24"/>
        </w:rPr>
      </w:pPr>
      <w:r w:rsidRPr="00845FD2">
        <w:rPr>
          <w:snapToGrid/>
          <w:szCs w:val="24"/>
        </w:rPr>
        <w:t>Q.</w:t>
      </w:r>
      <w:r w:rsidR="00F569A4" w:rsidRPr="00845FD2">
        <w:rPr>
          <w:snapToGrid/>
          <w:szCs w:val="24"/>
        </w:rPr>
        <w:tab/>
      </w:r>
      <w:r w:rsidR="007A2B0B">
        <w:rPr>
          <w:snapToGrid/>
          <w:szCs w:val="24"/>
        </w:rPr>
        <w:t xml:space="preserve">HOW </w:t>
      </w:r>
      <w:r w:rsidRPr="00845FD2">
        <w:rPr>
          <w:snapToGrid/>
          <w:szCs w:val="24"/>
        </w:rPr>
        <w:t xml:space="preserve">DOES PURA SUPPORT THE COMPANY'S REQUEST TO RECOVER CARRYING </w:t>
      </w:r>
      <w:r w:rsidR="00A25391">
        <w:rPr>
          <w:snapToGrid/>
          <w:szCs w:val="24"/>
        </w:rPr>
        <w:t>COSTS</w:t>
      </w:r>
      <w:r w:rsidRPr="00845FD2">
        <w:rPr>
          <w:snapToGrid/>
          <w:szCs w:val="24"/>
        </w:rPr>
        <w:t xml:space="preserve"> FOR HURRICANE HARVEY-RELATED STORM RESTORATION COSTS?</w:t>
      </w:r>
    </w:p>
    <w:p w14:paraId="613C5F24" w14:textId="0439031B" w:rsidR="00AB7619" w:rsidRPr="00845FD2" w:rsidRDefault="00CC7CD4" w:rsidP="00F569A4">
      <w:pPr>
        <w:pStyle w:val="BodyText"/>
        <w:pBdr>
          <w:left w:val="none" w:sz="0" w:space="0" w:color="auto"/>
        </w:pBdr>
        <w:ind w:left="720" w:hanging="720"/>
        <w:jc w:val="both"/>
        <w:rPr>
          <w:b w:val="0"/>
          <w:snapToGrid/>
        </w:rPr>
      </w:pPr>
      <w:r>
        <w:rPr>
          <w:b w:val="0"/>
        </w:rPr>
        <w:t>A.</w:t>
      </w:r>
      <w:r w:rsidR="00F569A4">
        <w:tab/>
      </w:r>
      <w:r>
        <w:rPr>
          <w:b w:val="0"/>
        </w:rPr>
        <w:t>PURA §</w:t>
      </w:r>
      <w:r w:rsidR="002E7904">
        <w:rPr>
          <w:b w:val="0"/>
        </w:rPr>
        <w:t xml:space="preserve"> </w:t>
      </w:r>
      <w:r>
        <w:rPr>
          <w:b w:val="0"/>
        </w:rPr>
        <w:t>36.405(a) states that</w:t>
      </w:r>
      <w:r w:rsidR="4627ABB7">
        <w:rPr>
          <w:b w:val="0"/>
        </w:rPr>
        <w:t>:</w:t>
      </w:r>
    </w:p>
    <w:p w14:paraId="63435543" w14:textId="7C6F9F3A" w:rsidR="00CC7CD4" w:rsidRPr="00845FD2" w:rsidRDefault="00CC7CD4" w:rsidP="00AB7619">
      <w:pPr>
        <w:pStyle w:val="BodyText"/>
        <w:pBdr>
          <w:left w:val="none" w:sz="0" w:space="0" w:color="auto"/>
        </w:pBdr>
        <w:spacing w:line="240" w:lineRule="auto"/>
        <w:ind w:left="1440"/>
        <w:jc w:val="both"/>
        <w:rPr>
          <w:b w:val="0"/>
          <w:snapToGrid/>
          <w:szCs w:val="24"/>
        </w:rPr>
      </w:pPr>
      <w:r w:rsidRPr="00845FD2">
        <w:rPr>
          <w:b w:val="0"/>
          <w:snapToGrid/>
          <w:szCs w:val="24"/>
        </w:rPr>
        <w:t xml:space="preserve">An electric utility is entitled to recover system restoration costs consistent with the provisions of this subchapter and is </w:t>
      </w:r>
      <w:r w:rsidRPr="00845FD2">
        <w:rPr>
          <w:snapToGrid/>
          <w:szCs w:val="24"/>
        </w:rPr>
        <w:t>entitled to seek recovery of amounts not recovered under this subchapter</w:t>
      </w:r>
      <w:r w:rsidRPr="00845FD2">
        <w:rPr>
          <w:b w:val="0"/>
          <w:snapToGrid/>
          <w:szCs w:val="24"/>
        </w:rPr>
        <w:t xml:space="preserve">, including system restoration costs not yet incurred at the time an application is filed under Subsection (b), </w:t>
      </w:r>
      <w:r w:rsidRPr="00845FD2">
        <w:rPr>
          <w:snapToGrid/>
          <w:szCs w:val="24"/>
        </w:rPr>
        <w:t>in its next base rate proceeding or through any other proceeding authorized by Subchapter C or D</w:t>
      </w:r>
      <w:r w:rsidRPr="00845FD2">
        <w:rPr>
          <w:b w:val="0"/>
          <w:snapToGrid/>
          <w:szCs w:val="24"/>
        </w:rPr>
        <w:t>.</w:t>
      </w:r>
    </w:p>
    <w:p w14:paraId="77752E9A" w14:textId="77777777" w:rsidR="00AB7619" w:rsidRPr="00845FD2" w:rsidRDefault="00AB7619" w:rsidP="00FC23FB">
      <w:pPr>
        <w:pStyle w:val="BodyText"/>
        <w:suppressLineNumbers/>
        <w:pBdr>
          <w:left w:val="none" w:sz="0" w:space="0" w:color="auto"/>
        </w:pBdr>
        <w:spacing w:line="240" w:lineRule="auto"/>
        <w:ind w:left="1440"/>
        <w:jc w:val="both"/>
        <w:rPr>
          <w:b w:val="0"/>
          <w:snapToGrid/>
          <w:szCs w:val="24"/>
        </w:rPr>
      </w:pPr>
    </w:p>
    <w:p w14:paraId="50FDC8FA" w14:textId="595F4B3A" w:rsidR="00264797" w:rsidRPr="00845FD2" w:rsidRDefault="00F73FCD" w:rsidP="00AB7619">
      <w:pPr>
        <w:pStyle w:val="BodyText"/>
        <w:pBdr>
          <w:left w:val="none" w:sz="0" w:space="0" w:color="auto"/>
        </w:pBdr>
        <w:ind w:left="720"/>
        <w:jc w:val="both"/>
        <w:rPr>
          <w:b w:val="0"/>
          <w:snapToGrid/>
        </w:rPr>
      </w:pPr>
      <w:r>
        <w:rPr>
          <w:b w:val="0"/>
        </w:rPr>
        <w:t>(emphasis added)</w:t>
      </w:r>
      <w:r w:rsidR="4776C3FA">
        <w:rPr>
          <w:b w:val="0"/>
        </w:rPr>
        <w:t>.</w:t>
      </w:r>
      <w:r>
        <w:rPr>
          <w:b w:val="0"/>
        </w:rPr>
        <w:t xml:space="preserve">  </w:t>
      </w:r>
      <w:r w:rsidR="00E845C0">
        <w:rPr>
          <w:b w:val="0"/>
        </w:rPr>
        <w:t>While t</w:t>
      </w:r>
      <w:r w:rsidR="00CC7CD4">
        <w:rPr>
          <w:b w:val="0"/>
        </w:rPr>
        <w:t>he heading of the subchapter of PURA that contains this statute includes a reference to securitization</w:t>
      </w:r>
      <w:r w:rsidR="00E845C0">
        <w:rPr>
          <w:b w:val="0"/>
        </w:rPr>
        <w:t xml:space="preserve">, the statutory </w:t>
      </w:r>
      <w:r w:rsidR="00CC7CD4">
        <w:rPr>
          <w:b w:val="0"/>
        </w:rPr>
        <w:t>language</w:t>
      </w:r>
      <w:r w:rsidR="00E845C0">
        <w:rPr>
          <w:b w:val="0"/>
        </w:rPr>
        <w:t xml:space="preserve"> itself</w:t>
      </w:r>
      <w:r w:rsidR="00CC7CD4">
        <w:rPr>
          <w:b w:val="0"/>
        </w:rPr>
        <w:t xml:space="preserve"> states that a utility can seek recovery of system restoration costs that are not recovered under the subchapter. In addition, this rate filing is a proceeding authorized by subchapter C of PURA. This means it is appropriate for the Company to request recovery of system restoration cost related to Hurricane Harvey in this filing. In addition, PURA §</w:t>
      </w:r>
      <w:r w:rsidR="00974ACF">
        <w:rPr>
          <w:b w:val="0"/>
        </w:rPr>
        <w:t xml:space="preserve"> </w:t>
      </w:r>
      <w:r w:rsidR="00CC7CD4">
        <w:rPr>
          <w:b w:val="0"/>
        </w:rPr>
        <w:t>36.402(b) states that</w:t>
      </w:r>
      <w:r w:rsidR="549E160D">
        <w:rPr>
          <w:b w:val="0"/>
        </w:rPr>
        <w:t>:</w:t>
      </w:r>
    </w:p>
    <w:p w14:paraId="16927659" w14:textId="629D8B81" w:rsidR="00CC7CD4" w:rsidRPr="00845FD2" w:rsidRDefault="00CC7CD4" w:rsidP="00264797">
      <w:pPr>
        <w:pStyle w:val="BodyText"/>
        <w:pBdr>
          <w:left w:val="none" w:sz="0" w:space="0" w:color="auto"/>
        </w:pBdr>
        <w:spacing w:line="240" w:lineRule="auto"/>
        <w:ind w:left="1440"/>
        <w:jc w:val="both"/>
        <w:rPr>
          <w:b w:val="0"/>
          <w:snapToGrid/>
          <w:szCs w:val="24"/>
        </w:rPr>
      </w:pPr>
      <w:r w:rsidRPr="00845FD2">
        <w:rPr>
          <w:snapToGrid/>
          <w:szCs w:val="24"/>
        </w:rPr>
        <w:lastRenderedPageBreak/>
        <w:t>System restoration costs shall include carrying costs</w:t>
      </w:r>
      <w:r w:rsidRPr="00845FD2">
        <w:rPr>
          <w:b w:val="0"/>
          <w:snapToGrid/>
          <w:szCs w:val="24"/>
        </w:rPr>
        <w:t xml:space="preserve"> at the electric utility's weighted average cost of capital as last approved by the commission in a general rate proceeding from the date on which the system restoration costs were incurred until the date that transition bonds are issued or </w:t>
      </w:r>
      <w:r w:rsidRPr="00845FD2">
        <w:rPr>
          <w:snapToGrid/>
          <w:szCs w:val="24"/>
        </w:rPr>
        <w:t>until system restoration costs are otherwise recovered pursuant to the provisions of this subchapter</w:t>
      </w:r>
      <w:r w:rsidRPr="00845FD2">
        <w:rPr>
          <w:b w:val="0"/>
          <w:snapToGrid/>
          <w:szCs w:val="24"/>
        </w:rPr>
        <w:t>.</w:t>
      </w:r>
    </w:p>
    <w:p w14:paraId="0E366558" w14:textId="77777777" w:rsidR="00264797" w:rsidRPr="00845FD2" w:rsidRDefault="00264797" w:rsidP="00FC23FB">
      <w:pPr>
        <w:pStyle w:val="BodyText"/>
        <w:suppressLineNumbers/>
        <w:pBdr>
          <w:left w:val="none" w:sz="0" w:space="0" w:color="auto"/>
        </w:pBdr>
        <w:spacing w:line="240" w:lineRule="auto"/>
        <w:ind w:left="1440"/>
        <w:jc w:val="both"/>
        <w:rPr>
          <w:b w:val="0"/>
          <w:snapToGrid/>
          <w:szCs w:val="24"/>
        </w:rPr>
      </w:pPr>
    </w:p>
    <w:p w14:paraId="445E0F77" w14:textId="3CFA1D74" w:rsidR="00CC7CD4" w:rsidRPr="00845FD2" w:rsidRDefault="00F73FCD" w:rsidP="00264797">
      <w:pPr>
        <w:pStyle w:val="BodyText"/>
        <w:pBdr>
          <w:left w:val="none" w:sz="0" w:space="0" w:color="auto"/>
        </w:pBdr>
        <w:ind w:left="720"/>
        <w:jc w:val="both"/>
        <w:rPr>
          <w:b w:val="0"/>
          <w:snapToGrid/>
          <w:szCs w:val="24"/>
        </w:rPr>
      </w:pPr>
      <w:r>
        <w:rPr>
          <w:b w:val="0"/>
          <w:snapToGrid/>
          <w:szCs w:val="24"/>
        </w:rPr>
        <w:t xml:space="preserve">(emphasis added). </w:t>
      </w:r>
      <w:r w:rsidR="00CC7CD4" w:rsidRPr="00845FD2">
        <w:rPr>
          <w:b w:val="0"/>
          <w:snapToGrid/>
          <w:szCs w:val="24"/>
        </w:rPr>
        <w:t xml:space="preserve">This statutory language supports the Company's request to include carrying costs related to Hurricane Harvey. In addition, the fact that this language refers to transition bonds, which are issued following a securitization proceeding, or </w:t>
      </w:r>
      <w:r w:rsidR="00974ACF">
        <w:rPr>
          <w:b w:val="0"/>
          <w:snapToGrid/>
          <w:szCs w:val="24"/>
        </w:rPr>
        <w:t>“</w:t>
      </w:r>
      <w:r w:rsidR="00CC7CD4" w:rsidRPr="00845FD2">
        <w:rPr>
          <w:b w:val="0"/>
          <w:snapToGrid/>
          <w:szCs w:val="24"/>
        </w:rPr>
        <w:t>until system restoration costs are otherwise recovered</w:t>
      </w:r>
      <w:r w:rsidR="00974ACF">
        <w:rPr>
          <w:b w:val="0"/>
          <w:snapToGrid/>
          <w:szCs w:val="24"/>
        </w:rPr>
        <w:t>”</w:t>
      </w:r>
      <w:r w:rsidR="00CC7CD4" w:rsidRPr="00845FD2">
        <w:rPr>
          <w:b w:val="0"/>
          <w:snapToGrid/>
          <w:szCs w:val="24"/>
        </w:rPr>
        <w:t xml:space="preserve"> confirms that it is appropriate for the Company to be requesting recovery of carrying </w:t>
      </w:r>
      <w:r w:rsidR="00A25391">
        <w:rPr>
          <w:b w:val="0"/>
          <w:snapToGrid/>
          <w:szCs w:val="24"/>
        </w:rPr>
        <w:t>costs</w:t>
      </w:r>
      <w:r w:rsidR="00CC7CD4" w:rsidRPr="00845FD2">
        <w:rPr>
          <w:b w:val="0"/>
          <w:snapToGrid/>
          <w:szCs w:val="24"/>
        </w:rPr>
        <w:t xml:space="preserve"> for storm restoration cost in this rate case.</w:t>
      </w:r>
    </w:p>
    <w:p w14:paraId="2C3560DE" w14:textId="26F87639" w:rsidR="00CC7CD4" w:rsidRPr="00845FD2" w:rsidRDefault="00CC7CD4" w:rsidP="00CA3BDC">
      <w:pPr>
        <w:pStyle w:val="BodyText"/>
        <w:keepNext/>
        <w:widowControl/>
        <w:pBdr>
          <w:left w:val="none" w:sz="0" w:space="0" w:color="auto"/>
        </w:pBdr>
        <w:tabs>
          <w:tab w:val="num" w:pos="720"/>
        </w:tabs>
        <w:ind w:left="720" w:hanging="720"/>
        <w:jc w:val="both"/>
        <w:rPr>
          <w:snapToGrid/>
          <w:szCs w:val="24"/>
        </w:rPr>
      </w:pPr>
      <w:r w:rsidRPr="00845FD2">
        <w:rPr>
          <w:snapToGrid/>
          <w:szCs w:val="24"/>
        </w:rPr>
        <w:t>Q.</w:t>
      </w:r>
      <w:r w:rsidR="004341F1" w:rsidRPr="00845FD2">
        <w:rPr>
          <w:snapToGrid/>
          <w:szCs w:val="24"/>
        </w:rPr>
        <w:tab/>
      </w:r>
      <w:r w:rsidRPr="00845FD2">
        <w:rPr>
          <w:snapToGrid/>
          <w:szCs w:val="24"/>
        </w:rPr>
        <w:t>IN ADDITION TO PURA, HOW DOES THE COMPANY</w:t>
      </w:r>
      <w:r w:rsidR="00A439C8">
        <w:rPr>
          <w:snapToGrid/>
          <w:szCs w:val="24"/>
        </w:rPr>
        <w:t>’</w:t>
      </w:r>
      <w:r w:rsidRPr="00845FD2">
        <w:rPr>
          <w:snapToGrid/>
          <w:szCs w:val="24"/>
        </w:rPr>
        <w:t>S PRIOR RECOVERY OF HURRICANE IKE COST SUPPORT THE COMPANY'S REQUEST TO RECOVER CARRYING COSTS FOR HURRICANE HARVEY?</w:t>
      </w:r>
    </w:p>
    <w:p w14:paraId="247AECF5" w14:textId="68CBF99B" w:rsidR="00CC7CD4" w:rsidRPr="00845FD2" w:rsidRDefault="00CC7CD4" w:rsidP="004341F1">
      <w:pPr>
        <w:pStyle w:val="BodyText"/>
        <w:pBdr>
          <w:left w:val="none" w:sz="0" w:space="0" w:color="auto"/>
        </w:pBdr>
        <w:ind w:left="720" w:hanging="720"/>
        <w:jc w:val="both"/>
        <w:rPr>
          <w:b w:val="0"/>
          <w:snapToGrid/>
          <w:szCs w:val="24"/>
        </w:rPr>
      </w:pPr>
      <w:r>
        <w:rPr>
          <w:b w:val="0"/>
        </w:rPr>
        <w:t>A.</w:t>
      </w:r>
      <w:r w:rsidR="004341F1">
        <w:tab/>
      </w:r>
      <w:r>
        <w:rPr>
          <w:b w:val="0"/>
        </w:rPr>
        <w:t>The Company's recovery of Hurricane Ike storm restoration costs included carrying costs</w:t>
      </w:r>
      <w:r w:rsidR="002A554D">
        <w:rPr>
          <w:b w:val="0"/>
        </w:rPr>
        <w:t xml:space="preserve"> up until the time that </w:t>
      </w:r>
      <w:r w:rsidR="00410C23">
        <w:rPr>
          <w:b w:val="0"/>
        </w:rPr>
        <w:t xml:space="preserve">proceeds </w:t>
      </w:r>
      <w:r w:rsidR="00DB302A">
        <w:rPr>
          <w:b w:val="0"/>
        </w:rPr>
        <w:t>we</w:t>
      </w:r>
      <w:r w:rsidR="0057622C">
        <w:rPr>
          <w:b w:val="0"/>
        </w:rPr>
        <w:t>re received</w:t>
      </w:r>
      <w:r>
        <w:rPr>
          <w:b w:val="0"/>
        </w:rPr>
        <w:t xml:space="preserve">. </w:t>
      </w:r>
      <w:r w:rsidR="004341F1">
        <w:rPr>
          <w:b w:val="0"/>
        </w:rPr>
        <w:t>T</w:t>
      </w:r>
      <w:r>
        <w:rPr>
          <w:b w:val="0"/>
        </w:rPr>
        <w:t>hose costs were securitized, but that distinction does not prohibit the Company's request to include carrying costs for the Hurricane Harvey storm restoration costs</w:t>
      </w:r>
      <w:r w:rsidR="008C55DE">
        <w:rPr>
          <w:b w:val="0"/>
        </w:rPr>
        <w:t xml:space="preserve"> up until the time that proceeds </w:t>
      </w:r>
      <w:r w:rsidR="00846DEB">
        <w:rPr>
          <w:b w:val="0"/>
        </w:rPr>
        <w:t>were</w:t>
      </w:r>
      <w:r w:rsidR="008528D6">
        <w:rPr>
          <w:b w:val="0"/>
        </w:rPr>
        <w:t xml:space="preserve"> </w:t>
      </w:r>
      <w:r w:rsidR="00A74FF1">
        <w:rPr>
          <w:b w:val="0"/>
        </w:rPr>
        <w:t>recovered</w:t>
      </w:r>
      <w:r w:rsidR="008C55DE">
        <w:rPr>
          <w:b w:val="0"/>
        </w:rPr>
        <w:t xml:space="preserve"> through rates</w:t>
      </w:r>
      <w:r>
        <w:rPr>
          <w:b w:val="0"/>
        </w:rPr>
        <w:t>. In addition, the Company's request to return Hurricane Ike residual costs</w:t>
      </w:r>
      <w:r w:rsidR="00465847">
        <w:rPr>
          <w:b w:val="0"/>
        </w:rPr>
        <w:t xml:space="preserve"> to customers</w:t>
      </w:r>
      <w:r>
        <w:rPr>
          <w:b w:val="0"/>
        </w:rPr>
        <w:t xml:space="preserve"> </w:t>
      </w:r>
      <w:r w:rsidR="00A25513">
        <w:rPr>
          <w:b w:val="0"/>
        </w:rPr>
        <w:t xml:space="preserve">included </w:t>
      </w:r>
      <w:r>
        <w:rPr>
          <w:b w:val="0"/>
        </w:rPr>
        <w:t xml:space="preserve">carrying </w:t>
      </w:r>
      <w:r w:rsidR="00A25391">
        <w:rPr>
          <w:b w:val="0"/>
        </w:rPr>
        <w:t>costs</w:t>
      </w:r>
      <w:r>
        <w:rPr>
          <w:b w:val="0"/>
        </w:rPr>
        <w:t xml:space="preserve"> required to be applied based on the Commission's order in Docket No. 36918.</w:t>
      </w:r>
      <w:r w:rsidR="00B938AE" w:rsidRPr="2CF2DFE2">
        <w:rPr>
          <w:rStyle w:val="FootnoteReference"/>
          <w:b w:val="0"/>
          <w:snapToGrid/>
        </w:rPr>
        <w:footnoteReference w:id="41"/>
      </w:r>
      <w:r>
        <w:rPr>
          <w:b w:val="0"/>
        </w:rPr>
        <w:t xml:space="preserve"> The Company's request to recover Hurricane Harvey restoration costs plus carrying costs is </w:t>
      </w:r>
      <w:r>
        <w:rPr>
          <w:b w:val="0"/>
        </w:rPr>
        <w:lastRenderedPageBreak/>
        <w:t>consistent with the Commission's approval of Hurricane Ike system restoration costs.</w:t>
      </w:r>
    </w:p>
    <w:p w14:paraId="324F4C87" w14:textId="2C4D4BB2" w:rsidR="00CC7CD4" w:rsidRPr="00845FD2" w:rsidRDefault="00CC7CD4" w:rsidP="00846DEB">
      <w:pPr>
        <w:pStyle w:val="BodyText"/>
        <w:keepNext/>
        <w:widowControl/>
        <w:pBdr>
          <w:left w:val="none" w:sz="0" w:space="0" w:color="auto"/>
        </w:pBdr>
        <w:tabs>
          <w:tab w:val="num" w:pos="720"/>
        </w:tabs>
        <w:ind w:left="720" w:hanging="720"/>
        <w:jc w:val="both"/>
        <w:rPr>
          <w:snapToGrid/>
          <w:szCs w:val="24"/>
        </w:rPr>
      </w:pPr>
      <w:r w:rsidRPr="00845FD2">
        <w:rPr>
          <w:snapToGrid/>
          <w:szCs w:val="24"/>
        </w:rPr>
        <w:t>Q.</w:t>
      </w:r>
      <w:r w:rsidR="004341F1" w:rsidRPr="00845FD2">
        <w:rPr>
          <w:snapToGrid/>
          <w:szCs w:val="24"/>
        </w:rPr>
        <w:tab/>
      </w:r>
      <w:r w:rsidRPr="00845FD2">
        <w:rPr>
          <w:snapToGrid/>
          <w:szCs w:val="24"/>
        </w:rPr>
        <w:t xml:space="preserve">IS THERE ANY OTHER SUPPORT FOR THE COMPANY'S REQUEST TO INCLUDE CARRYING </w:t>
      </w:r>
      <w:r w:rsidR="00A25391">
        <w:rPr>
          <w:snapToGrid/>
          <w:szCs w:val="24"/>
        </w:rPr>
        <w:t>COSTS</w:t>
      </w:r>
      <w:r w:rsidRPr="00845FD2">
        <w:rPr>
          <w:snapToGrid/>
          <w:szCs w:val="24"/>
        </w:rPr>
        <w:t xml:space="preserve"> RELATED TO HURRICANE HARVEY?</w:t>
      </w:r>
    </w:p>
    <w:p w14:paraId="426EAD95" w14:textId="6F74AD5C" w:rsidR="00CC7CD4" w:rsidRPr="00845FD2" w:rsidRDefault="00CC7CD4" w:rsidP="004341F1">
      <w:pPr>
        <w:pStyle w:val="BodyText"/>
        <w:pBdr>
          <w:left w:val="none" w:sz="0" w:space="0" w:color="auto"/>
        </w:pBdr>
        <w:ind w:left="720" w:hanging="720"/>
        <w:jc w:val="both"/>
        <w:rPr>
          <w:b w:val="0"/>
          <w:snapToGrid/>
        </w:rPr>
      </w:pPr>
      <w:r>
        <w:rPr>
          <w:b w:val="0"/>
        </w:rPr>
        <w:t>A.</w:t>
      </w:r>
      <w:r w:rsidR="004341F1">
        <w:tab/>
      </w:r>
      <w:r>
        <w:rPr>
          <w:b w:val="0"/>
        </w:rPr>
        <w:t>Yes. In addition to Staff</w:t>
      </w:r>
      <w:r w:rsidR="0008145B">
        <w:rPr>
          <w:b w:val="0"/>
        </w:rPr>
        <w:t>’</w:t>
      </w:r>
      <w:r>
        <w:rPr>
          <w:b w:val="0"/>
        </w:rPr>
        <w:t xml:space="preserve">s support, in Docket No. 48401, the Commission approved a settlement agreement that permitted Texas-New Mexico Power Company </w:t>
      </w:r>
      <w:r w:rsidR="79783FE6">
        <w:rPr>
          <w:b w:val="0"/>
        </w:rPr>
        <w:t xml:space="preserve">(“TNMP”) </w:t>
      </w:r>
      <w:r>
        <w:rPr>
          <w:b w:val="0"/>
        </w:rPr>
        <w:t xml:space="preserve">to recover carrying </w:t>
      </w:r>
      <w:r w:rsidR="00A25391">
        <w:rPr>
          <w:b w:val="0"/>
        </w:rPr>
        <w:t>costs</w:t>
      </w:r>
      <w:r>
        <w:rPr>
          <w:b w:val="0"/>
        </w:rPr>
        <w:t xml:space="preserve"> related to Hurricane Harvey.</w:t>
      </w:r>
      <w:r w:rsidR="00B938AE" w:rsidRPr="2CF2DFE2">
        <w:rPr>
          <w:rStyle w:val="FootnoteReference"/>
          <w:b w:val="0"/>
          <w:snapToGrid/>
        </w:rPr>
        <w:footnoteReference w:id="42"/>
      </w:r>
    </w:p>
    <w:p w14:paraId="74489F95" w14:textId="7C59C86D" w:rsidR="00CC7CD4" w:rsidRPr="00845FD2" w:rsidRDefault="00CC7CD4" w:rsidP="00426510">
      <w:pPr>
        <w:pStyle w:val="BodyText"/>
        <w:keepNext/>
        <w:widowControl/>
        <w:pBdr>
          <w:left w:val="none" w:sz="0" w:space="0" w:color="auto"/>
        </w:pBdr>
        <w:tabs>
          <w:tab w:val="num" w:pos="720"/>
        </w:tabs>
        <w:ind w:left="720" w:hanging="720"/>
        <w:jc w:val="both"/>
      </w:pPr>
      <w:r>
        <w:t>Q.</w:t>
      </w:r>
      <w:r w:rsidR="004341F1">
        <w:tab/>
      </w:r>
      <w:r>
        <w:t>HOW DID THE COMPANY CALCULATE CARRYING COSTS ON THE HURRICANE HARVEY REGULATORY ASSET?</w:t>
      </w:r>
    </w:p>
    <w:p w14:paraId="55FD8E83" w14:textId="58598A7E" w:rsidR="00643F95" w:rsidRPr="00845FD2" w:rsidRDefault="00CC7CD4" w:rsidP="004074B4">
      <w:pPr>
        <w:pStyle w:val="BodyText"/>
        <w:pBdr>
          <w:left w:val="none" w:sz="0" w:space="0" w:color="auto"/>
        </w:pBdr>
        <w:ind w:left="720" w:hanging="720"/>
        <w:jc w:val="both"/>
        <w:rPr>
          <w:b w:val="0"/>
          <w:snapToGrid/>
          <w:szCs w:val="24"/>
        </w:rPr>
      </w:pPr>
      <w:r>
        <w:rPr>
          <w:b w:val="0"/>
        </w:rPr>
        <w:t>A.</w:t>
      </w:r>
      <w:r w:rsidR="004074B4">
        <w:tab/>
      </w:r>
      <w:r w:rsidR="001C1DB3" w:rsidRPr="001C1DB3">
        <w:rPr>
          <w:b w:val="0"/>
          <w:bCs/>
        </w:rPr>
        <w:t>C</w:t>
      </w:r>
      <w:r w:rsidR="002B57DD">
        <w:rPr>
          <w:b w:val="0"/>
        </w:rPr>
        <w:t xml:space="preserve">arrying costs were calculated </w:t>
      </w:r>
      <w:r w:rsidR="00FF1BF6">
        <w:rPr>
          <w:b w:val="0"/>
        </w:rPr>
        <w:t xml:space="preserve">for </w:t>
      </w:r>
      <w:r w:rsidR="00F84C29">
        <w:rPr>
          <w:b w:val="0"/>
        </w:rPr>
        <w:t xml:space="preserve">costs incurred </w:t>
      </w:r>
      <w:r w:rsidR="00125EC8">
        <w:rPr>
          <w:b w:val="0"/>
        </w:rPr>
        <w:t xml:space="preserve">through December </w:t>
      </w:r>
      <w:r w:rsidR="002066E4">
        <w:rPr>
          <w:b w:val="0"/>
        </w:rPr>
        <w:t xml:space="preserve">31, 2018, until rates </w:t>
      </w:r>
      <w:r w:rsidR="006A150E">
        <w:rPr>
          <w:b w:val="0"/>
        </w:rPr>
        <w:t xml:space="preserve">from Docket No. 49421 </w:t>
      </w:r>
      <w:r w:rsidR="002066E4">
        <w:rPr>
          <w:b w:val="0"/>
        </w:rPr>
        <w:t xml:space="preserve">went into effect </w:t>
      </w:r>
      <w:r w:rsidR="00704B65">
        <w:rPr>
          <w:b w:val="0"/>
        </w:rPr>
        <w:t xml:space="preserve">on April 23, 2020.  Hurricane </w:t>
      </w:r>
      <w:r w:rsidR="006A150E">
        <w:rPr>
          <w:b w:val="0"/>
        </w:rPr>
        <w:t xml:space="preserve">Harvey costs incurred </w:t>
      </w:r>
      <w:r w:rsidR="00F84C29">
        <w:rPr>
          <w:b w:val="0"/>
        </w:rPr>
        <w:t xml:space="preserve">after </w:t>
      </w:r>
      <w:r w:rsidR="006A150E">
        <w:rPr>
          <w:b w:val="0"/>
        </w:rPr>
        <w:t xml:space="preserve">December 31, 2018, will incur carrying costs </w:t>
      </w:r>
      <w:r w:rsidR="007F7389">
        <w:rPr>
          <w:b w:val="0"/>
        </w:rPr>
        <w:t xml:space="preserve">until rates from this base rate proceeding go into effect.  </w:t>
      </w:r>
      <w:r w:rsidR="001C1DB3">
        <w:rPr>
          <w:b w:val="0"/>
        </w:rPr>
        <w:t xml:space="preserve">Carrying costs were calculated using the monthly compounding method. </w:t>
      </w:r>
      <w:r>
        <w:rPr>
          <w:b w:val="0"/>
        </w:rPr>
        <w:t xml:space="preserve">The monthly compound interest is necessary to recognize that the Company incurs additional carrying costs each month until it </w:t>
      </w:r>
      <w:r w:rsidR="001F2ECF">
        <w:rPr>
          <w:b w:val="0"/>
        </w:rPr>
        <w:t xml:space="preserve">begins to </w:t>
      </w:r>
      <w:r>
        <w:rPr>
          <w:b w:val="0"/>
        </w:rPr>
        <w:t xml:space="preserve">collect the balance of the Hurricane Harvey regulatory asset. The monthly compounding method was used to calculate carrying </w:t>
      </w:r>
      <w:r w:rsidR="00BB4836">
        <w:rPr>
          <w:b w:val="0"/>
        </w:rPr>
        <w:t>costs</w:t>
      </w:r>
      <w:r>
        <w:rPr>
          <w:b w:val="0"/>
        </w:rPr>
        <w:t xml:space="preserve"> for Hurricane Ike.</w:t>
      </w:r>
      <w:r w:rsidR="009D5AF9" w:rsidRPr="00845FD2">
        <w:rPr>
          <w:rStyle w:val="FootnoteReference"/>
          <w:b w:val="0"/>
          <w:bCs/>
          <w:snapToGrid/>
          <w:sz w:val="22"/>
          <w:szCs w:val="22"/>
        </w:rPr>
        <w:footnoteReference w:id="43"/>
      </w:r>
      <w:r>
        <w:rPr>
          <w:b w:val="0"/>
        </w:rPr>
        <w:t xml:space="preserve"> The monthly compounding method is also reflected in Docket No. 48401 for TNMP's Hurricane Harvey costs.</w:t>
      </w:r>
      <w:r w:rsidR="00884A1F" w:rsidRPr="2CF2DFE2">
        <w:rPr>
          <w:rStyle w:val="FootnoteReference"/>
          <w:b w:val="0"/>
          <w:snapToGrid/>
        </w:rPr>
        <w:footnoteReference w:id="44"/>
      </w:r>
      <w:r>
        <w:rPr>
          <w:b w:val="0"/>
        </w:rPr>
        <w:t xml:space="preserve"> In addition, Staff witness Mr. Jorge Ordonez agree</w:t>
      </w:r>
      <w:r w:rsidR="00884A1F">
        <w:rPr>
          <w:b w:val="0"/>
        </w:rPr>
        <w:t>d</w:t>
      </w:r>
      <w:r>
        <w:rPr>
          <w:b w:val="0"/>
        </w:rPr>
        <w:t xml:space="preserve"> with </w:t>
      </w:r>
      <w:r>
        <w:rPr>
          <w:b w:val="0"/>
        </w:rPr>
        <w:lastRenderedPageBreak/>
        <w:t>the Company</w:t>
      </w:r>
      <w:r w:rsidR="00B93780">
        <w:rPr>
          <w:b w:val="0"/>
        </w:rPr>
        <w:t>’</w:t>
      </w:r>
      <w:r>
        <w:rPr>
          <w:b w:val="0"/>
        </w:rPr>
        <w:t xml:space="preserve">s calculation of Hurricane Harvey carrying </w:t>
      </w:r>
      <w:r w:rsidR="00BB4836">
        <w:rPr>
          <w:b w:val="0"/>
        </w:rPr>
        <w:t>costs</w:t>
      </w:r>
      <w:r w:rsidR="00884A1F">
        <w:rPr>
          <w:b w:val="0"/>
        </w:rPr>
        <w:t xml:space="preserve"> in the Company’s last rate case</w:t>
      </w:r>
      <w:r>
        <w:rPr>
          <w:b w:val="0"/>
        </w:rPr>
        <w:t>.</w:t>
      </w:r>
      <w:r w:rsidR="00884A1F" w:rsidRPr="2CF2DFE2">
        <w:rPr>
          <w:rStyle w:val="FootnoteReference"/>
          <w:b w:val="0"/>
          <w:snapToGrid/>
        </w:rPr>
        <w:footnoteReference w:id="45"/>
      </w:r>
    </w:p>
    <w:p w14:paraId="32AFFA81" w14:textId="5BA64063" w:rsidR="00B423F2" w:rsidRPr="00223AC5" w:rsidRDefault="00B423F2" w:rsidP="00D80285">
      <w:pPr>
        <w:keepNext/>
        <w:widowControl/>
        <w:spacing w:line="480" w:lineRule="auto"/>
        <w:ind w:left="720" w:hanging="720"/>
        <w:jc w:val="both"/>
        <w:rPr>
          <w:b/>
          <w:szCs w:val="24"/>
        </w:rPr>
      </w:pPr>
      <w:r>
        <w:t>Q.</w:t>
      </w:r>
      <w:r>
        <w:tab/>
      </w:r>
      <w:r w:rsidRPr="00223AC5">
        <w:rPr>
          <w:b/>
          <w:szCs w:val="24"/>
        </w:rPr>
        <w:t>HOW HA</w:t>
      </w:r>
      <w:r>
        <w:rPr>
          <w:b/>
          <w:szCs w:val="24"/>
        </w:rPr>
        <w:t>S</w:t>
      </w:r>
      <w:r w:rsidRPr="00223AC5">
        <w:rPr>
          <w:b/>
          <w:szCs w:val="24"/>
        </w:rPr>
        <w:t xml:space="preserve"> </w:t>
      </w:r>
      <w:r>
        <w:rPr>
          <w:b/>
          <w:szCs w:val="24"/>
        </w:rPr>
        <w:t xml:space="preserve">THE </w:t>
      </w:r>
      <w:r w:rsidR="00FE4FDD">
        <w:rPr>
          <w:b/>
          <w:szCs w:val="24"/>
        </w:rPr>
        <w:t xml:space="preserve">HURRICANE HARVEY </w:t>
      </w:r>
      <w:r>
        <w:rPr>
          <w:b/>
          <w:szCs w:val="24"/>
        </w:rPr>
        <w:t>REGULATORY ASSET IN RATE BASE</w:t>
      </w:r>
      <w:r w:rsidRPr="00223AC5">
        <w:rPr>
          <w:b/>
          <w:szCs w:val="24"/>
        </w:rPr>
        <w:t xml:space="preserve"> BEEN FUNCTIONALIZED?</w:t>
      </w:r>
    </w:p>
    <w:p w14:paraId="2429F82A" w14:textId="51CE1BA8" w:rsidR="00B423F2" w:rsidRPr="00223AC5" w:rsidRDefault="00B423F2" w:rsidP="00B423F2">
      <w:pPr>
        <w:spacing w:line="480" w:lineRule="auto"/>
        <w:ind w:left="720" w:hanging="720"/>
        <w:jc w:val="both"/>
        <w:rPr>
          <w:szCs w:val="24"/>
        </w:rPr>
      </w:pPr>
      <w:r w:rsidRPr="00223AC5">
        <w:rPr>
          <w:szCs w:val="24"/>
        </w:rPr>
        <w:t>A.</w:t>
      </w:r>
      <w:r w:rsidRPr="00223AC5">
        <w:rPr>
          <w:b/>
          <w:szCs w:val="24"/>
        </w:rPr>
        <w:tab/>
      </w:r>
      <w:r>
        <w:rPr>
          <w:bCs/>
          <w:szCs w:val="24"/>
        </w:rPr>
        <w:t xml:space="preserve">The </w:t>
      </w:r>
      <w:r w:rsidR="00006DA4">
        <w:rPr>
          <w:bCs/>
          <w:szCs w:val="24"/>
        </w:rPr>
        <w:t xml:space="preserve">functionalization of the </w:t>
      </w:r>
      <w:r w:rsidR="00166F33">
        <w:rPr>
          <w:bCs/>
          <w:szCs w:val="24"/>
        </w:rPr>
        <w:t xml:space="preserve">Hurricane Harvey </w:t>
      </w:r>
      <w:r>
        <w:rPr>
          <w:bCs/>
          <w:szCs w:val="24"/>
        </w:rPr>
        <w:t xml:space="preserve">regulatory asset </w:t>
      </w:r>
      <w:r w:rsidR="00166F33">
        <w:rPr>
          <w:bCs/>
          <w:szCs w:val="24"/>
        </w:rPr>
        <w:t>is</w:t>
      </w:r>
      <w:r w:rsidRPr="00223AC5">
        <w:rPr>
          <w:szCs w:val="24"/>
        </w:rPr>
        <w:t xml:space="preserve"> </w:t>
      </w:r>
      <w:r w:rsidR="00006DA4">
        <w:rPr>
          <w:szCs w:val="24"/>
        </w:rPr>
        <w:t xml:space="preserve">consistent with </w:t>
      </w:r>
      <w:r w:rsidR="00296B08">
        <w:rPr>
          <w:szCs w:val="24"/>
        </w:rPr>
        <w:t>the functionalization used in Docket No. 49421</w:t>
      </w:r>
      <w:r w:rsidR="00004258">
        <w:rPr>
          <w:szCs w:val="24"/>
        </w:rPr>
        <w:t>, specifically that</w:t>
      </w:r>
      <w:r w:rsidR="00296B08">
        <w:rPr>
          <w:szCs w:val="24"/>
        </w:rPr>
        <w:t xml:space="preserve"> </w:t>
      </w:r>
      <w:r w:rsidR="00130F66">
        <w:rPr>
          <w:szCs w:val="24"/>
        </w:rPr>
        <w:t xml:space="preserve">amounts were </w:t>
      </w:r>
      <w:r>
        <w:rPr>
          <w:szCs w:val="24"/>
        </w:rPr>
        <w:t xml:space="preserve">functionalized directly to distribution or transmission depending on the originating department. </w:t>
      </w:r>
      <w:r w:rsidR="00130F66">
        <w:rPr>
          <w:szCs w:val="24"/>
        </w:rPr>
        <w:t xml:space="preserve">The </w:t>
      </w:r>
      <w:r w:rsidR="002A4C74">
        <w:rPr>
          <w:szCs w:val="24"/>
        </w:rPr>
        <w:t xml:space="preserve">additional costs that were </w:t>
      </w:r>
      <w:r w:rsidR="002A4C74" w:rsidRPr="00CA1C72">
        <w:t>incurred</w:t>
      </w:r>
      <w:r w:rsidR="00130F66" w:rsidRPr="00CA1C72">
        <w:t xml:space="preserve"> </w:t>
      </w:r>
      <w:r w:rsidR="00CA1C72" w:rsidRPr="00CA1C72">
        <w:t>subsequent to December 2018</w:t>
      </w:r>
      <w:r w:rsidR="002A4C74" w:rsidRPr="00CA1C72">
        <w:rPr>
          <w:szCs w:val="24"/>
        </w:rPr>
        <w:t xml:space="preserve"> </w:t>
      </w:r>
      <w:r w:rsidR="00E93BA0">
        <w:rPr>
          <w:szCs w:val="24"/>
        </w:rPr>
        <w:t xml:space="preserve">were functionalized </w:t>
      </w:r>
      <w:r w:rsidR="00023CDF">
        <w:rPr>
          <w:szCs w:val="24"/>
        </w:rPr>
        <w:t xml:space="preserve">on a pro rata basis </w:t>
      </w:r>
      <w:r w:rsidR="00A74C43">
        <w:rPr>
          <w:szCs w:val="24"/>
        </w:rPr>
        <w:t>using th</w:t>
      </w:r>
      <w:r w:rsidR="00FD1D49">
        <w:rPr>
          <w:szCs w:val="24"/>
        </w:rPr>
        <w:t>at</w:t>
      </w:r>
      <w:r w:rsidR="00A74C43">
        <w:rPr>
          <w:szCs w:val="24"/>
        </w:rPr>
        <w:t xml:space="preserve"> same </w:t>
      </w:r>
      <w:r w:rsidR="00F63095">
        <w:rPr>
          <w:szCs w:val="24"/>
        </w:rPr>
        <w:t>functionalization</w:t>
      </w:r>
      <w:r w:rsidR="00BB4656">
        <w:rPr>
          <w:szCs w:val="24"/>
        </w:rPr>
        <w:t>.</w:t>
      </w:r>
    </w:p>
    <w:p w14:paraId="6AE00533" w14:textId="227785B3" w:rsidR="004E4739" w:rsidRPr="00AF7DF7" w:rsidRDefault="004C752C" w:rsidP="00B23605">
      <w:pPr>
        <w:pStyle w:val="Heading3"/>
        <w:numPr>
          <w:ilvl w:val="2"/>
          <w:numId w:val="23"/>
        </w:numPr>
        <w:pBdr>
          <w:left w:val="none" w:sz="0" w:space="0" w:color="auto"/>
        </w:pBdr>
        <w:spacing w:line="480" w:lineRule="auto"/>
      </w:pPr>
      <w:bookmarkStart w:id="312" w:name="_Toc159570669"/>
      <w:r w:rsidRPr="00AF7DF7">
        <w:t>Hurricane Ike</w:t>
      </w:r>
      <w:bookmarkEnd w:id="312"/>
    </w:p>
    <w:p w14:paraId="16BBFA3D" w14:textId="36A33937" w:rsidR="005041A2" w:rsidRDefault="005041A2" w:rsidP="007C622F">
      <w:pPr>
        <w:pStyle w:val="BodyText"/>
        <w:keepNext/>
        <w:widowControl/>
        <w:pBdr>
          <w:left w:val="none" w:sz="0" w:space="0" w:color="auto"/>
        </w:pBdr>
        <w:tabs>
          <w:tab w:val="num" w:pos="720"/>
        </w:tabs>
        <w:ind w:left="720" w:hanging="720"/>
        <w:jc w:val="both"/>
        <w:rPr>
          <w:b w:val="0"/>
        </w:rPr>
      </w:pPr>
      <w:r>
        <w:t>Q.</w:t>
      </w:r>
      <w:r>
        <w:rPr>
          <w:b w:val="0"/>
        </w:rPr>
        <w:tab/>
      </w:r>
      <w:r w:rsidR="00181B15">
        <w:t xml:space="preserve">HAS THE COMPANY INCLUDED A REGULATORY LIABILITY </w:t>
      </w:r>
      <w:r w:rsidR="00405701">
        <w:t>RELATED TO HURRICANE IKE IN THIS CASE</w:t>
      </w:r>
      <w:r w:rsidRPr="00EC21FB">
        <w:t>?</w:t>
      </w:r>
    </w:p>
    <w:p w14:paraId="447BB6C0" w14:textId="1CE6EE54" w:rsidR="005041A2" w:rsidRDefault="005041A2" w:rsidP="005041A2">
      <w:pPr>
        <w:pStyle w:val="BodyText"/>
        <w:pBdr>
          <w:left w:val="none" w:sz="0" w:space="0" w:color="auto"/>
        </w:pBdr>
        <w:ind w:left="720" w:hanging="720"/>
        <w:jc w:val="both"/>
        <w:rPr>
          <w:b w:val="0"/>
        </w:rPr>
      </w:pPr>
      <w:r w:rsidRPr="00243FDF">
        <w:rPr>
          <w:b w:val="0"/>
        </w:rPr>
        <w:t>A.</w:t>
      </w:r>
      <w:r>
        <w:tab/>
      </w:r>
      <w:r w:rsidRPr="00A51D8C">
        <w:rPr>
          <w:b w:val="0"/>
          <w:bCs/>
        </w:rPr>
        <w:t xml:space="preserve">Yes. The Company </w:t>
      </w:r>
      <w:r>
        <w:rPr>
          <w:b w:val="0"/>
          <w:bCs/>
        </w:rPr>
        <w:t xml:space="preserve">has </w:t>
      </w:r>
      <w:r w:rsidR="00405701">
        <w:rPr>
          <w:b w:val="0"/>
          <w:bCs/>
        </w:rPr>
        <w:t>included a</w:t>
      </w:r>
      <w:r w:rsidRPr="00A51D8C">
        <w:rPr>
          <w:b w:val="0"/>
          <w:bCs/>
        </w:rPr>
        <w:t xml:space="preserve"> </w:t>
      </w:r>
      <w:r w:rsidR="009B5AEA">
        <w:rPr>
          <w:b w:val="0"/>
          <w:bCs/>
        </w:rPr>
        <w:t xml:space="preserve">residual </w:t>
      </w:r>
      <w:r w:rsidRPr="00A51D8C">
        <w:rPr>
          <w:b w:val="0"/>
          <w:bCs/>
        </w:rPr>
        <w:t xml:space="preserve">regulatory </w:t>
      </w:r>
      <w:r w:rsidR="005E161E">
        <w:rPr>
          <w:b w:val="0"/>
          <w:bCs/>
        </w:rPr>
        <w:t>liability</w:t>
      </w:r>
      <w:r w:rsidRPr="00A51D8C">
        <w:rPr>
          <w:b w:val="0"/>
          <w:bCs/>
        </w:rPr>
        <w:t xml:space="preserve"> for Hurricane </w:t>
      </w:r>
      <w:r w:rsidR="005E161E">
        <w:rPr>
          <w:b w:val="0"/>
          <w:bCs/>
        </w:rPr>
        <w:t>Ike</w:t>
      </w:r>
      <w:r w:rsidRPr="00A51D8C">
        <w:rPr>
          <w:b w:val="0"/>
          <w:bCs/>
        </w:rPr>
        <w:t xml:space="preserve"> related costs in </w:t>
      </w:r>
      <w:r>
        <w:rPr>
          <w:b w:val="0"/>
          <w:bCs/>
        </w:rPr>
        <w:t xml:space="preserve">this rate filing.  In its </w:t>
      </w:r>
      <w:r w:rsidRPr="00A51D8C">
        <w:rPr>
          <w:b w:val="0"/>
          <w:bCs/>
        </w:rPr>
        <w:t xml:space="preserve">last rate case, Docket </w:t>
      </w:r>
      <w:r w:rsidR="006B3DD8">
        <w:rPr>
          <w:b w:val="0"/>
          <w:bCs/>
        </w:rPr>
        <w:t xml:space="preserve">No. </w:t>
      </w:r>
      <w:r w:rsidRPr="004C5A43">
        <w:rPr>
          <w:b w:val="0"/>
        </w:rPr>
        <w:t>49421</w:t>
      </w:r>
      <w:r w:rsidRPr="00A51D8C">
        <w:rPr>
          <w:b w:val="0"/>
          <w:bCs/>
        </w:rPr>
        <w:t xml:space="preserve">, </w:t>
      </w:r>
      <w:r>
        <w:rPr>
          <w:b w:val="0"/>
          <w:bCs/>
        </w:rPr>
        <w:t xml:space="preserve">the Company was </w:t>
      </w:r>
      <w:r w:rsidR="0001125F">
        <w:rPr>
          <w:b w:val="0"/>
          <w:bCs/>
        </w:rPr>
        <w:t xml:space="preserve">permitted </w:t>
      </w:r>
      <w:r>
        <w:rPr>
          <w:b w:val="0"/>
          <w:bCs/>
        </w:rPr>
        <w:t xml:space="preserve">to </w:t>
      </w:r>
      <w:r w:rsidR="00B032FD">
        <w:rPr>
          <w:b w:val="0"/>
          <w:bCs/>
        </w:rPr>
        <w:t>amortize its</w:t>
      </w:r>
      <w:r w:rsidR="00B0328B">
        <w:rPr>
          <w:b w:val="0"/>
          <w:bCs/>
        </w:rPr>
        <w:t xml:space="preserve"> liability</w:t>
      </w:r>
      <w:r w:rsidR="002E7FF0">
        <w:rPr>
          <w:b w:val="0"/>
          <w:bCs/>
        </w:rPr>
        <w:t>, composed of</w:t>
      </w:r>
      <w:r w:rsidR="00044EB3">
        <w:rPr>
          <w:b w:val="0"/>
          <w:bCs/>
        </w:rPr>
        <w:t xml:space="preserve"> a </w:t>
      </w:r>
      <w:r w:rsidR="00AB1EBA">
        <w:rPr>
          <w:b w:val="0"/>
          <w:bCs/>
        </w:rPr>
        <w:t xml:space="preserve">sales tax refund </w:t>
      </w:r>
      <w:r w:rsidR="008A3541">
        <w:rPr>
          <w:b w:val="0"/>
          <w:bCs/>
        </w:rPr>
        <w:t xml:space="preserve">netted against trailing </w:t>
      </w:r>
      <w:r w:rsidR="00D5535A">
        <w:rPr>
          <w:b w:val="0"/>
          <w:bCs/>
        </w:rPr>
        <w:t>legal and outside attorney fees</w:t>
      </w:r>
      <w:r w:rsidR="0038117E">
        <w:rPr>
          <w:b w:val="0"/>
          <w:bCs/>
        </w:rPr>
        <w:t xml:space="preserve"> </w:t>
      </w:r>
      <w:r w:rsidR="0038117E" w:rsidRPr="00F82A76">
        <w:rPr>
          <w:b w:val="0"/>
        </w:rPr>
        <w:t>plus carrying costs</w:t>
      </w:r>
      <w:r w:rsidR="00CE578B">
        <w:rPr>
          <w:b w:val="0"/>
          <w:bCs/>
        </w:rPr>
        <w:t xml:space="preserve"> </w:t>
      </w:r>
      <w:r w:rsidR="00387015">
        <w:rPr>
          <w:b w:val="0"/>
          <w:bCs/>
        </w:rPr>
        <w:t>over a five-year period</w:t>
      </w:r>
      <w:r w:rsidR="00B3181D">
        <w:rPr>
          <w:b w:val="0"/>
          <w:bCs/>
        </w:rPr>
        <w:t>.</w:t>
      </w:r>
      <w:r w:rsidR="00855794">
        <w:rPr>
          <w:rStyle w:val="FootnoteReference"/>
          <w:b w:val="0"/>
          <w:bCs/>
        </w:rPr>
        <w:footnoteReference w:id="46"/>
      </w:r>
    </w:p>
    <w:p w14:paraId="591EAD41" w14:textId="6655F275" w:rsidR="005041A2" w:rsidRDefault="005041A2" w:rsidP="003836C3">
      <w:pPr>
        <w:pStyle w:val="BodyText"/>
        <w:keepNext/>
        <w:widowControl/>
        <w:pBdr>
          <w:left w:val="none" w:sz="0" w:space="0" w:color="auto"/>
        </w:pBdr>
        <w:tabs>
          <w:tab w:val="num" w:pos="720"/>
        </w:tabs>
        <w:ind w:left="720" w:hanging="720"/>
        <w:jc w:val="both"/>
        <w:rPr>
          <w:b w:val="0"/>
        </w:rPr>
      </w:pPr>
      <w:r>
        <w:t>Q.</w:t>
      </w:r>
      <w:r>
        <w:rPr>
          <w:b w:val="0"/>
        </w:rPr>
        <w:tab/>
      </w:r>
      <w:r>
        <w:t xml:space="preserve">WHAT IS THE AMOUNT OF THE </w:t>
      </w:r>
      <w:r w:rsidR="00FA1C60">
        <w:t xml:space="preserve">HURRICANE IKE </w:t>
      </w:r>
      <w:r>
        <w:t xml:space="preserve">REGULATORY </w:t>
      </w:r>
      <w:r w:rsidR="0054621F">
        <w:t>LIABILITY</w:t>
      </w:r>
      <w:r>
        <w:t xml:space="preserve"> INCLUDED IN THIS CASE?</w:t>
      </w:r>
    </w:p>
    <w:p w14:paraId="1C915FBD" w14:textId="2836060D" w:rsidR="00400E63" w:rsidRDefault="005041A2" w:rsidP="00AF7DF7">
      <w:pPr>
        <w:pStyle w:val="BodyText"/>
        <w:pBdr>
          <w:left w:val="none" w:sz="0" w:space="0" w:color="auto"/>
        </w:pBdr>
        <w:ind w:left="720" w:hanging="720"/>
        <w:jc w:val="both"/>
        <w:rPr>
          <w:b w:val="0"/>
          <w:bCs/>
        </w:rPr>
      </w:pPr>
      <w:r w:rsidRPr="00243FDF">
        <w:rPr>
          <w:b w:val="0"/>
        </w:rPr>
        <w:t>A.</w:t>
      </w:r>
      <w:r>
        <w:tab/>
      </w:r>
      <w:r>
        <w:rPr>
          <w:b w:val="0"/>
          <w:bCs/>
        </w:rPr>
        <w:t xml:space="preserve">The Company has included </w:t>
      </w:r>
      <w:r w:rsidR="00D53513" w:rsidRPr="00384FD9">
        <w:rPr>
          <w:b w:val="0"/>
          <w:bCs/>
        </w:rPr>
        <w:t>$</w:t>
      </w:r>
      <w:r w:rsidR="00D53513" w:rsidRPr="0096110D">
        <w:rPr>
          <w:b w:val="0"/>
        </w:rPr>
        <w:t>1.</w:t>
      </w:r>
      <w:r w:rsidR="0096110D" w:rsidRPr="0096110D">
        <w:rPr>
          <w:b w:val="0"/>
          <w:bCs/>
        </w:rPr>
        <w:t xml:space="preserve">7 </w:t>
      </w:r>
      <w:r w:rsidR="00D53513">
        <w:rPr>
          <w:b w:val="0"/>
          <w:bCs/>
        </w:rPr>
        <w:t>million as a reduction to rate base as shown on Schedule II-B-11.</w:t>
      </w:r>
      <w:r w:rsidR="009A206C">
        <w:rPr>
          <w:b w:val="0"/>
          <w:bCs/>
        </w:rPr>
        <w:t xml:space="preserve"> </w:t>
      </w:r>
      <w:r w:rsidR="00003D95">
        <w:rPr>
          <w:b w:val="0"/>
          <w:bCs/>
        </w:rPr>
        <w:t xml:space="preserve">This amount consists of the remaining balance from Docket No. </w:t>
      </w:r>
      <w:r w:rsidR="00003D95">
        <w:rPr>
          <w:b w:val="0"/>
          <w:bCs/>
        </w:rPr>
        <w:lastRenderedPageBreak/>
        <w:t>49421</w:t>
      </w:r>
      <w:r w:rsidR="00FB19E8">
        <w:rPr>
          <w:b w:val="0"/>
          <w:bCs/>
        </w:rPr>
        <w:t>,</w:t>
      </w:r>
      <w:r w:rsidR="002D1604">
        <w:rPr>
          <w:b w:val="0"/>
          <w:bCs/>
        </w:rPr>
        <w:t xml:space="preserve"> as well as </w:t>
      </w:r>
      <w:r w:rsidR="003D145A">
        <w:rPr>
          <w:b w:val="0"/>
          <w:bCs/>
        </w:rPr>
        <w:t xml:space="preserve">carrying costs </w:t>
      </w:r>
      <w:r w:rsidR="00406AA2">
        <w:rPr>
          <w:b w:val="0"/>
          <w:bCs/>
        </w:rPr>
        <w:t xml:space="preserve">recognized </w:t>
      </w:r>
      <w:r w:rsidR="00676365">
        <w:rPr>
          <w:b w:val="0"/>
          <w:bCs/>
        </w:rPr>
        <w:t xml:space="preserve">after </w:t>
      </w:r>
      <w:r w:rsidR="006032D8">
        <w:rPr>
          <w:b w:val="0"/>
          <w:bCs/>
        </w:rPr>
        <w:t xml:space="preserve">December </w:t>
      </w:r>
      <w:r w:rsidR="003303C5">
        <w:rPr>
          <w:b w:val="0"/>
          <w:bCs/>
        </w:rPr>
        <w:t>of 2018</w:t>
      </w:r>
      <w:r w:rsidR="00FB19E8">
        <w:rPr>
          <w:b w:val="0"/>
          <w:bCs/>
        </w:rPr>
        <w:t xml:space="preserve"> through April</w:t>
      </w:r>
      <w:r w:rsidR="00A439C8">
        <w:rPr>
          <w:b w:val="0"/>
          <w:bCs/>
        </w:rPr>
        <w:t> </w:t>
      </w:r>
      <w:r w:rsidR="00FB19E8">
        <w:rPr>
          <w:b w:val="0"/>
          <w:bCs/>
        </w:rPr>
        <w:t>22, 2020</w:t>
      </w:r>
      <w:r w:rsidR="000F456F">
        <w:rPr>
          <w:b w:val="0"/>
          <w:bCs/>
        </w:rPr>
        <w:t>.</w:t>
      </w:r>
    </w:p>
    <w:p w14:paraId="4D0CD24D" w14:textId="5C28B766" w:rsidR="00400E63" w:rsidRPr="00223AC5" w:rsidRDefault="00400E63" w:rsidP="00CF5457">
      <w:pPr>
        <w:keepNext/>
        <w:widowControl/>
        <w:spacing w:line="480" w:lineRule="auto"/>
        <w:ind w:left="720" w:hanging="720"/>
        <w:jc w:val="both"/>
        <w:rPr>
          <w:b/>
          <w:szCs w:val="24"/>
        </w:rPr>
      </w:pPr>
      <w:r>
        <w:t>Q.</w:t>
      </w:r>
      <w:r>
        <w:tab/>
      </w:r>
      <w:r w:rsidRPr="00223AC5">
        <w:rPr>
          <w:b/>
          <w:szCs w:val="24"/>
        </w:rPr>
        <w:t>HOW HA</w:t>
      </w:r>
      <w:r>
        <w:rPr>
          <w:b/>
          <w:szCs w:val="24"/>
        </w:rPr>
        <w:t>S</w:t>
      </w:r>
      <w:r w:rsidRPr="00223AC5">
        <w:rPr>
          <w:b/>
          <w:szCs w:val="24"/>
        </w:rPr>
        <w:t xml:space="preserve"> </w:t>
      </w:r>
      <w:r>
        <w:rPr>
          <w:b/>
          <w:szCs w:val="24"/>
        </w:rPr>
        <w:t>THE HURRICANE IKE</w:t>
      </w:r>
      <w:r w:rsidR="00297F3A">
        <w:rPr>
          <w:b/>
          <w:szCs w:val="24"/>
        </w:rPr>
        <w:t xml:space="preserve"> </w:t>
      </w:r>
      <w:r>
        <w:rPr>
          <w:b/>
          <w:szCs w:val="24"/>
        </w:rPr>
        <w:t xml:space="preserve">REGULATORY </w:t>
      </w:r>
      <w:r w:rsidR="00297F3A">
        <w:rPr>
          <w:b/>
          <w:szCs w:val="24"/>
        </w:rPr>
        <w:t>LIABILITY</w:t>
      </w:r>
      <w:r>
        <w:rPr>
          <w:b/>
          <w:szCs w:val="24"/>
        </w:rPr>
        <w:t xml:space="preserve"> IN RATE BASE</w:t>
      </w:r>
      <w:r w:rsidRPr="00223AC5">
        <w:rPr>
          <w:b/>
          <w:szCs w:val="24"/>
        </w:rPr>
        <w:t xml:space="preserve"> BEEN FUNCTIONALIZED?</w:t>
      </w:r>
    </w:p>
    <w:p w14:paraId="7FECC15D" w14:textId="48B7F026" w:rsidR="00400E63" w:rsidRPr="00223AC5" w:rsidRDefault="00400E63" w:rsidP="00400E63">
      <w:pPr>
        <w:spacing w:line="480" w:lineRule="auto"/>
        <w:ind w:left="720" w:hanging="720"/>
        <w:jc w:val="both"/>
        <w:rPr>
          <w:szCs w:val="24"/>
        </w:rPr>
      </w:pPr>
      <w:r w:rsidRPr="00223AC5">
        <w:rPr>
          <w:szCs w:val="24"/>
        </w:rPr>
        <w:t>A.</w:t>
      </w:r>
      <w:r w:rsidRPr="00223AC5">
        <w:rPr>
          <w:b/>
          <w:szCs w:val="24"/>
        </w:rPr>
        <w:tab/>
      </w:r>
      <w:r>
        <w:rPr>
          <w:bCs/>
          <w:szCs w:val="24"/>
        </w:rPr>
        <w:t xml:space="preserve">The Hurricane </w:t>
      </w:r>
      <w:r w:rsidR="00297F3A">
        <w:rPr>
          <w:bCs/>
          <w:szCs w:val="24"/>
        </w:rPr>
        <w:t>Ike</w:t>
      </w:r>
      <w:r>
        <w:rPr>
          <w:bCs/>
          <w:szCs w:val="24"/>
        </w:rPr>
        <w:t xml:space="preserve"> regulatory </w:t>
      </w:r>
      <w:r w:rsidR="00297F3A">
        <w:rPr>
          <w:bCs/>
          <w:szCs w:val="24"/>
        </w:rPr>
        <w:t>liability</w:t>
      </w:r>
      <w:r>
        <w:rPr>
          <w:bCs/>
          <w:szCs w:val="24"/>
        </w:rPr>
        <w:t xml:space="preserve"> is</w:t>
      </w:r>
      <w:r w:rsidRPr="00223AC5">
        <w:rPr>
          <w:szCs w:val="24"/>
        </w:rPr>
        <w:t xml:space="preserve"> </w:t>
      </w:r>
      <w:r>
        <w:rPr>
          <w:szCs w:val="24"/>
        </w:rPr>
        <w:t xml:space="preserve">functionalized </w:t>
      </w:r>
      <w:r w:rsidR="00985ABC" w:rsidRPr="00280A6D">
        <w:rPr>
          <w:szCs w:val="24"/>
        </w:rPr>
        <w:t>to distribution</w:t>
      </w:r>
      <w:r w:rsidRPr="00280A6D">
        <w:rPr>
          <w:szCs w:val="24"/>
        </w:rPr>
        <w:t>.</w:t>
      </w:r>
    </w:p>
    <w:p w14:paraId="61F59DC0" w14:textId="26B3C02C" w:rsidR="007F1E9B" w:rsidRPr="0051792C" w:rsidRDefault="007F1E9B" w:rsidP="00B23605">
      <w:pPr>
        <w:pStyle w:val="Heading3"/>
        <w:numPr>
          <w:ilvl w:val="2"/>
          <w:numId w:val="23"/>
        </w:numPr>
        <w:pBdr>
          <w:left w:val="none" w:sz="0" w:space="0" w:color="auto"/>
        </w:pBdr>
        <w:spacing w:line="480" w:lineRule="auto"/>
      </w:pPr>
      <w:bookmarkStart w:id="313" w:name="_Toc159570670"/>
      <w:r w:rsidRPr="0051792C">
        <w:t>Other Storm Costs</w:t>
      </w:r>
      <w:bookmarkEnd w:id="313"/>
    </w:p>
    <w:p w14:paraId="3A78AF5E" w14:textId="1893A33D" w:rsidR="00BC7EE0" w:rsidRPr="00115462" w:rsidRDefault="00BC7EE0" w:rsidP="00BC7EE0">
      <w:pPr>
        <w:pStyle w:val="BodyText"/>
        <w:keepNext/>
        <w:keepLines/>
        <w:pBdr>
          <w:left w:val="none" w:sz="0" w:space="0" w:color="auto"/>
        </w:pBdr>
        <w:ind w:left="720" w:hanging="720"/>
        <w:jc w:val="both"/>
        <w:rPr>
          <w:szCs w:val="24"/>
        </w:rPr>
      </w:pPr>
      <w:r w:rsidRPr="00115462">
        <w:rPr>
          <w:szCs w:val="24"/>
        </w:rPr>
        <w:t>Q.</w:t>
      </w:r>
      <w:r w:rsidRPr="00115462">
        <w:rPr>
          <w:szCs w:val="24"/>
        </w:rPr>
        <w:tab/>
      </w:r>
      <w:r w:rsidR="00AB3C65" w:rsidRPr="00115462">
        <w:rPr>
          <w:szCs w:val="24"/>
        </w:rPr>
        <w:t>DOES THE COMPANY HAVE DEFERRED COSTS RELATED TO ANY OTHER STORMS IN THIS CASE</w:t>
      </w:r>
      <w:r w:rsidRPr="00115462">
        <w:rPr>
          <w:szCs w:val="24"/>
        </w:rPr>
        <w:t>?</w:t>
      </w:r>
    </w:p>
    <w:p w14:paraId="42EC7C78" w14:textId="7738113D" w:rsidR="00BC7EE0" w:rsidRPr="008B5CF1" w:rsidRDefault="00BC7EE0" w:rsidP="4FBDA3AD">
      <w:pPr>
        <w:pStyle w:val="BodyText"/>
        <w:pBdr>
          <w:left w:val="none" w:sz="0" w:space="0" w:color="auto"/>
        </w:pBdr>
        <w:ind w:left="720" w:hanging="720"/>
        <w:jc w:val="both"/>
        <w:rPr>
          <w:b w:val="0"/>
        </w:rPr>
      </w:pPr>
      <w:r>
        <w:rPr>
          <w:b w:val="0"/>
        </w:rPr>
        <w:t>A.</w:t>
      </w:r>
      <w:r>
        <w:tab/>
      </w:r>
      <w:r>
        <w:rPr>
          <w:b w:val="0"/>
        </w:rPr>
        <w:t xml:space="preserve">Yes.  The Company </w:t>
      </w:r>
      <w:r w:rsidR="00E80962">
        <w:rPr>
          <w:b w:val="0"/>
        </w:rPr>
        <w:t xml:space="preserve">has deferred costs related to </w:t>
      </w:r>
      <w:r w:rsidR="008B5CF1">
        <w:rPr>
          <w:b w:val="0"/>
        </w:rPr>
        <w:t xml:space="preserve">three </w:t>
      </w:r>
      <w:r w:rsidR="001E215B">
        <w:rPr>
          <w:b w:val="0"/>
        </w:rPr>
        <w:t>other storms</w:t>
      </w:r>
      <w:r w:rsidR="009202BE">
        <w:rPr>
          <w:b w:val="0"/>
        </w:rPr>
        <w:t xml:space="preserve"> </w:t>
      </w:r>
      <w:r w:rsidR="00AD66DA">
        <w:rPr>
          <w:b w:val="0"/>
        </w:rPr>
        <w:t>–</w:t>
      </w:r>
      <w:r w:rsidR="009202BE">
        <w:rPr>
          <w:b w:val="0"/>
        </w:rPr>
        <w:t xml:space="preserve"> </w:t>
      </w:r>
      <w:r w:rsidR="00C934FB">
        <w:rPr>
          <w:b w:val="0"/>
        </w:rPr>
        <w:t xml:space="preserve">Hurricane </w:t>
      </w:r>
      <w:r w:rsidR="00AD66DA">
        <w:rPr>
          <w:b w:val="0"/>
        </w:rPr>
        <w:t>Laura</w:t>
      </w:r>
      <w:r w:rsidR="00013F2C">
        <w:rPr>
          <w:b w:val="0"/>
        </w:rPr>
        <w:t xml:space="preserve"> from</w:t>
      </w:r>
      <w:r w:rsidR="00115462">
        <w:rPr>
          <w:b w:val="0"/>
        </w:rPr>
        <w:t xml:space="preserve"> 2020</w:t>
      </w:r>
      <w:r w:rsidR="00AD66DA">
        <w:rPr>
          <w:b w:val="0"/>
        </w:rPr>
        <w:t xml:space="preserve">, </w:t>
      </w:r>
      <w:r w:rsidR="00524A4A">
        <w:rPr>
          <w:b w:val="0"/>
        </w:rPr>
        <w:t>Hurricane Nicholas from 2021</w:t>
      </w:r>
      <w:r w:rsidR="00C74030">
        <w:rPr>
          <w:b w:val="0"/>
        </w:rPr>
        <w:t>,</w:t>
      </w:r>
      <w:r w:rsidR="00524A4A">
        <w:rPr>
          <w:b w:val="0"/>
        </w:rPr>
        <w:t xml:space="preserve"> and Winter Storm Uri, also from 2021.  </w:t>
      </w:r>
      <w:r w:rsidR="00A819AB">
        <w:rPr>
          <w:b w:val="0"/>
        </w:rPr>
        <w:t xml:space="preserve">The Company </w:t>
      </w:r>
      <w:r>
        <w:rPr>
          <w:b w:val="0"/>
        </w:rPr>
        <w:t xml:space="preserve">incurred both capital and O&amp;M expenditures related to restoring service following </w:t>
      </w:r>
      <w:r w:rsidR="00A819AB">
        <w:rPr>
          <w:b w:val="0"/>
        </w:rPr>
        <w:t xml:space="preserve">these storms, </w:t>
      </w:r>
      <w:r w:rsidR="006F57C3">
        <w:rPr>
          <w:b w:val="0"/>
        </w:rPr>
        <w:t xml:space="preserve">above the level </w:t>
      </w:r>
      <w:r w:rsidR="003E5A15">
        <w:rPr>
          <w:b w:val="0"/>
        </w:rPr>
        <w:t>included in its reserves</w:t>
      </w:r>
      <w:r>
        <w:rPr>
          <w:b w:val="0"/>
        </w:rPr>
        <w:t xml:space="preserve">. </w:t>
      </w:r>
      <w:r w:rsidR="00C74030">
        <w:rPr>
          <w:b w:val="0"/>
        </w:rPr>
        <w:t xml:space="preserve">Company witness </w:t>
      </w:r>
      <w:r>
        <w:rPr>
          <w:b w:val="0"/>
        </w:rPr>
        <w:t>Mr</w:t>
      </w:r>
      <w:r w:rsidR="00FF76A6">
        <w:rPr>
          <w:b w:val="0"/>
        </w:rPr>
        <w:t>.</w:t>
      </w:r>
      <w:r w:rsidR="001D0A93">
        <w:rPr>
          <w:b w:val="0"/>
        </w:rPr>
        <w:t xml:space="preserve"> Tumlinson discusses the impacts of these storms </w:t>
      </w:r>
      <w:r w:rsidR="005E356E">
        <w:rPr>
          <w:b w:val="0"/>
        </w:rPr>
        <w:t>as it relates to</w:t>
      </w:r>
      <w:r w:rsidR="001D0A93">
        <w:rPr>
          <w:b w:val="0"/>
        </w:rPr>
        <w:t xml:space="preserve"> the </w:t>
      </w:r>
      <w:r w:rsidR="00C74B94">
        <w:rPr>
          <w:b w:val="0"/>
        </w:rPr>
        <w:t xml:space="preserve">distribution system </w:t>
      </w:r>
      <w:r w:rsidR="00A62C4C">
        <w:rPr>
          <w:b w:val="0"/>
        </w:rPr>
        <w:t xml:space="preserve">in </w:t>
      </w:r>
      <w:r w:rsidR="009F1286">
        <w:rPr>
          <w:b w:val="0"/>
        </w:rPr>
        <w:t xml:space="preserve">his direct testimony, while </w:t>
      </w:r>
      <w:r w:rsidR="00C74030">
        <w:rPr>
          <w:b w:val="0"/>
        </w:rPr>
        <w:t>Company witness</w:t>
      </w:r>
      <w:r w:rsidR="009F1286">
        <w:rPr>
          <w:b w:val="0"/>
        </w:rPr>
        <w:t xml:space="preserve"> </w:t>
      </w:r>
      <w:r w:rsidR="00C74B94">
        <w:rPr>
          <w:b w:val="0"/>
        </w:rPr>
        <w:t xml:space="preserve">Mr. Mercado discusses the impacts as it relates to the transmission </w:t>
      </w:r>
      <w:r w:rsidR="00536EAB">
        <w:rPr>
          <w:b w:val="0"/>
        </w:rPr>
        <w:t>system</w:t>
      </w:r>
      <w:r w:rsidR="001A099A">
        <w:rPr>
          <w:b w:val="0"/>
        </w:rPr>
        <w:t xml:space="preserve"> in his direct testimony</w:t>
      </w:r>
      <w:r w:rsidR="00536EAB">
        <w:rPr>
          <w:b w:val="0"/>
        </w:rPr>
        <w:t xml:space="preserve">. </w:t>
      </w:r>
    </w:p>
    <w:p w14:paraId="056FE0D6" w14:textId="5A34E5FD" w:rsidR="00BC7EE0" w:rsidRPr="0098345A" w:rsidRDefault="00BC7EE0" w:rsidP="00F9611D">
      <w:pPr>
        <w:pStyle w:val="BodyText"/>
        <w:keepNext/>
        <w:widowControl/>
        <w:pBdr>
          <w:left w:val="none" w:sz="0" w:space="0" w:color="auto"/>
        </w:pBdr>
        <w:ind w:left="720" w:hanging="720"/>
        <w:jc w:val="both"/>
        <w:rPr>
          <w:szCs w:val="24"/>
        </w:rPr>
      </w:pPr>
      <w:r w:rsidRPr="0098345A">
        <w:rPr>
          <w:szCs w:val="24"/>
        </w:rPr>
        <w:t>Q.</w:t>
      </w:r>
      <w:r w:rsidRPr="0098345A">
        <w:rPr>
          <w:szCs w:val="24"/>
        </w:rPr>
        <w:tab/>
        <w:t xml:space="preserve">HOW HAS THE COMPANY ACCOUNTED FOR THE COSTS INCURRED ASSOCIATED WITH </w:t>
      </w:r>
      <w:r w:rsidR="004B4D0E" w:rsidRPr="0098345A">
        <w:rPr>
          <w:szCs w:val="24"/>
        </w:rPr>
        <w:t>THESE STORM</w:t>
      </w:r>
      <w:r w:rsidRPr="0098345A">
        <w:rPr>
          <w:szCs w:val="24"/>
        </w:rPr>
        <w:t xml:space="preserve"> RESTORATION</w:t>
      </w:r>
      <w:r w:rsidR="004B4D0E" w:rsidRPr="0098345A">
        <w:rPr>
          <w:szCs w:val="24"/>
        </w:rPr>
        <w:t>S</w:t>
      </w:r>
      <w:r w:rsidRPr="0098345A">
        <w:rPr>
          <w:szCs w:val="24"/>
        </w:rPr>
        <w:t>?</w:t>
      </w:r>
    </w:p>
    <w:p w14:paraId="30113208" w14:textId="22093A99" w:rsidR="00BC7EE0" w:rsidRPr="002F4228" w:rsidRDefault="00BC7EE0" w:rsidP="00BC7EE0">
      <w:pPr>
        <w:pStyle w:val="BodyText"/>
        <w:pBdr>
          <w:left w:val="none" w:sz="0" w:space="0" w:color="auto"/>
        </w:pBdr>
        <w:ind w:left="720" w:hanging="720"/>
        <w:jc w:val="both"/>
        <w:rPr>
          <w:b w:val="0"/>
          <w:bCs/>
          <w:szCs w:val="24"/>
        </w:rPr>
      </w:pPr>
      <w:r w:rsidRPr="002F4228">
        <w:rPr>
          <w:b w:val="0"/>
          <w:bCs/>
          <w:szCs w:val="24"/>
        </w:rPr>
        <w:t>A.</w:t>
      </w:r>
      <w:r w:rsidRPr="002F4228">
        <w:rPr>
          <w:b w:val="0"/>
          <w:bCs/>
          <w:szCs w:val="24"/>
        </w:rPr>
        <w:tab/>
        <w:t>The Company established regulatory asset</w:t>
      </w:r>
      <w:r w:rsidR="004B4D0E" w:rsidRPr="002F4228">
        <w:rPr>
          <w:b w:val="0"/>
          <w:bCs/>
          <w:szCs w:val="24"/>
        </w:rPr>
        <w:t>s</w:t>
      </w:r>
      <w:r w:rsidRPr="002F4228">
        <w:rPr>
          <w:b w:val="0"/>
          <w:bCs/>
          <w:szCs w:val="24"/>
        </w:rPr>
        <w:t xml:space="preserve"> to defer the O&amp;M expenditures incurred for </w:t>
      </w:r>
      <w:r w:rsidR="004B5DB5" w:rsidRPr="002F4228">
        <w:rPr>
          <w:b w:val="0"/>
          <w:bCs/>
          <w:szCs w:val="24"/>
        </w:rPr>
        <w:t>storm</w:t>
      </w:r>
      <w:r w:rsidRPr="002F4228">
        <w:rPr>
          <w:b w:val="0"/>
          <w:bCs/>
          <w:szCs w:val="24"/>
        </w:rPr>
        <w:t xml:space="preserve"> restoration.  Capital expenditures were recorded to </w:t>
      </w:r>
      <w:r w:rsidR="00990224">
        <w:rPr>
          <w:b w:val="0"/>
          <w:bCs/>
          <w:szCs w:val="24"/>
        </w:rPr>
        <w:t>EPIS</w:t>
      </w:r>
      <w:r w:rsidRPr="002F4228">
        <w:rPr>
          <w:b w:val="0"/>
          <w:bCs/>
          <w:szCs w:val="24"/>
        </w:rPr>
        <w:t xml:space="preserve"> and are not included in the regulatory asset.  </w:t>
      </w:r>
      <w:r w:rsidR="00A537C5" w:rsidRPr="002F4228">
        <w:rPr>
          <w:b w:val="0"/>
          <w:bCs/>
          <w:szCs w:val="24"/>
        </w:rPr>
        <w:t xml:space="preserve">The </w:t>
      </w:r>
      <w:r w:rsidRPr="002F4228">
        <w:rPr>
          <w:b w:val="0"/>
          <w:bCs/>
          <w:szCs w:val="24"/>
        </w:rPr>
        <w:t xml:space="preserve">regulatory asset </w:t>
      </w:r>
      <w:r w:rsidR="00A537C5" w:rsidRPr="002F4228">
        <w:rPr>
          <w:b w:val="0"/>
          <w:bCs/>
          <w:szCs w:val="24"/>
        </w:rPr>
        <w:t xml:space="preserve">balances at </w:t>
      </w:r>
      <w:r w:rsidR="00290276">
        <w:rPr>
          <w:b w:val="0"/>
          <w:bCs/>
          <w:szCs w:val="24"/>
        </w:rPr>
        <w:t>the end of the test year</w:t>
      </w:r>
      <w:r w:rsidRPr="002F4228">
        <w:rPr>
          <w:b w:val="0"/>
          <w:bCs/>
          <w:szCs w:val="24"/>
        </w:rPr>
        <w:t xml:space="preserve"> </w:t>
      </w:r>
      <w:r w:rsidR="00B41106">
        <w:rPr>
          <w:b w:val="0"/>
          <w:bCs/>
          <w:szCs w:val="24"/>
        </w:rPr>
        <w:t>are $</w:t>
      </w:r>
      <w:r w:rsidR="00BA3AEE" w:rsidRPr="009E3081">
        <w:rPr>
          <w:b w:val="0"/>
          <w:szCs w:val="24"/>
        </w:rPr>
        <w:t>50.5</w:t>
      </w:r>
      <w:r w:rsidR="00B86441">
        <w:rPr>
          <w:b w:val="0"/>
          <w:bCs/>
          <w:szCs w:val="24"/>
        </w:rPr>
        <w:t xml:space="preserve"> million for </w:t>
      </w:r>
      <w:r w:rsidR="00E407F0">
        <w:rPr>
          <w:b w:val="0"/>
          <w:bCs/>
          <w:szCs w:val="24"/>
        </w:rPr>
        <w:t>Hurricane Nicholas, $</w:t>
      </w:r>
      <w:r w:rsidR="00FB07A6" w:rsidRPr="00961B82">
        <w:rPr>
          <w:b w:val="0"/>
          <w:szCs w:val="24"/>
        </w:rPr>
        <w:t>17.</w:t>
      </w:r>
      <w:r w:rsidR="00257FE4" w:rsidRPr="00961B82">
        <w:rPr>
          <w:b w:val="0"/>
          <w:szCs w:val="24"/>
        </w:rPr>
        <w:t>3</w:t>
      </w:r>
      <w:r w:rsidR="00FB07A6">
        <w:rPr>
          <w:b w:val="0"/>
          <w:bCs/>
          <w:szCs w:val="24"/>
        </w:rPr>
        <w:t xml:space="preserve"> million for Winter Storm Uri, and $</w:t>
      </w:r>
      <w:r w:rsidR="00CE57B9" w:rsidRPr="00D027B0">
        <w:rPr>
          <w:b w:val="0"/>
          <w:szCs w:val="24"/>
        </w:rPr>
        <w:t>45</w:t>
      </w:r>
      <w:r w:rsidR="00311B6C">
        <w:rPr>
          <w:b w:val="0"/>
          <w:bCs/>
          <w:szCs w:val="24"/>
        </w:rPr>
        <w:t xml:space="preserve"> million for Hurrican</w:t>
      </w:r>
      <w:r w:rsidR="0024599E">
        <w:rPr>
          <w:b w:val="0"/>
          <w:bCs/>
          <w:szCs w:val="24"/>
        </w:rPr>
        <w:t>e</w:t>
      </w:r>
      <w:r w:rsidR="00311B6C">
        <w:rPr>
          <w:b w:val="0"/>
          <w:bCs/>
          <w:szCs w:val="24"/>
        </w:rPr>
        <w:t xml:space="preserve"> Laura</w:t>
      </w:r>
      <w:r w:rsidR="002E2625" w:rsidRPr="002F4228">
        <w:rPr>
          <w:b w:val="0"/>
          <w:bCs/>
          <w:szCs w:val="24"/>
        </w:rPr>
        <w:t xml:space="preserve"> as shown on </w:t>
      </w:r>
      <w:r w:rsidR="00FC7E01" w:rsidRPr="002F4228">
        <w:rPr>
          <w:b w:val="0"/>
          <w:bCs/>
          <w:szCs w:val="24"/>
        </w:rPr>
        <w:t>Schedule II-B-12</w:t>
      </w:r>
      <w:r w:rsidRPr="002F4228">
        <w:rPr>
          <w:b w:val="0"/>
          <w:bCs/>
          <w:szCs w:val="24"/>
        </w:rPr>
        <w:t>.</w:t>
      </w:r>
    </w:p>
    <w:p w14:paraId="1EB930E7" w14:textId="088180ED" w:rsidR="00BC7EE0" w:rsidRPr="00AA1A55" w:rsidRDefault="00BC7EE0" w:rsidP="00115B7D">
      <w:pPr>
        <w:pStyle w:val="BodyText"/>
        <w:keepNext/>
        <w:widowControl/>
        <w:pBdr>
          <w:left w:val="none" w:sz="0" w:space="0" w:color="auto"/>
        </w:pBdr>
        <w:ind w:left="720" w:hanging="720"/>
        <w:jc w:val="both"/>
        <w:rPr>
          <w:szCs w:val="24"/>
        </w:rPr>
      </w:pPr>
      <w:r w:rsidRPr="00AA1A55">
        <w:rPr>
          <w:szCs w:val="24"/>
        </w:rPr>
        <w:lastRenderedPageBreak/>
        <w:t>Q.</w:t>
      </w:r>
      <w:r w:rsidRPr="00AA1A55">
        <w:rPr>
          <w:szCs w:val="24"/>
        </w:rPr>
        <w:tab/>
        <w:t>HAVE ANY INSURANCE PROCEEDS BEEN APPLIED TO THE COSTS IN THE REGULATORY ASSET OR PLANT IN SERVICE AMOUNTS?</w:t>
      </w:r>
    </w:p>
    <w:p w14:paraId="4A71AA80" w14:textId="77777777" w:rsidR="00115B7D" w:rsidRDefault="00115B7D" w:rsidP="00115B7D">
      <w:pPr>
        <w:pStyle w:val="BodyText"/>
        <w:pBdr>
          <w:left w:val="none" w:sz="0" w:space="0" w:color="auto"/>
        </w:pBdr>
        <w:ind w:left="720" w:hanging="720"/>
        <w:jc w:val="both"/>
        <w:rPr>
          <w:b w:val="0"/>
        </w:rPr>
      </w:pPr>
      <w:r w:rsidRPr="002F4228">
        <w:rPr>
          <w:b w:val="0"/>
          <w:bCs/>
          <w:szCs w:val="24"/>
        </w:rPr>
        <w:t>A.</w:t>
      </w:r>
      <w:r w:rsidRPr="002F4228">
        <w:rPr>
          <w:b w:val="0"/>
          <w:bCs/>
          <w:szCs w:val="24"/>
        </w:rPr>
        <w:tab/>
      </w:r>
      <w:r w:rsidRPr="00115B7D">
        <w:rPr>
          <w:b w:val="0"/>
        </w:rPr>
        <w:t>No.</w:t>
      </w:r>
    </w:p>
    <w:p w14:paraId="54EF3AD9" w14:textId="05823266" w:rsidR="00BC7EE0" w:rsidRPr="00526BB7" w:rsidRDefault="00BC7EE0" w:rsidP="00BC7EE0">
      <w:pPr>
        <w:pStyle w:val="BodyText"/>
        <w:keepNext/>
        <w:keepLines/>
        <w:widowControl/>
        <w:pBdr>
          <w:left w:val="none" w:sz="0" w:space="0" w:color="auto"/>
        </w:pBdr>
        <w:ind w:left="720" w:hanging="720"/>
        <w:jc w:val="both"/>
        <w:rPr>
          <w:szCs w:val="24"/>
        </w:rPr>
      </w:pPr>
      <w:r w:rsidRPr="00526BB7">
        <w:rPr>
          <w:szCs w:val="24"/>
        </w:rPr>
        <w:t>Q.</w:t>
      </w:r>
      <w:r w:rsidRPr="00526BB7">
        <w:rPr>
          <w:szCs w:val="24"/>
        </w:rPr>
        <w:tab/>
        <w:t>IS THE COMPANY PROPOSING TO RECOVER CARRYING COSTS ON THE</w:t>
      </w:r>
      <w:r w:rsidR="00115B7D">
        <w:rPr>
          <w:szCs w:val="24"/>
        </w:rPr>
        <w:t xml:space="preserve">SE </w:t>
      </w:r>
      <w:r w:rsidR="008A13BE">
        <w:rPr>
          <w:szCs w:val="24"/>
        </w:rPr>
        <w:t>STORM COST</w:t>
      </w:r>
      <w:r w:rsidRPr="00526BB7">
        <w:rPr>
          <w:szCs w:val="24"/>
        </w:rPr>
        <w:t xml:space="preserve"> REGULATORY ASSET</w:t>
      </w:r>
      <w:r w:rsidR="00C14D7E" w:rsidRPr="00526BB7">
        <w:rPr>
          <w:szCs w:val="24"/>
        </w:rPr>
        <w:t>S</w:t>
      </w:r>
      <w:r w:rsidRPr="00526BB7">
        <w:rPr>
          <w:szCs w:val="24"/>
        </w:rPr>
        <w:t xml:space="preserve"> IN THIS CASE?</w:t>
      </w:r>
    </w:p>
    <w:p w14:paraId="78B18520" w14:textId="328DC9CC" w:rsidR="00BC7EE0" w:rsidRDefault="00BC7EE0" w:rsidP="00BC7EE0">
      <w:pPr>
        <w:pStyle w:val="CRAnswer"/>
      </w:pPr>
      <w:r w:rsidRPr="00CE57B9">
        <w:t>A.</w:t>
      </w:r>
      <w:r>
        <w:tab/>
      </w:r>
      <w:r w:rsidRPr="00CE57B9">
        <w:t xml:space="preserve">Yes. The Company is requesting recovery of carrying </w:t>
      </w:r>
      <w:r w:rsidR="00BB4836" w:rsidRPr="00CE57B9">
        <w:t xml:space="preserve">costs </w:t>
      </w:r>
      <w:r w:rsidRPr="00CE57B9">
        <w:t>on the regulatory asset balance</w:t>
      </w:r>
      <w:r w:rsidR="00C14D7E" w:rsidRPr="00CE57B9">
        <w:t>s</w:t>
      </w:r>
      <w:r w:rsidRPr="00CE57B9">
        <w:t xml:space="preserve"> from the time </w:t>
      </w:r>
      <w:r w:rsidR="001C7C04">
        <w:t xml:space="preserve">that storm </w:t>
      </w:r>
      <w:r w:rsidRPr="00CE57B9">
        <w:t>costs were incurred through the implementation of base rates in this proceeding</w:t>
      </w:r>
      <w:r w:rsidR="006D2B2F" w:rsidRPr="001C7C04">
        <w:t xml:space="preserve"> for the same reasons outlined in Section IV.M.4.</w:t>
      </w:r>
      <w:r w:rsidR="00757944" w:rsidRPr="001C7C04">
        <w:t>for Hurricane Harvey.</w:t>
      </w:r>
      <w:r w:rsidRPr="001C7C04">
        <w:t xml:space="preserve">  </w:t>
      </w:r>
      <w:r w:rsidRPr="00326A90">
        <w:t xml:space="preserve">The carrying costs were calculated using the </w:t>
      </w:r>
      <w:r w:rsidR="003B7704" w:rsidRPr="00326A90">
        <w:t>same</w:t>
      </w:r>
      <w:r w:rsidR="003B7704">
        <w:t xml:space="preserve"> </w:t>
      </w:r>
      <w:r w:rsidR="00326A90">
        <w:t xml:space="preserve">monthly compounding </w:t>
      </w:r>
      <w:r w:rsidR="003B7704">
        <w:t xml:space="preserve">method </w:t>
      </w:r>
      <w:r w:rsidR="00326A90">
        <w:t>being used for Hurricane Harvey</w:t>
      </w:r>
      <w:r w:rsidRPr="00CE57B9">
        <w:t xml:space="preserve">. The carrying costs </w:t>
      </w:r>
      <w:r w:rsidR="006D2B2F" w:rsidRPr="00CE57B9">
        <w:t xml:space="preserve">are included in the </w:t>
      </w:r>
      <w:r w:rsidRPr="00CE57B9">
        <w:t>regulatory asset balance</w:t>
      </w:r>
      <w:r w:rsidR="00485E92" w:rsidRPr="00CE57B9">
        <w:t>s</w:t>
      </w:r>
      <w:r w:rsidRPr="00CE57B9">
        <w:t xml:space="preserve"> </w:t>
      </w:r>
      <w:r w:rsidR="006D2B2F" w:rsidRPr="00CE57B9">
        <w:t>above</w:t>
      </w:r>
      <w:r w:rsidRPr="00CE57B9">
        <w:t xml:space="preserve">. </w:t>
      </w:r>
    </w:p>
    <w:p w14:paraId="3D6149BC" w14:textId="5E467AEC" w:rsidR="00CE57B9" w:rsidRPr="00223AC5" w:rsidRDefault="00CE57B9" w:rsidP="00A3286E">
      <w:pPr>
        <w:keepNext/>
        <w:widowControl/>
        <w:spacing w:line="480" w:lineRule="auto"/>
        <w:ind w:left="720" w:hanging="720"/>
        <w:jc w:val="both"/>
        <w:rPr>
          <w:b/>
          <w:szCs w:val="24"/>
        </w:rPr>
      </w:pPr>
      <w:r w:rsidRPr="002B2995">
        <w:rPr>
          <w:b/>
          <w:bCs/>
        </w:rPr>
        <w:t>Q.</w:t>
      </w:r>
      <w:r w:rsidRPr="002B2995">
        <w:rPr>
          <w:b/>
          <w:bCs/>
        </w:rPr>
        <w:tab/>
      </w:r>
      <w:r w:rsidRPr="002B2995">
        <w:rPr>
          <w:b/>
          <w:bCs/>
          <w:szCs w:val="24"/>
        </w:rPr>
        <w:t>HOW</w:t>
      </w:r>
      <w:r w:rsidRPr="00223AC5">
        <w:rPr>
          <w:b/>
          <w:szCs w:val="24"/>
        </w:rPr>
        <w:t xml:space="preserve"> </w:t>
      </w:r>
      <w:r>
        <w:rPr>
          <w:b/>
          <w:szCs w:val="24"/>
        </w:rPr>
        <w:t>HAVE</w:t>
      </w:r>
      <w:r w:rsidRPr="00223AC5">
        <w:rPr>
          <w:b/>
          <w:szCs w:val="24"/>
        </w:rPr>
        <w:t xml:space="preserve"> </w:t>
      </w:r>
      <w:r>
        <w:rPr>
          <w:b/>
          <w:szCs w:val="24"/>
        </w:rPr>
        <w:t>THE REGULATORY ASSETS IN RATE BASE</w:t>
      </w:r>
      <w:r w:rsidRPr="00223AC5">
        <w:rPr>
          <w:b/>
          <w:szCs w:val="24"/>
        </w:rPr>
        <w:t xml:space="preserve"> </w:t>
      </w:r>
      <w:r>
        <w:rPr>
          <w:b/>
          <w:szCs w:val="24"/>
        </w:rPr>
        <w:t xml:space="preserve">RELATED TO OTHER STORMS </w:t>
      </w:r>
      <w:r w:rsidRPr="00223AC5">
        <w:rPr>
          <w:b/>
          <w:szCs w:val="24"/>
        </w:rPr>
        <w:t>BEEN FUNCTIONALIZED?</w:t>
      </w:r>
    </w:p>
    <w:p w14:paraId="32C0557E" w14:textId="72FC1710" w:rsidR="00191541" w:rsidRPr="00223AC5" w:rsidRDefault="00CE57B9" w:rsidP="00191541">
      <w:pPr>
        <w:spacing w:line="480" w:lineRule="auto"/>
        <w:ind w:left="720" w:hanging="720"/>
        <w:jc w:val="both"/>
        <w:rPr>
          <w:szCs w:val="24"/>
        </w:rPr>
      </w:pPr>
      <w:r w:rsidRPr="00223AC5">
        <w:rPr>
          <w:szCs w:val="24"/>
        </w:rPr>
        <w:t>A.</w:t>
      </w:r>
      <w:r w:rsidRPr="00223AC5">
        <w:rPr>
          <w:b/>
          <w:szCs w:val="24"/>
        </w:rPr>
        <w:tab/>
      </w:r>
      <w:r w:rsidR="00191541">
        <w:rPr>
          <w:bCs/>
          <w:szCs w:val="24"/>
        </w:rPr>
        <w:t>The Hurricane</w:t>
      </w:r>
      <w:r w:rsidR="00D322C9">
        <w:rPr>
          <w:bCs/>
          <w:szCs w:val="24"/>
        </w:rPr>
        <w:t xml:space="preserve">s Laura and Nicholas, as well as the Winter Storm Uri, </w:t>
      </w:r>
      <w:r w:rsidR="00191541">
        <w:rPr>
          <w:bCs/>
          <w:szCs w:val="24"/>
        </w:rPr>
        <w:t>regulatory asset</w:t>
      </w:r>
      <w:r w:rsidR="00D322C9">
        <w:rPr>
          <w:bCs/>
          <w:szCs w:val="24"/>
        </w:rPr>
        <w:t>s</w:t>
      </w:r>
      <w:r w:rsidR="00191541">
        <w:rPr>
          <w:bCs/>
          <w:szCs w:val="24"/>
        </w:rPr>
        <w:t xml:space="preserve"> </w:t>
      </w:r>
      <w:r w:rsidR="00D322C9">
        <w:rPr>
          <w:bCs/>
          <w:szCs w:val="24"/>
        </w:rPr>
        <w:t>are</w:t>
      </w:r>
      <w:r w:rsidR="00191541" w:rsidRPr="00223AC5">
        <w:rPr>
          <w:szCs w:val="24"/>
        </w:rPr>
        <w:t xml:space="preserve"> </w:t>
      </w:r>
      <w:r w:rsidR="00191541">
        <w:rPr>
          <w:szCs w:val="24"/>
        </w:rPr>
        <w:t xml:space="preserve">functionalized directly to distribution or transmission depending on the originating department. The affiliate or corporate </w:t>
      </w:r>
      <w:r w:rsidR="00191541">
        <w:rPr>
          <w:bCs/>
          <w:szCs w:val="24"/>
        </w:rPr>
        <w:t xml:space="preserve">costs </w:t>
      </w:r>
      <w:r w:rsidR="00AF21BC">
        <w:rPr>
          <w:bCs/>
          <w:szCs w:val="24"/>
        </w:rPr>
        <w:t xml:space="preserve">not directly assigned </w:t>
      </w:r>
      <w:r w:rsidR="00191541">
        <w:rPr>
          <w:bCs/>
          <w:szCs w:val="24"/>
        </w:rPr>
        <w:t>are</w:t>
      </w:r>
      <w:r w:rsidR="00191541" w:rsidRPr="00223AC5">
        <w:rPr>
          <w:szCs w:val="24"/>
        </w:rPr>
        <w:t xml:space="preserve"> </w:t>
      </w:r>
      <w:r w:rsidR="00AF21BC">
        <w:rPr>
          <w:szCs w:val="24"/>
        </w:rPr>
        <w:t>allocated</w:t>
      </w:r>
      <w:r w:rsidR="004D2B4C">
        <w:rPr>
          <w:szCs w:val="24"/>
        </w:rPr>
        <w:t xml:space="preserve"> based on </w:t>
      </w:r>
      <w:r w:rsidR="00C8072B">
        <w:rPr>
          <w:szCs w:val="24"/>
        </w:rPr>
        <w:t>the total direct costs</w:t>
      </w:r>
      <w:r w:rsidR="00191541" w:rsidRPr="00223AC5">
        <w:t>.</w:t>
      </w:r>
    </w:p>
    <w:p w14:paraId="2445C6BA" w14:textId="40ADC293" w:rsidR="00C20A9F" w:rsidRPr="0051792C" w:rsidRDefault="00C41ED1" w:rsidP="00FC23FB">
      <w:pPr>
        <w:pStyle w:val="Heading3"/>
        <w:numPr>
          <w:ilvl w:val="2"/>
          <w:numId w:val="23"/>
        </w:numPr>
        <w:pBdr>
          <w:left w:val="none" w:sz="0" w:space="0" w:color="auto"/>
        </w:pBdr>
        <w:spacing w:before="0" w:after="0" w:line="480" w:lineRule="auto"/>
      </w:pPr>
      <w:bookmarkStart w:id="314" w:name="_Toc159570671"/>
      <w:r w:rsidRPr="0051792C">
        <w:t>Long Lead Time Facilities</w:t>
      </w:r>
      <w:bookmarkEnd w:id="314"/>
    </w:p>
    <w:p w14:paraId="40B7EAC7" w14:textId="215F8824" w:rsidR="00C41ED1" w:rsidRPr="0053194A" w:rsidRDefault="00C41ED1" w:rsidP="00894DC7">
      <w:pPr>
        <w:pStyle w:val="CRQuestion"/>
        <w:keepNext/>
      </w:pPr>
      <w:r w:rsidRPr="0053194A">
        <w:t>Q.</w:t>
      </w:r>
      <w:r w:rsidRPr="0053194A">
        <w:tab/>
        <w:t>please describe LLTF authorized under pura § 39.918.</w:t>
      </w:r>
    </w:p>
    <w:p w14:paraId="6AB6BCD1" w14:textId="5481CA39" w:rsidR="00C41ED1" w:rsidRPr="0053194A" w:rsidRDefault="00C41ED1" w:rsidP="0053194A">
      <w:pPr>
        <w:pStyle w:val="BodyText"/>
        <w:pBdr>
          <w:left w:val="none" w:sz="0" w:space="0" w:color="auto"/>
        </w:pBdr>
        <w:ind w:left="720" w:hanging="720"/>
        <w:rPr>
          <w:b w:val="0"/>
          <w:bCs/>
        </w:rPr>
      </w:pPr>
      <w:r w:rsidRPr="0053194A">
        <w:rPr>
          <w:b w:val="0"/>
          <w:bCs/>
        </w:rPr>
        <w:t>A.</w:t>
      </w:r>
      <w:r w:rsidRPr="0053194A">
        <w:rPr>
          <w:b w:val="0"/>
          <w:bCs/>
        </w:rPr>
        <w:tab/>
        <w:t>PURA §</w:t>
      </w:r>
      <w:r w:rsidR="00064F4F">
        <w:rPr>
          <w:b w:val="0"/>
          <w:bCs/>
        </w:rPr>
        <w:t xml:space="preserve"> </w:t>
      </w:r>
      <w:r w:rsidRPr="0053194A">
        <w:rPr>
          <w:b w:val="0"/>
          <w:bCs/>
        </w:rPr>
        <w:t>39.918 authorizes a transmission and distribution utility</w:t>
      </w:r>
      <w:r w:rsidRPr="0053194A" w:rsidDel="001725BA">
        <w:rPr>
          <w:b w:val="0"/>
          <w:bCs/>
        </w:rPr>
        <w:t xml:space="preserve"> </w:t>
      </w:r>
      <w:r w:rsidRPr="0053194A">
        <w:rPr>
          <w:b w:val="0"/>
          <w:bCs/>
        </w:rPr>
        <w:t>in Texas to do the following:</w:t>
      </w:r>
    </w:p>
    <w:p w14:paraId="7F7686AC" w14:textId="5E90840F" w:rsidR="00C41ED1" w:rsidRPr="0053194A" w:rsidRDefault="00C41ED1" w:rsidP="00B23605">
      <w:pPr>
        <w:pStyle w:val="BodyText"/>
        <w:widowControl/>
        <w:numPr>
          <w:ilvl w:val="0"/>
          <w:numId w:val="20"/>
        </w:numPr>
        <w:pBdr>
          <w:left w:val="none" w:sz="0" w:space="0" w:color="auto"/>
        </w:pBdr>
        <w:spacing w:line="240" w:lineRule="auto"/>
        <w:jc w:val="both"/>
        <w:rPr>
          <w:b w:val="0"/>
          <w:bCs/>
        </w:rPr>
      </w:pPr>
      <w:r w:rsidRPr="0053194A">
        <w:rPr>
          <w:b w:val="0"/>
          <w:bCs/>
        </w:rPr>
        <w:t xml:space="preserve">lease and operate facilities that provide temporary emergency electric energy to aid in restoring power to the utility’s distribution customers during a </w:t>
      </w:r>
      <w:r w:rsidR="00C4315D">
        <w:rPr>
          <w:b w:val="0"/>
          <w:bCs/>
        </w:rPr>
        <w:t>significant</w:t>
      </w:r>
      <w:r w:rsidRPr="0053194A">
        <w:rPr>
          <w:b w:val="0"/>
          <w:bCs/>
        </w:rPr>
        <w:t xml:space="preserve"> power outage; and</w:t>
      </w:r>
    </w:p>
    <w:p w14:paraId="01197225" w14:textId="4516EBB6" w:rsidR="00C41ED1" w:rsidRPr="0053194A" w:rsidRDefault="00C41ED1" w:rsidP="00B23605">
      <w:pPr>
        <w:pStyle w:val="BodyText"/>
        <w:widowControl/>
        <w:numPr>
          <w:ilvl w:val="0"/>
          <w:numId w:val="20"/>
        </w:numPr>
        <w:pBdr>
          <w:left w:val="none" w:sz="0" w:space="0" w:color="auto"/>
        </w:pBdr>
        <w:spacing w:after="240" w:line="240" w:lineRule="auto"/>
        <w:jc w:val="both"/>
        <w:rPr>
          <w:b w:val="0"/>
          <w:bCs/>
        </w:rPr>
      </w:pPr>
      <w:r w:rsidRPr="0053194A">
        <w:rPr>
          <w:b w:val="0"/>
          <w:bCs/>
        </w:rPr>
        <w:lastRenderedPageBreak/>
        <w:t xml:space="preserve">procure, own, and operate, or enter into a cooperative agreement with other transmission and distribution utilities to procure, own, and operate jointly, transmission and distribution facilities that have a lead time of at least six months and would aid in restoring power to the utility’s distribution customers following a </w:t>
      </w:r>
      <w:r w:rsidR="00C4315D">
        <w:rPr>
          <w:b w:val="0"/>
          <w:bCs/>
        </w:rPr>
        <w:t>significant</w:t>
      </w:r>
      <w:r w:rsidRPr="0053194A">
        <w:rPr>
          <w:b w:val="0"/>
          <w:bCs/>
        </w:rPr>
        <w:t xml:space="preserve"> power outage.</w:t>
      </w:r>
      <w:r w:rsidRPr="0053194A">
        <w:rPr>
          <w:rStyle w:val="FootnoteReference"/>
          <w:b w:val="0"/>
          <w:bCs/>
        </w:rPr>
        <w:footnoteReference w:id="47"/>
      </w:r>
    </w:p>
    <w:p w14:paraId="483C9A15" w14:textId="1333E8ED" w:rsidR="00C41ED1" w:rsidRPr="0053194A" w:rsidRDefault="00C41ED1" w:rsidP="0053194A">
      <w:pPr>
        <w:pStyle w:val="BodyText"/>
        <w:pBdr>
          <w:left w:val="none" w:sz="0" w:space="0" w:color="auto"/>
        </w:pBdr>
        <w:ind w:left="720" w:hanging="720"/>
        <w:rPr>
          <w:b w:val="0"/>
          <w:bCs/>
        </w:rPr>
      </w:pPr>
      <w:r w:rsidRPr="0053194A">
        <w:rPr>
          <w:b w:val="0"/>
          <w:bCs/>
        </w:rPr>
        <w:tab/>
        <w:t xml:space="preserve">In addition, the statute requires the </w:t>
      </w:r>
      <w:r w:rsidR="004065D4">
        <w:rPr>
          <w:b w:val="0"/>
          <w:bCs/>
        </w:rPr>
        <w:t>Commission</w:t>
      </w:r>
      <w:r w:rsidRPr="0053194A">
        <w:rPr>
          <w:b w:val="0"/>
          <w:bCs/>
        </w:rPr>
        <w:t xml:space="preserve"> to authorize a transmission and distribution utility to do the following with respect to cost recovery:</w:t>
      </w:r>
    </w:p>
    <w:p w14:paraId="57EFEAA6" w14:textId="77777777" w:rsidR="00C41ED1" w:rsidRPr="0053194A" w:rsidRDefault="00C41ED1" w:rsidP="00B23605">
      <w:pPr>
        <w:pStyle w:val="ListParagraph"/>
        <w:numPr>
          <w:ilvl w:val="0"/>
          <w:numId w:val="20"/>
        </w:numPr>
        <w:jc w:val="both"/>
      </w:pPr>
      <w:r w:rsidRPr="0053194A">
        <w:t>recover the reasonable and necessary costs of procuring, owning, and operating the facilities, using the rate of return on investment established in the commission's final order in the utility's most recent base rate proceeding; and</w:t>
      </w:r>
    </w:p>
    <w:p w14:paraId="2A09D180" w14:textId="77777777" w:rsidR="00C41ED1" w:rsidRPr="0053194A" w:rsidRDefault="00C41ED1" w:rsidP="00B23605">
      <w:pPr>
        <w:pStyle w:val="ListParagraph"/>
        <w:numPr>
          <w:ilvl w:val="0"/>
          <w:numId w:val="20"/>
        </w:numPr>
        <w:jc w:val="both"/>
      </w:pPr>
      <w:r w:rsidRPr="0053194A">
        <w:t>defer for recovery in a future ratemaking proceeding the incremental operations and maintenance expenses and the return, not otherwise recovered in a rate proceeding, associated with the leasing or procurement, ownership, and operation of the facilities.</w:t>
      </w:r>
      <w:r w:rsidRPr="0053194A">
        <w:rPr>
          <w:vertAlign w:val="superscript"/>
        </w:rPr>
        <w:footnoteReference w:id="48"/>
      </w:r>
    </w:p>
    <w:p w14:paraId="55B6E441" w14:textId="77777777" w:rsidR="00C41ED1" w:rsidRPr="0053194A" w:rsidRDefault="00C41ED1" w:rsidP="00C41ED1">
      <w:pPr>
        <w:pStyle w:val="ListParagraph"/>
        <w:ind w:left="1440"/>
      </w:pPr>
    </w:p>
    <w:p w14:paraId="645F79C3" w14:textId="77777777" w:rsidR="00C41ED1" w:rsidRPr="0053194A" w:rsidRDefault="00C41ED1" w:rsidP="00C41ED1">
      <w:pPr>
        <w:pStyle w:val="BodyText"/>
        <w:pBdr>
          <w:left w:val="none" w:sz="0" w:space="0" w:color="auto"/>
        </w:pBdr>
        <w:ind w:left="1440" w:hanging="720"/>
        <w:rPr>
          <w:b w:val="0"/>
          <w:bCs/>
        </w:rPr>
      </w:pPr>
      <w:r w:rsidRPr="0053194A">
        <w:rPr>
          <w:b w:val="0"/>
          <w:bCs/>
        </w:rPr>
        <w:t>The statute permits a utility to request cost recovery as follows:</w:t>
      </w:r>
    </w:p>
    <w:p w14:paraId="3DCF1A1D" w14:textId="77777777" w:rsidR="00C41ED1" w:rsidRPr="0053194A" w:rsidRDefault="00C41ED1" w:rsidP="00FC23FB">
      <w:pPr>
        <w:pStyle w:val="BodyText"/>
        <w:pBdr>
          <w:left w:val="none" w:sz="0" w:space="0" w:color="auto"/>
        </w:pBdr>
        <w:spacing w:line="240" w:lineRule="auto"/>
        <w:ind w:left="1440"/>
        <w:jc w:val="both"/>
        <w:rPr>
          <w:b w:val="0"/>
          <w:bCs/>
        </w:rPr>
      </w:pPr>
      <w:r w:rsidRPr="0053194A">
        <w:rPr>
          <w:b w:val="0"/>
          <w:bCs/>
        </w:rPr>
        <w:t>A transmission and distribution utility may request recovery of the reasonable and necessary costs of leasing or procuring, owning, and operating facilities under this section, including any deferred expenses, through a proceeding under Section 36.210 or in another ratemaking proceeding. A lease under Subsection (b)(1) must be treated as a capital lease or financing lease for ratemaking purposes.</w:t>
      </w:r>
      <w:r w:rsidRPr="0053194A">
        <w:rPr>
          <w:rStyle w:val="FootnoteReference"/>
          <w:b w:val="0"/>
          <w:bCs/>
        </w:rPr>
        <w:footnoteReference w:id="49"/>
      </w:r>
    </w:p>
    <w:p w14:paraId="692B9B7B" w14:textId="77777777" w:rsidR="007D67E6" w:rsidRDefault="007D67E6" w:rsidP="00FC23FB">
      <w:pPr>
        <w:pStyle w:val="BodyText"/>
        <w:suppressLineNumbers/>
        <w:pBdr>
          <w:left w:val="none" w:sz="0" w:space="0" w:color="auto"/>
        </w:pBdr>
        <w:spacing w:line="360" w:lineRule="auto"/>
        <w:ind w:left="720"/>
        <w:rPr>
          <w:b w:val="0"/>
          <w:bCs/>
        </w:rPr>
      </w:pPr>
    </w:p>
    <w:p w14:paraId="4E88CB98" w14:textId="4D9170CA" w:rsidR="00C41ED1" w:rsidRPr="0053194A" w:rsidRDefault="00C41ED1" w:rsidP="00FC23FB">
      <w:pPr>
        <w:pStyle w:val="BodyText"/>
        <w:pBdr>
          <w:left w:val="none" w:sz="0" w:space="0" w:color="auto"/>
        </w:pBdr>
        <w:ind w:left="720"/>
        <w:rPr>
          <w:b w:val="0"/>
          <w:bCs/>
        </w:rPr>
      </w:pPr>
      <w:r w:rsidRPr="0053194A">
        <w:rPr>
          <w:b w:val="0"/>
          <w:bCs/>
        </w:rPr>
        <w:t>The statute became effective on September 1, 2021</w:t>
      </w:r>
      <w:r w:rsidR="00B97A51">
        <w:rPr>
          <w:b w:val="0"/>
          <w:bCs/>
        </w:rPr>
        <w:t>,</w:t>
      </w:r>
      <w:r w:rsidR="0092461D">
        <w:rPr>
          <w:b w:val="0"/>
          <w:bCs/>
        </w:rPr>
        <w:t xml:space="preserve"> and a subsequent revision of the statute was effective on </w:t>
      </w:r>
      <w:r w:rsidR="00B02FFB">
        <w:rPr>
          <w:b w:val="0"/>
          <w:bCs/>
        </w:rPr>
        <w:t>September 1, 2023</w:t>
      </w:r>
      <w:r w:rsidRPr="0053194A">
        <w:rPr>
          <w:b w:val="0"/>
          <w:bCs/>
        </w:rPr>
        <w:t>.</w:t>
      </w:r>
    </w:p>
    <w:p w14:paraId="70F763E0" w14:textId="3D6D9D91" w:rsidR="00C41ED1" w:rsidRPr="0053194A" w:rsidRDefault="00C41ED1" w:rsidP="00EE4375">
      <w:pPr>
        <w:pStyle w:val="CRQuestion"/>
        <w:keepNext/>
      </w:pPr>
      <w:r w:rsidRPr="0053194A">
        <w:t>Q.</w:t>
      </w:r>
      <w:r w:rsidRPr="0053194A">
        <w:tab/>
        <w:t xml:space="preserve">please describe the LLTF </w:t>
      </w:r>
      <w:r w:rsidR="00EE4375">
        <w:t xml:space="preserve">THAT </w:t>
      </w:r>
      <w:r w:rsidRPr="0053194A">
        <w:t xml:space="preserve">the company OWNS. </w:t>
      </w:r>
    </w:p>
    <w:p w14:paraId="5DBF8A86" w14:textId="2B5C9990" w:rsidR="00C41ED1" w:rsidRPr="0053194A" w:rsidRDefault="00C41ED1" w:rsidP="00C41ED1">
      <w:pPr>
        <w:pStyle w:val="Answer"/>
      </w:pPr>
      <w:r w:rsidRPr="0053194A">
        <w:t>A.</w:t>
      </w:r>
      <w:r w:rsidRPr="0053194A">
        <w:tab/>
      </w:r>
      <w:r w:rsidR="00C53A8F">
        <w:t>In general</w:t>
      </w:r>
      <w:r w:rsidRPr="0053194A">
        <w:t xml:space="preserve">, the LLTF </w:t>
      </w:r>
      <w:r w:rsidR="00C53A8F">
        <w:t>owned by the</w:t>
      </w:r>
      <w:r w:rsidRPr="0053194A">
        <w:t xml:space="preserve"> Company consist of materials and supplies inventory that would </w:t>
      </w:r>
      <w:r w:rsidR="0053194A" w:rsidRPr="0053194A">
        <w:t xml:space="preserve">both </w:t>
      </w:r>
      <w:r w:rsidRPr="0053194A">
        <w:t xml:space="preserve">aid in restoring power following a </w:t>
      </w:r>
      <w:r w:rsidR="00C4315D">
        <w:t>significant</w:t>
      </w:r>
      <w:r w:rsidRPr="0053194A">
        <w:t xml:space="preserve"> power </w:t>
      </w:r>
      <w:r w:rsidR="00C53A8F" w:rsidRPr="0053194A">
        <w:t>outage</w:t>
      </w:r>
      <w:r w:rsidR="00C53A8F">
        <w:t xml:space="preserve"> and</w:t>
      </w:r>
      <w:r w:rsidRPr="0053194A">
        <w:t xml:space="preserve"> have a lead time of at least six months. The process used to evaluate </w:t>
      </w:r>
      <w:r w:rsidRPr="0053194A">
        <w:lastRenderedPageBreak/>
        <w:t xml:space="preserve">eligibility and identify facilities qualifying as LLTF is described in more detail in the direct testimony of </w:t>
      </w:r>
      <w:r w:rsidR="00B66322">
        <w:t xml:space="preserve">Company witness </w:t>
      </w:r>
      <w:r w:rsidR="005E715D">
        <w:t>Ms. Kneipp</w:t>
      </w:r>
      <w:r w:rsidRPr="0053194A">
        <w:t>.</w:t>
      </w:r>
    </w:p>
    <w:p w14:paraId="18322427" w14:textId="77777777" w:rsidR="00C41ED1" w:rsidRPr="0053194A" w:rsidRDefault="00C41ED1" w:rsidP="00F96906">
      <w:pPr>
        <w:pStyle w:val="CRQuestion"/>
        <w:keepNext/>
      </w:pPr>
      <w:r w:rsidRPr="0053194A">
        <w:t>Q.</w:t>
      </w:r>
      <w:r w:rsidRPr="0053194A">
        <w:tab/>
        <w:t>what LLTF costs has the company deferred pursuant to Pura § 39.918?</w:t>
      </w:r>
    </w:p>
    <w:p w14:paraId="56A1AE1B" w14:textId="7B2AE23E" w:rsidR="00C41ED1" w:rsidRPr="0053194A" w:rsidDel="00402B1F" w:rsidRDefault="00C41ED1" w:rsidP="00C41ED1">
      <w:pPr>
        <w:pStyle w:val="Answer"/>
      </w:pPr>
      <w:r w:rsidRPr="0053194A">
        <w:t>A.</w:t>
      </w:r>
      <w:r w:rsidRPr="0053194A">
        <w:tab/>
        <w:t xml:space="preserve">To date, the Company has deferred to a regulatory asset the </w:t>
      </w:r>
      <w:r w:rsidR="00736456">
        <w:t xml:space="preserve">incremental ad valorem (or property) taxes on its LLTF and the </w:t>
      </w:r>
      <w:r w:rsidRPr="0053194A">
        <w:t xml:space="preserve">return, not otherwise recovered in a rate proceeding, associated with the LLTF. </w:t>
      </w:r>
      <w:r w:rsidR="0054498A">
        <w:t xml:space="preserve"> </w:t>
      </w:r>
      <w:r w:rsidRPr="0053194A">
        <w:t xml:space="preserve">The return was calculated using the Company’s authorized rate of return of 6.51% from its last comprehensive base rate case proceeding, Docket No. 49421.  </w:t>
      </w:r>
      <w:r w:rsidR="003A4933">
        <w:t>I</w:t>
      </w:r>
      <w:r w:rsidR="003A4933" w:rsidRPr="0053194A">
        <w:t xml:space="preserve">t </w:t>
      </w:r>
      <w:r w:rsidRPr="0053194A">
        <w:t xml:space="preserve">is important to note that the regulatory asset does not include deferral of the costs of the underlying LLTF items. </w:t>
      </w:r>
      <w:r w:rsidR="0054498A">
        <w:t xml:space="preserve"> </w:t>
      </w:r>
      <w:r w:rsidR="0068564C">
        <w:t>As I discuss below, t</w:t>
      </w:r>
      <w:r w:rsidRPr="0053194A">
        <w:t>he accounting treatment for the underlying costs of the LLTF items has been maintained and continues to take place.</w:t>
      </w:r>
    </w:p>
    <w:p w14:paraId="13A115A8" w14:textId="6A463A1D" w:rsidR="00C41ED1" w:rsidRPr="000A21FF" w:rsidRDefault="00C41ED1" w:rsidP="004C57BE">
      <w:pPr>
        <w:pStyle w:val="CRQuestion"/>
        <w:keepNext/>
      </w:pPr>
      <w:r w:rsidRPr="000A21FF">
        <w:t>Q.</w:t>
      </w:r>
      <w:r w:rsidRPr="000A21FF">
        <w:tab/>
        <w:t xml:space="preserve">what is the accounting treatment for the lltf </w:t>
      </w:r>
      <w:r w:rsidR="004C57BE">
        <w:t xml:space="preserve">THAT </w:t>
      </w:r>
      <w:r w:rsidRPr="000A21FF">
        <w:t>the company currently owns?</w:t>
      </w:r>
    </w:p>
    <w:p w14:paraId="25C88B53" w14:textId="4444C3D1" w:rsidR="00C41ED1" w:rsidRPr="000A21FF" w:rsidRDefault="00C41ED1" w:rsidP="00C41ED1">
      <w:pPr>
        <w:pStyle w:val="CRQuestion"/>
      </w:pPr>
      <w:r w:rsidRPr="000A21FF">
        <w:rPr>
          <w:rFonts w:ascii="Times New Roman" w:eastAsia="Times New Roman" w:hAnsi="Times New Roman"/>
          <w:b w:val="0"/>
          <w:caps w:val="0"/>
          <w:color w:val="000000" w:themeColor="text1"/>
        </w:rPr>
        <w:t>A.</w:t>
      </w:r>
      <w:r w:rsidRPr="000A21FF">
        <w:tab/>
      </w:r>
      <w:r w:rsidRPr="000A21FF">
        <w:rPr>
          <w:rFonts w:ascii="Times New Roman" w:eastAsia="Times New Roman" w:hAnsi="Times New Roman"/>
          <w:b w:val="0"/>
          <w:caps w:val="0"/>
          <w:color w:val="000000" w:themeColor="text1"/>
        </w:rPr>
        <w:t>Under the FERC USOA, the LLTF that the Company currently owns reside in FERC Account 154</w:t>
      </w:r>
      <w:r w:rsidR="00B144F6">
        <w:rPr>
          <w:rFonts w:ascii="Times New Roman" w:eastAsia="Times New Roman" w:hAnsi="Times New Roman"/>
          <w:b w:val="0"/>
          <w:caps w:val="0"/>
          <w:color w:val="000000" w:themeColor="text1"/>
        </w:rPr>
        <w:t>0</w:t>
      </w:r>
      <w:r w:rsidRPr="000A21FF">
        <w:rPr>
          <w:rFonts w:ascii="Times New Roman" w:eastAsia="Times New Roman" w:hAnsi="Times New Roman"/>
          <w:b w:val="0"/>
          <w:caps w:val="0"/>
          <w:color w:val="000000" w:themeColor="text1"/>
        </w:rPr>
        <w:t xml:space="preserve"> – Plant Materials and Operating Supplies. This account includes the cost of materials and supplies purchased for use in the utility business for construction, </w:t>
      </w:r>
      <w:r w:rsidR="006D3EBB" w:rsidRPr="000A21FF">
        <w:rPr>
          <w:rFonts w:ascii="Times New Roman" w:eastAsia="Times New Roman" w:hAnsi="Times New Roman"/>
          <w:b w:val="0"/>
          <w:caps w:val="0"/>
          <w:color w:val="000000" w:themeColor="text1"/>
        </w:rPr>
        <w:t>operation,</w:t>
      </w:r>
      <w:r w:rsidRPr="000A21FF">
        <w:rPr>
          <w:rFonts w:ascii="Times New Roman" w:eastAsia="Times New Roman" w:hAnsi="Times New Roman"/>
          <w:b w:val="0"/>
          <w:caps w:val="0"/>
          <w:color w:val="000000" w:themeColor="text1"/>
        </w:rPr>
        <w:t xml:space="preserve"> and maintenance purposes. As items recorded to FERC Account 154</w:t>
      </w:r>
      <w:r w:rsidR="00B144F6">
        <w:rPr>
          <w:rFonts w:ascii="Times New Roman" w:eastAsia="Times New Roman" w:hAnsi="Times New Roman"/>
          <w:b w:val="0"/>
          <w:caps w:val="0"/>
          <w:color w:val="000000" w:themeColor="text1"/>
        </w:rPr>
        <w:t>0</w:t>
      </w:r>
      <w:r w:rsidRPr="000A21FF">
        <w:rPr>
          <w:rFonts w:ascii="Times New Roman" w:eastAsia="Times New Roman" w:hAnsi="Times New Roman"/>
          <w:b w:val="0"/>
          <w:caps w:val="0"/>
          <w:color w:val="000000" w:themeColor="text1"/>
        </w:rPr>
        <w:t xml:space="preserve"> are used, those materials and supplies are charged to the appropriate construction, operating expense, or other account. In the case of LLTF, the costs of those materials when used would be charged to capital, FERC Account 107</w:t>
      </w:r>
      <w:r w:rsidR="00B144F6">
        <w:rPr>
          <w:rFonts w:ascii="Times New Roman" w:eastAsia="Times New Roman" w:hAnsi="Times New Roman"/>
          <w:b w:val="0"/>
          <w:caps w:val="0"/>
          <w:color w:val="000000" w:themeColor="text1"/>
        </w:rPr>
        <w:t>0</w:t>
      </w:r>
      <w:r w:rsidRPr="000A21FF">
        <w:rPr>
          <w:rFonts w:ascii="Times New Roman" w:eastAsia="Times New Roman" w:hAnsi="Times New Roman"/>
          <w:b w:val="0"/>
          <w:caps w:val="0"/>
          <w:color w:val="000000" w:themeColor="text1"/>
        </w:rPr>
        <w:t xml:space="preserve"> – Construction Work In-Progress.</w:t>
      </w:r>
    </w:p>
    <w:p w14:paraId="1995B8F6" w14:textId="3EB46B17" w:rsidR="00C41ED1" w:rsidRPr="000A21FF" w:rsidRDefault="00C41ED1" w:rsidP="00620B09">
      <w:pPr>
        <w:pStyle w:val="CRQuestion"/>
        <w:keepNext/>
      </w:pPr>
      <w:r w:rsidRPr="000A21FF">
        <w:lastRenderedPageBreak/>
        <w:t>q.</w:t>
      </w:r>
      <w:r w:rsidRPr="000A21FF">
        <w:tab/>
        <w:t>HAS THE COMPANY’s inventory of materials and supplies increased in recent years?</w:t>
      </w:r>
    </w:p>
    <w:p w14:paraId="1FE565A0" w14:textId="74DDF489" w:rsidR="00C41ED1" w:rsidRPr="000A21FF" w:rsidRDefault="00C41ED1" w:rsidP="00C41ED1">
      <w:pPr>
        <w:pStyle w:val="CRQuestion"/>
        <w:rPr>
          <w:rFonts w:ascii="Times New Roman" w:eastAsia="Times New Roman" w:hAnsi="Times New Roman"/>
          <w:b w:val="0"/>
          <w:caps w:val="0"/>
          <w:color w:val="000000" w:themeColor="text1"/>
        </w:rPr>
      </w:pPr>
      <w:r w:rsidRPr="000A21FF">
        <w:rPr>
          <w:rFonts w:ascii="Times New Roman" w:eastAsia="Times New Roman" w:hAnsi="Times New Roman"/>
          <w:b w:val="0"/>
          <w:caps w:val="0"/>
          <w:color w:val="000000" w:themeColor="text1"/>
        </w:rPr>
        <w:t>A.</w:t>
      </w:r>
      <w:r w:rsidRPr="000A21FF">
        <w:rPr>
          <w:rFonts w:ascii="Times New Roman" w:eastAsia="Times New Roman" w:hAnsi="Times New Roman"/>
          <w:b w:val="0"/>
          <w:caps w:val="0"/>
          <w:color w:val="000000" w:themeColor="text1"/>
        </w:rPr>
        <w:tab/>
        <w:t xml:space="preserve">Yes.  </w:t>
      </w:r>
      <w:r w:rsidR="0055102B">
        <w:rPr>
          <w:rFonts w:ascii="Times New Roman" w:eastAsia="Times New Roman" w:hAnsi="Times New Roman"/>
          <w:b w:val="0"/>
          <w:caps w:val="0"/>
          <w:color w:val="000000" w:themeColor="text1"/>
        </w:rPr>
        <w:t xml:space="preserve">For </w:t>
      </w:r>
      <w:r w:rsidR="00BC5217">
        <w:rPr>
          <w:rFonts w:ascii="Times New Roman" w:eastAsia="Times New Roman" w:hAnsi="Times New Roman"/>
          <w:b w:val="0"/>
          <w:caps w:val="0"/>
          <w:color w:val="000000" w:themeColor="text1"/>
        </w:rPr>
        <w:t xml:space="preserve">a discussion of </w:t>
      </w:r>
      <w:r w:rsidR="005C7D08">
        <w:rPr>
          <w:rFonts w:ascii="Times New Roman" w:eastAsia="Times New Roman" w:hAnsi="Times New Roman"/>
          <w:b w:val="0"/>
          <w:caps w:val="0"/>
          <w:color w:val="000000" w:themeColor="text1"/>
        </w:rPr>
        <w:t xml:space="preserve">the increase </w:t>
      </w:r>
      <w:r w:rsidR="007F31E7">
        <w:rPr>
          <w:rFonts w:ascii="Times New Roman" w:eastAsia="Times New Roman" w:hAnsi="Times New Roman"/>
          <w:b w:val="0"/>
          <w:caps w:val="0"/>
          <w:color w:val="000000" w:themeColor="text1"/>
        </w:rPr>
        <w:t xml:space="preserve">in the materials and supplies balance, please </w:t>
      </w:r>
      <w:r w:rsidR="00AF167D">
        <w:rPr>
          <w:rFonts w:ascii="Times New Roman" w:eastAsia="Times New Roman" w:hAnsi="Times New Roman"/>
          <w:b w:val="0"/>
          <w:caps w:val="0"/>
          <w:color w:val="000000" w:themeColor="text1"/>
        </w:rPr>
        <w:t>see Section IV.</w:t>
      </w:r>
      <w:r w:rsidR="001D3F07">
        <w:rPr>
          <w:rFonts w:ascii="Times New Roman" w:eastAsia="Times New Roman" w:hAnsi="Times New Roman"/>
          <w:b w:val="0"/>
          <w:caps w:val="0"/>
          <w:color w:val="000000" w:themeColor="text1"/>
        </w:rPr>
        <w:t xml:space="preserve"> </w:t>
      </w:r>
      <w:r w:rsidR="00AF167D">
        <w:rPr>
          <w:rFonts w:ascii="Times New Roman" w:eastAsia="Times New Roman" w:hAnsi="Times New Roman"/>
          <w:b w:val="0"/>
          <w:caps w:val="0"/>
          <w:color w:val="000000" w:themeColor="text1"/>
        </w:rPr>
        <w:t>I. Materials &amp; Supplies.</w:t>
      </w:r>
    </w:p>
    <w:p w14:paraId="21C9A22D" w14:textId="77777777" w:rsidR="00C41ED1" w:rsidRPr="000A21FF" w:rsidRDefault="00C41ED1" w:rsidP="00C65C23">
      <w:pPr>
        <w:pStyle w:val="CRQuestion"/>
        <w:keepNext/>
      </w:pPr>
      <w:r w:rsidRPr="000A21FF">
        <w:t>Q.</w:t>
      </w:r>
      <w:r w:rsidRPr="000A21FF">
        <w:tab/>
        <w:t>what IS THE REGULATORY ASSET BALANCE related to lltf being requested in this proceeding?</w:t>
      </w:r>
    </w:p>
    <w:p w14:paraId="2CBF6DB4" w14:textId="6A13713C" w:rsidR="00C41ED1" w:rsidRPr="000A21FF" w:rsidRDefault="00C41ED1" w:rsidP="00C41ED1">
      <w:pPr>
        <w:pStyle w:val="Answer"/>
      </w:pPr>
      <w:r w:rsidRPr="000A21FF">
        <w:t>A.</w:t>
      </w:r>
      <w:r w:rsidRPr="000A21FF">
        <w:tab/>
        <w:t xml:space="preserve">The total regulatory asset balance for LLTF </w:t>
      </w:r>
      <w:r w:rsidR="00D74CC8">
        <w:t>of</w:t>
      </w:r>
      <w:r w:rsidRPr="000A21FF">
        <w:t xml:space="preserve"> </w:t>
      </w:r>
      <w:r w:rsidR="00DC7E5D">
        <w:t>$</w:t>
      </w:r>
      <w:r w:rsidR="00597B26" w:rsidRPr="00597B26">
        <w:t xml:space="preserve">7.6 </w:t>
      </w:r>
      <w:r w:rsidR="00DC7E5D">
        <w:t>million</w:t>
      </w:r>
      <w:r w:rsidRPr="000A21FF">
        <w:t xml:space="preserve"> </w:t>
      </w:r>
      <w:r w:rsidR="000A21FF" w:rsidRPr="000A21FF">
        <w:t xml:space="preserve">is included as an addition to </w:t>
      </w:r>
      <w:r w:rsidR="00C65C23">
        <w:t>r</w:t>
      </w:r>
      <w:r w:rsidR="000A21FF" w:rsidRPr="000A21FF">
        <w:t xml:space="preserve">ate </w:t>
      </w:r>
      <w:r w:rsidR="00C65C23">
        <w:t>b</w:t>
      </w:r>
      <w:r w:rsidR="000A21FF" w:rsidRPr="000A21FF">
        <w:t xml:space="preserve">ase as shown on </w:t>
      </w:r>
      <w:r w:rsidR="00ED7E5E">
        <w:t>Schedule II-B-12</w:t>
      </w:r>
      <w:r w:rsidRPr="000A21FF">
        <w:t>.</w:t>
      </w:r>
    </w:p>
    <w:p w14:paraId="46E0602B" w14:textId="492EF665" w:rsidR="00C41ED1" w:rsidRPr="000A21FF" w:rsidRDefault="00C41ED1" w:rsidP="00C65C23">
      <w:pPr>
        <w:pStyle w:val="CRQuestion"/>
        <w:keepNext/>
      </w:pPr>
      <w:r w:rsidRPr="000A21FF">
        <w:t>Q.</w:t>
      </w:r>
      <w:r w:rsidRPr="000A21FF">
        <w:tab/>
        <w:t xml:space="preserve">how were the deferred return amounts calculated that comprise the </w:t>
      </w:r>
      <w:r w:rsidR="000811AD">
        <w:t xml:space="preserve">LLTF </w:t>
      </w:r>
      <w:r w:rsidRPr="000A21FF">
        <w:t>regulatory asset balance?</w:t>
      </w:r>
    </w:p>
    <w:p w14:paraId="28D619EE" w14:textId="2518017F" w:rsidR="00C41ED1" w:rsidRDefault="00C41ED1" w:rsidP="00C41ED1">
      <w:pPr>
        <w:pStyle w:val="Answer"/>
      </w:pPr>
      <w:r w:rsidRPr="000A21FF">
        <w:t>A.</w:t>
      </w:r>
      <w:r w:rsidRPr="000A21FF">
        <w:tab/>
        <w:t>As I previously discussed, the return was calculated using the Company’s authorized rate of return of 6.51% from its last comprehensive rate case proceeding, Docket No. 49421.  This rate of return was applied to LLTF average monthly balances plus the ending balance of the regulatory asset for the prior month</w:t>
      </w:r>
      <w:r w:rsidR="00EC6A69">
        <w:t>.</w:t>
      </w:r>
      <w:r w:rsidRPr="000A21FF">
        <w:t xml:space="preserve">  </w:t>
      </w:r>
      <w:r w:rsidR="00EC6A69">
        <w:t>T</w:t>
      </w:r>
      <w:r w:rsidRPr="000A21FF">
        <w:t>he regulatory asset balance requested in this case includes return amounts attributable to LLTF balances from September 2021 – the effective date of PURA §</w:t>
      </w:r>
      <w:r w:rsidR="00064F4F">
        <w:t xml:space="preserve"> </w:t>
      </w:r>
      <w:r w:rsidRPr="000A21FF">
        <w:t xml:space="preserve">39.918 – through </w:t>
      </w:r>
      <w:r w:rsidR="00CC11CC">
        <w:t>Dec</w:t>
      </w:r>
      <w:r w:rsidR="00CC11CC" w:rsidRPr="000A21FF">
        <w:t>ember</w:t>
      </w:r>
      <w:r w:rsidRPr="000A21FF">
        <w:t xml:space="preserve"> 2023.  Average monthly balances were used </w:t>
      </w:r>
      <w:r w:rsidR="003D5B11">
        <w:t>to</w:t>
      </w:r>
      <w:r w:rsidRPr="000A21FF">
        <w:t xml:space="preserve"> recogni</w:t>
      </w:r>
      <w:r w:rsidR="003D5B11">
        <w:t>ze</w:t>
      </w:r>
      <w:r w:rsidRPr="000A21FF">
        <w:t xml:space="preserve"> that the balance in existence at the end of any given month was not present for the entirety of that same given month.</w:t>
      </w:r>
    </w:p>
    <w:p w14:paraId="3123EC86" w14:textId="19374F9C" w:rsidR="003A62BB" w:rsidRPr="000A21FF" w:rsidRDefault="00FC12E2" w:rsidP="00C41ED1">
      <w:pPr>
        <w:pStyle w:val="Answer"/>
      </w:pPr>
      <w:r>
        <w:tab/>
      </w:r>
      <w:r>
        <w:tab/>
      </w:r>
      <w:r w:rsidR="003A62BB" w:rsidRPr="000A21FF">
        <w:t xml:space="preserve">Before deferring a return for any given monthly LLTF balance, an analysis is undertaken to compare the total balance of all materials and supplies for that month with the amount of materials and supplies included in the Company’s baseline rate base balance as determined by the final order in Docket No. 49421 </w:t>
      </w:r>
      <w:r w:rsidR="003A62BB" w:rsidRPr="000A21FF">
        <w:lastRenderedPageBreak/>
        <w:t xml:space="preserve">and set forth in Exhibit I to the Settlement Agreement in that docket. </w:t>
      </w:r>
      <w:r w:rsidR="007C76E0">
        <w:t xml:space="preserve"> </w:t>
      </w:r>
      <w:r w:rsidR="003A62BB" w:rsidRPr="000A21FF">
        <w:t xml:space="preserve">The difference between these two figures represents the amount of materials and supplies </w:t>
      </w:r>
      <w:r w:rsidR="00DF1D1D">
        <w:t>for which</w:t>
      </w:r>
      <w:r w:rsidR="003A62BB" w:rsidRPr="000A21FF">
        <w:t xml:space="preserve"> return is not otherwise recovered in rates (e.g., the materials and supplies above the Docket No. 49421 baseline or the “Above Baseline Balance”). </w:t>
      </w:r>
      <w:r w:rsidR="00975708">
        <w:t xml:space="preserve"> </w:t>
      </w:r>
      <w:r w:rsidR="003A62BB" w:rsidRPr="000A21FF">
        <w:t xml:space="preserve">The Above Baseline Balance for the month is then compared with the respective </w:t>
      </w:r>
      <w:r w:rsidR="009A1D3C" w:rsidRPr="000A21FF">
        <w:t xml:space="preserve">average monthly balance </w:t>
      </w:r>
      <w:r w:rsidR="009A1D3C">
        <w:t xml:space="preserve">of </w:t>
      </w:r>
      <w:r w:rsidR="003A62BB" w:rsidRPr="000A21FF">
        <w:t>LLTF</w:t>
      </w:r>
      <w:r w:rsidR="00937FAA">
        <w:t>,</w:t>
      </w:r>
      <w:r w:rsidR="00056A9B">
        <w:t xml:space="preserve"> </w:t>
      </w:r>
      <w:r w:rsidR="00056A9B" w:rsidRPr="009A1D3C">
        <w:t xml:space="preserve">as described by </w:t>
      </w:r>
      <w:r w:rsidR="003E673D">
        <w:t>Company witness</w:t>
      </w:r>
      <w:r w:rsidR="00056A9B" w:rsidRPr="009A1D3C">
        <w:t xml:space="preserve"> </w:t>
      </w:r>
      <w:r w:rsidR="000A23B2" w:rsidRPr="009A1D3C">
        <w:t>Ms. Kneipp</w:t>
      </w:r>
      <w:r w:rsidR="003A62BB" w:rsidRPr="000A21FF">
        <w:t xml:space="preserve">.  For each of the months of September 2021 through </w:t>
      </w:r>
      <w:r w:rsidR="00CC11CC">
        <w:t>Dec</w:t>
      </w:r>
      <w:r w:rsidR="00CC11CC" w:rsidRPr="000A21FF">
        <w:t>ember</w:t>
      </w:r>
      <w:r w:rsidR="003A62BB" w:rsidRPr="000A21FF">
        <w:t xml:space="preserve"> 2023, the Above Baseline Balance was higher than the LLTF average monthly balance and a corresponding return was recorded.  There were no months during that time period when the average monthly LLTF balances were higher than the Above Baseline Balance.</w:t>
      </w:r>
    </w:p>
    <w:p w14:paraId="38AD7DCD" w14:textId="77777777" w:rsidR="00C41ED1" w:rsidRPr="000A21FF" w:rsidRDefault="00C41ED1" w:rsidP="00287390">
      <w:pPr>
        <w:pStyle w:val="CRQuestion"/>
        <w:keepNext/>
      </w:pPr>
      <w:r w:rsidRPr="000A21FF">
        <w:t>Q.</w:t>
      </w:r>
      <w:r w:rsidRPr="000A21FF">
        <w:tab/>
        <w:t>are these costs currently recovered through any other existing rate mechanism or rider?</w:t>
      </w:r>
    </w:p>
    <w:p w14:paraId="4AD0F575" w14:textId="2FF575D8" w:rsidR="00C41ED1" w:rsidRPr="000A21FF" w:rsidRDefault="00C41ED1" w:rsidP="003A62BB">
      <w:pPr>
        <w:pStyle w:val="Answer"/>
      </w:pPr>
      <w:r w:rsidRPr="000A21FF">
        <w:t>A.</w:t>
      </w:r>
      <w:r w:rsidRPr="000A21FF">
        <w:tab/>
        <w:t>No.  In accordance with PURA § 39.918, specifically subsection (j) of the statute, the Company has deferred only the return not otherwise recovered in a rate proceeding.  Materials and Supplies is not a FERC account that is adjusted through any other type of interim rate mechanism.</w:t>
      </w:r>
    </w:p>
    <w:p w14:paraId="3B48153D" w14:textId="6F25BE23" w:rsidR="0073416A" w:rsidRPr="000A21FF" w:rsidRDefault="0073416A" w:rsidP="0073416A">
      <w:pPr>
        <w:pStyle w:val="CRQuestion"/>
        <w:keepNext/>
      </w:pPr>
      <w:r w:rsidRPr="000A21FF">
        <w:t>Q.</w:t>
      </w:r>
      <w:r w:rsidRPr="000A21FF">
        <w:tab/>
      </w:r>
      <w:r w:rsidR="000369B3">
        <w:t>will</w:t>
      </w:r>
      <w:r w:rsidRPr="000A21FF">
        <w:t xml:space="preserve"> </w:t>
      </w:r>
      <w:r>
        <w:t xml:space="preserve">THE COMPANY CONTINUE TO </w:t>
      </w:r>
      <w:r w:rsidR="002E12FD">
        <w:t xml:space="preserve">DEFER LLTF CARRYING COSTS </w:t>
      </w:r>
      <w:r w:rsidR="00D706E5">
        <w:t>beyond the test year</w:t>
      </w:r>
      <w:r w:rsidRPr="000A21FF">
        <w:t>?</w:t>
      </w:r>
    </w:p>
    <w:p w14:paraId="15E7E440" w14:textId="5E1622C7" w:rsidR="0073416A" w:rsidRPr="008D6461" w:rsidRDefault="0073416A" w:rsidP="0073416A">
      <w:pPr>
        <w:pStyle w:val="BodyText"/>
        <w:pBdr>
          <w:left w:val="none" w:sz="0" w:space="0" w:color="auto"/>
        </w:pBdr>
        <w:ind w:left="720" w:hanging="720"/>
        <w:jc w:val="both"/>
        <w:rPr>
          <w:b w:val="0"/>
          <w:bCs/>
        </w:rPr>
      </w:pPr>
      <w:r w:rsidRPr="008D6461">
        <w:rPr>
          <w:b w:val="0"/>
          <w:bCs/>
        </w:rPr>
        <w:t>A.</w:t>
      </w:r>
      <w:r>
        <w:tab/>
      </w:r>
      <w:r w:rsidR="00ED4B9D">
        <w:rPr>
          <w:b w:val="0"/>
          <w:bCs/>
        </w:rPr>
        <w:t xml:space="preserve">Yes.  </w:t>
      </w:r>
      <w:r w:rsidR="00B64C8C">
        <w:rPr>
          <w:b w:val="0"/>
          <w:bCs/>
        </w:rPr>
        <w:t xml:space="preserve">LLTF </w:t>
      </w:r>
      <w:r w:rsidR="00D34F60">
        <w:rPr>
          <w:b w:val="0"/>
          <w:bCs/>
        </w:rPr>
        <w:t xml:space="preserve">carrying costs </w:t>
      </w:r>
      <w:r w:rsidR="003C0D32">
        <w:rPr>
          <w:b w:val="0"/>
          <w:bCs/>
        </w:rPr>
        <w:t xml:space="preserve">incurred from the end of the test year to the implementation date of new rates in this proceeding will be deferred for future base rate recovery.  In addition, </w:t>
      </w:r>
      <w:r w:rsidR="00043E8B">
        <w:rPr>
          <w:b w:val="0"/>
          <w:bCs/>
        </w:rPr>
        <w:t xml:space="preserve">a new baseline </w:t>
      </w:r>
      <w:r w:rsidR="00597630">
        <w:rPr>
          <w:b w:val="0"/>
          <w:bCs/>
        </w:rPr>
        <w:t>will be established in this rate proceeding</w:t>
      </w:r>
      <w:r w:rsidR="00362D86">
        <w:rPr>
          <w:b w:val="0"/>
          <w:bCs/>
        </w:rPr>
        <w:t xml:space="preserve">, </w:t>
      </w:r>
      <w:r w:rsidR="008B4E43">
        <w:rPr>
          <w:b w:val="0"/>
          <w:bCs/>
        </w:rPr>
        <w:t xml:space="preserve">the LLTF Balance in </w:t>
      </w:r>
      <w:r w:rsidR="008B4E43" w:rsidRPr="00C15A64">
        <w:rPr>
          <w:b w:val="0"/>
          <w:bCs/>
        </w:rPr>
        <w:t>Rates</w:t>
      </w:r>
      <w:r w:rsidR="00597630" w:rsidRPr="00C15A64">
        <w:rPr>
          <w:b w:val="0"/>
          <w:bCs/>
        </w:rPr>
        <w:t xml:space="preserve">.  </w:t>
      </w:r>
      <w:r w:rsidR="00C46818" w:rsidRPr="00C15A64">
        <w:rPr>
          <w:b w:val="0"/>
          <w:bCs/>
        </w:rPr>
        <w:t xml:space="preserve">To the extent </w:t>
      </w:r>
      <w:r w:rsidR="00866E55" w:rsidRPr="00C15A64">
        <w:rPr>
          <w:b w:val="0"/>
          <w:bCs/>
        </w:rPr>
        <w:t>there is</w:t>
      </w:r>
      <w:r w:rsidR="00C46818" w:rsidRPr="00C15A64">
        <w:rPr>
          <w:b w:val="0"/>
        </w:rPr>
        <w:t xml:space="preserve"> a </w:t>
      </w:r>
      <w:r w:rsidR="008D6D2E" w:rsidRPr="00C15A64">
        <w:rPr>
          <w:b w:val="0"/>
          <w:bCs/>
        </w:rPr>
        <w:t xml:space="preserve">Qualifying </w:t>
      </w:r>
      <w:r w:rsidR="00C46818" w:rsidRPr="00C15A64">
        <w:rPr>
          <w:b w:val="0"/>
        </w:rPr>
        <w:t xml:space="preserve">LLTF Balance </w:t>
      </w:r>
      <w:r w:rsidR="00C46818" w:rsidRPr="00C15A64">
        <w:rPr>
          <w:b w:val="0"/>
        </w:rPr>
        <w:lastRenderedPageBreak/>
        <w:t xml:space="preserve">greater than the </w:t>
      </w:r>
      <w:r w:rsidR="002A0C4E" w:rsidRPr="00C15A64">
        <w:rPr>
          <w:b w:val="0"/>
        </w:rPr>
        <w:t>LLTF Balance in Rates</w:t>
      </w:r>
      <w:r w:rsidR="00C16294" w:rsidRPr="00C15A64">
        <w:rPr>
          <w:b w:val="0"/>
        </w:rPr>
        <w:t xml:space="preserve">, then </w:t>
      </w:r>
      <w:r w:rsidR="00A56FA2" w:rsidRPr="00C15A64">
        <w:rPr>
          <w:b w:val="0"/>
          <w:bCs/>
        </w:rPr>
        <w:t>the Company would continue to record carrying costs on the difference.</w:t>
      </w:r>
      <w:r w:rsidR="00C16294" w:rsidRPr="00C15A64">
        <w:rPr>
          <w:b w:val="0"/>
          <w:bCs/>
        </w:rPr>
        <w:t xml:space="preserve"> </w:t>
      </w:r>
      <w:r w:rsidR="00D16FE3" w:rsidRPr="00C15A64">
        <w:rPr>
          <w:b w:val="0"/>
          <w:bCs/>
        </w:rPr>
        <w:t xml:space="preserve"> </w:t>
      </w:r>
      <w:r w:rsidR="00BF415F" w:rsidRPr="00C15A64">
        <w:rPr>
          <w:b w:val="0"/>
          <w:bCs/>
        </w:rPr>
        <w:t>Company</w:t>
      </w:r>
      <w:r w:rsidR="00BF415F">
        <w:rPr>
          <w:b w:val="0"/>
          <w:bCs/>
        </w:rPr>
        <w:t xml:space="preserve"> witness </w:t>
      </w:r>
      <w:r w:rsidR="00D16FE3">
        <w:rPr>
          <w:b w:val="0"/>
          <w:bCs/>
        </w:rPr>
        <w:t xml:space="preserve">Ms. Kneipp discusses the Qualifying LLTF </w:t>
      </w:r>
      <w:r w:rsidR="005254BB">
        <w:rPr>
          <w:b w:val="0"/>
          <w:bCs/>
        </w:rPr>
        <w:t xml:space="preserve">Balance </w:t>
      </w:r>
      <w:r w:rsidR="00D16FE3">
        <w:rPr>
          <w:b w:val="0"/>
          <w:bCs/>
        </w:rPr>
        <w:t>as of December 31, 2023.</w:t>
      </w:r>
    </w:p>
    <w:p w14:paraId="3CDE939C" w14:textId="5BFD1603" w:rsidR="008B0199" w:rsidRPr="00223AC5" w:rsidRDefault="008B0199" w:rsidP="003869CE">
      <w:pPr>
        <w:pStyle w:val="CRQuestion"/>
        <w:keepNext/>
      </w:pPr>
      <w:r>
        <w:t>Q.</w:t>
      </w:r>
      <w:r>
        <w:tab/>
      </w:r>
      <w:r w:rsidRPr="29924A79">
        <w:t>HOW HAS THE LLTF REGULATORY ASSET IN RATE BASE BEEN FUNCTIONALIZED?</w:t>
      </w:r>
    </w:p>
    <w:p w14:paraId="2079D05D" w14:textId="04F9D46A" w:rsidR="008B0199" w:rsidRPr="00C41ED1" w:rsidRDefault="008B0199" w:rsidP="008B0199">
      <w:pPr>
        <w:spacing w:line="480" w:lineRule="auto"/>
        <w:ind w:left="720" w:hanging="720"/>
        <w:jc w:val="both"/>
        <w:rPr>
          <w:b/>
          <w:bCs/>
        </w:rPr>
      </w:pPr>
      <w:r>
        <w:t>A.</w:t>
      </w:r>
      <w:r w:rsidRPr="29924A79">
        <w:rPr>
          <w:b/>
        </w:rPr>
        <w:t xml:space="preserve"> </w:t>
      </w:r>
      <w:r>
        <w:tab/>
        <w:t xml:space="preserve">The LLTF regulatory asset is functionalized using </w:t>
      </w:r>
      <w:r w:rsidR="00690D5A">
        <w:t>the balance of materials and supplies</w:t>
      </w:r>
      <w:r w:rsidR="009C45D2">
        <w:t xml:space="preserve"> at the end of the test year</w:t>
      </w:r>
      <w:r>
        <w:t>.</w:t>
      </w:r>
    </w:p>
    <w:p w14:paraId="6B5310A0" w14:textId="076C2A25" w:rsidR="00C20A9F" w:rsidRPr="00C93D6E" w:rsidRDefault="00C20A9F" w:rsidP="00B23605">
      <w:pPr>
        <w:pStyle w:val="Heading3"/>
        <w:numPr>
          <w:ilvl w:val="2"/>
          <w:numId w:val="23"/>
        </w:numPr>
        <w:pBdr>
          <w:left w:val="none" w:sz="0" w:space="0" w:color="auto"/>
        </w:pBdr>
        <w:spacing w:line="480" w:lineRule="auto"/>
      </w:pPr>
      <w:bookmarkStart w:id="315" w:name="_Toc159570672"/>
      <w:r w:rsidRPr="00F26F10">
        <w:t>Expedited Switches</w:t>
      </w:r>
      <w:bookmarkEnd w:id="315"/>
    </w:p>
    <w:p w14:paraId="68B1CA33" w14:textId="6D274741" w:rsidR="002F3022" w:rsidRDefault="002F3022" w:rsidP="002F3022">
      <w:pPr>
        <w:pStyle w:val="BodyText"/>
        <w:keepNext/>
        <w:widowControl/>
        <w:pBdr>
          <w:left w:val="none" w:sz="0" w:space="0" w:color="auto"/>
        </w:pBdr>
        <w:ind w:left="720" w:hanging="720"/>
        <w:jc w:val="both"/>
        <w:rPr>
          <w:snapToGrid/>
          <w:sz w:val="23"/>
          <w:szCs w:val="23"/>
        </w:rPr>
      </w:pPr>
      <w:r w:rsidRPr="6C452E59">
        <w:rPr>
          <w:sz w:val="23"/>
          <w:szCs w:val="23"/>
        </w:rPr>
        <w:t>Q.</w:t>
      </w:r>
      <w:r>
        <w:tab/>
      </w:r>
      <w:r w:rsidRPr="6C452E59">
        <w:rPr>
          <w:sz w:val="23"/>
          <w:szCs w:val="23"/>
        </w:rPr>
        <w:t>PLEASE DESCRIBE THE REGULATORY ASSET RELATED TO</w:t>
      </w:r>
      <w:r w:rsidRPr="6C452E59">
        <w:rPr>
          <w:sz w:val="22"/>
          <w:szCs w:val="22"/>
        </w:rPr>
        <w:t xml:space="preserve"> </w:t>
      </w:r>
      <w:r w:rsidRPr="6C452E59">
        <w:rPr>
          <w:sz w:val="23"/>
          <w:szCs w:val="23"/>
        </w:rPr>
        <w:t>EXPEDITED SWITCHING COSTS.</w:t>
      </w:r>
    </w:p>
    <w:p w14:paraId="23268FDD" w14:textId="2C545F48" w:rsidR="00B424FB" w:rsidRDefault="002F3022" w:rsidP="009C1136">
      <w:pPr>
        <w:pStyle w:val="BodyText"/>
        <w:pBdr>
          <w:left w:val="none" w:sz="0" w:space="0" w:color="auto"/>
        </w:pBdr>
        <w:ind w:left="720" w:hanging="720"/>
        <w:jc w:val="both"/>
        <w:rPr>
          <w:b w:val="0"/>
        </w:rPr>
      </w:pPr>
      <w:r w:rsidRPr="009C1136">
        <w:rPr>
          <w:b w:val="0"/>
        </w:rPr>
        <w:t>A.</w:t>
      </w:r>
      <w:r>
        <w:tab/>
      </w:r>
      <w:r w:rsidR="009C1136" w:rsidRPr="009C1136">
        <w:rPr>
          <w:b w:val="0"/>
        </w:rPr>
        <w:t>In an effort to facilitate a quicker response among R</w:t>
      </w:r>
      <w:r w:rsidR="00EC0551">
        <w:rPr>
          <w:b w:val="0"/>
        </w:rPr>
        <w:t xml:space="preserve">etail </w:t>
      </w:r>
      <w:r w:rsidR="009C1136" w:rsidRPr="009C1136">
        <w:rPr>
          <w:b w:val="0"/>
        </w:rPr>
        <w:t>E</w:t>
      </w:r>
      <w:r w:rsidR="00EC0551">
        <w:rPr>
          <w:b w:val="0"/>
        </w:rPr>
        <w:t xml:space="preserve">lectric </w:t>
      </w:r>
      <w:r w:rsidR="009C1136" w:rsidRPr="009C1136">
        <w:rPr>
          <w:b w:val="0"/>
        </w:rPr>
        <w:t>P</w:t>
      </w:r>
      <w:r w:rsidR="00EC0551">
        <w:rPr>
          <w:b w:val="0"/>
        </w:rPr>
        <w:t>rovider</w:t>
      </w:r>
      <w:r w:rsidR="009C1136" w:rsidRPr="009C1136">
        <w:rPr>
          <w:b w:val="0"/>
        </w:rPr>
        <w:t xml:space="preserve">s </w:t>
      </w:r>
      <w:r w:rsidR="00EC0551">
        <w:rPr>
          <w:b w:val="0"/>
        </w:rPr>
        <w:t>(“REPs”)</w:t>
      </w:r>
      <w:r w:rsidR="00F23609">
        <w:rPr>
          <w:b w:val="0"/>
        </w:rPr>
        <w:t xml:space="preserve"> </w:t>
      </w:r>
      <w:r w:rsidR="009C1136" w:rsidRPr="009C1136">
        <w:rPr>
          <w:b w:val="0"/>
        </w:rPr>
        <w:t>when electric customers switch REPs, the Commission</w:t>
      </w:r>
      <w:r w:rsidR="00C01841">
        <w:rPr>
          <w:b w:val="0"/>
        </w:rPr>
        <w:t>,</w:t>
      </w:r>
      <w:r w:rsidR="009C1136" w:rsidRPr="009C1136">
        <w:rPr>
          <w:b w:val="0"/>
        </w:rPr>
        <w:t xml:space="preserve"> in Project No. 36536, Rulemaking to Expedite Customer Switch Timelines, required utilities to reduce the time for processing customers who request to switch REPs from 45 calendar days to 7 business days or less. The related rules are reflected in 16 TAC §§ 25.214 and 25.474. According to 16 TAC § 25.474(o), TDUs are allowed to recover the increased costs</w:t>
      </w:r>
      <w:r w:rsidR="002A7BB5">
        <w:rPr>
          <w:b w:val="0"/>
        </w:rPr>
        <w:t>, including carrying charges,</w:t>
      </w:r>
      <w:r w:rsidR="009C1136" w:rsidRPr="009C1136">
        <w:rPr>
          <w:b w:val="0"/>
        </w:rPr>
        <w:t xml:space="preserve"> resulting from the shorter switching timelines through a regulatory asset or AMS surcharge. The Company has utilized a regulatory asset to defer and track the costs associated with performing meter reads for purposes of switching a customer's REP</w:t>
      </w:r>
      <w:r w:rsidR="001E400D">
        <w:rPr>
          <w:b w:val="0"/>
        </w:rPr>
        <w:t>.</w:t>
      </w:r>
      <w:r w:rsidR="00BB57A1" w:rsidRPr="009C1136">
        <w:rPr>
          <w:b w:val="0"/>
        </w:rPr>
        <w:t xml:space="preserve">  In</w:t>
      </w:r>
      <w:r w:rsidR="008F6ED9" w:rsidRPr="009C1136">
        <w:rPr>
          <w:b w:val="0"/>
        </w:rPr>
        <w:t xml:space="preserve"> </w:t>
      </w:r>
      <w:r w:rsidR="00BB57A1" w:rsidRPr="009C1136">
        <w:rPr>
          <w:b w:val="0"/>
        </w:rPr>
        <w:t xml:space="preserve">Docket No. 38339, the Company was authorized to recover expedited switching costs incurred through December 31, 2009, over a three-year period and to earn a return on the </w:t>
      </w:r>
      <w:r w:rsidR="00BB57A1" w:rsidRPr="009C1136">
        <w:rPr>
          <w:b w:val="0"/>
        </w:rPr>
        <w:lastRenderedPageBreak/>
        <w:t>asset.</w:t>
      </w:r>
      <w:r w:rsidR="002C129B" w:rsidRPr="00294E53">
        <w:rPr>
          <w:b w:val="0"/>
          <w:bCs/>
          <w:vertAlign w:val="superscript"/>
        </w:rPr>
        <w:footnoteReference w:id="50"/>
      </w:r>
    </w:p>
    <w:p w14:paraId="583B3BF6" w14:textId="22527D3E" w:rsidR="002F3022" w:rsidRPr="009C1136" w:rsidRDefault="00B424FB" w:rsidP="009A3D70">
      <w:pPr>
        <w:pStyle w:val="BodyText"/>
        <w:pBdr>
          <w:left w:val="none" w:sz="0" w:space="0" w:color="auto"/>
        </w:pBdr>
        <w:ind w:left="720" w:firstLine="720"/>
        <w:jc w:val="both"/>
        <w:rPr>
          <w:b w:val="0"/>
        </w:rPr>
      </w:pPr>
      <w:r>
        <w:rPr>
          <w:b w:val="0"/>
        </w:rPr>
        <w:t>Expedited switching c</w:t>
      </w:r>
      <w:r w:rsidR="00BB57A1" w:rsidRPr="008818C8">
        <w:rPr>
          <w:b w:val="0"/>
        </w:rPr>
        <w:t xml:space="preserve">harges </w:t>
      </w:r>
      <w:r w:rsidR="001E400D">
        <w:rPr>
          <w:b w:val="0"/>
        </w:rPr>
        <w:t xml:space="preserve">incurred </w:t>
      </w:r>
      <w:r>
        <w:rPr>
          <w:b w:val="0"/>
        </w:rPr>
        <w:t>after</w:t>
      </w:r>
      <w:r w:rsidR="00E0026E">
        <w:rPr>
          <w:b w:val="0"/>
        </w:rPr>
        <w:t xml:space="preserve"> </w:t>
      </w:r>
      <w:r w:rsidR="00BB57A1" w:rsidRPr="008818C8">
        <w:rPr>
          <w:b w:val="0"/>
        </w:rPr>
        <w:t>December 31, 20</w:t>
      </w:r>
      <w:r w:rsidR="00AD2021">
        <w:rPr>
          <w:b w:val="0"/>
        </w:rPr>
        <w:t>09</w:t>
      </w:r>
      <w:r w:rsidR="0041437E">
        <w:rPr>
          <w:b w:val="0"/>
        </w:rPr>
        <w:t>,</w:t>
      </w:r>
      <w:r w:rsidR="00AD2021">
        <w:rPr>
          <w:b w:val="0"/>
        </w:rPr>
        <w:t xml:space="preserve"> through the implementation of base rates in Docket No. 38339</w:t>
      </w:r>
      <w:r w:rsidR="00C01841">
        <w:rPr>
          <w:b w:val="0"/>
        </w:rPr>
        <w:t>,</w:t>
      </w:r>
      <w:r w:rsidR="00AD2021">
        <w:rPr>
          <w:b w:val="0"/>
        </w:rPr>
        <w:t xml:space="preserve"> were also deferred to a regulatory asset</w:t>
      </w:r>
      <w:r w:rsidR="00BB57A1" w:rsidRPr="008818C8">
        <w:rPr>
          <w:b w:val="0"/>
        </w:rPr>
        <w:t>.</w:t>
      </w:r>
      <w:r w:rsidR="007B0AFF">
        <w:rPr>
          <w:b w:val="0"/>
        </w:rPr>
        <w:t xml:space="preserve">  The Company requested the balance of that unamortized </w:t>
      </w:r>
      <w:r w:rsidR="001E7A0E">
        <w:rPr>
          <w:b w:val="0"/>
        </w:rPr>
        <w:t xml:space="preserve">regulatory asset </w:t>
      </w:r>
      <w:r w:rsidR="009A3D70">
        <w:rPr>
          <w:b w:val="0"/>
        </w:rPr>
        <w:t xml:space="preserve">for expedited switches </w:t>
      </w:r>
      <w:r w:rsidR="00B118E7">
        <w:rPr>
          <w:b w:val="0"/>
        </w:rPr>
        <w:t>in its last base rate case, Docket No. 49421</w:t>
      </w:r>
      <w:r w:rsidR="00E5402E">
        <w:rPr>
          <w:b w:val="0"/>
        </w:rPr>
        <w:t>.</w:t>
      </w:r>
    </w:p>
    <w:p w14:paraId="6CB1BF03" w14:textId="7520E73C" w:rsidR="00C20A9F" w:rsidRPr="008F6501" w:rsidRDefault="002F3022" w:rsidP="004B35F3">
      <w:pPr>
        <w:pStyle w:val="BodyText"/>
        <w:keepNext/>
        <w:widowControl/>
        <w:pBdr>
          <w:left w:val="none" w:sz="0" w:space="0" w:color="auto"/>
        </w:pBdr>
        <w:ind w:left="720" w:hanging="720"/>
        <w:jc w:val="both"/>
        <w:rPr>
          <w:szCs w:val="24"/>
        </w:rPr>
      </w:pPr>
      <w:r w:rsidRPr="008F6501">
        <w:rPr>
          <w:szCs w:val="24"/>
        </w:rPr>
        <w:t>Q.</w:t>
      </w:r>
      <w:r w:rsidRPr="008F6501">
        <w:rPr>
          <w:szCs w:val="24"/>
        </w:rPr>
        <w:tab/>
      </w:r>
      <w:r w:rsidR="007214C6">
        <w:rPr>
          <w:szCs w:val="24"/>
        </w:rPr>
        <w:t>IS THE COMPANY PROPOSING TO RECOVER AMOUNTS PREVIOUSLY REQUESTED IN A REGULATORY ASSET ASSOCIATED WITH EXPEDITED SWITCHES?</w:t>
      </w:r>
    </w:p>
    <w:p w14:paraId="79F9BDB6" w14:textId="4A090937" w:rsidR="00C20A9F" w:rsidRPr="00C44E68" w:rsidRDefault="00C20A9F" w:rsidP="00C20A9F">
      <w:pPr>
        <w:pStyle w:val="BodyText"/>
        <w:pBdr>
          <w:left w:val="none" w:sz="0" w:space="0" w:color="auto"/>
        </w:pBdr>
        <w:ind w:left="720" w:hanging="720"/>
        <w:jc w:val="both"/>
        <w:rPr>
          <w:b w:val="0"/>
        </w:rPr>
      </w:pPr>
      <w:r>
        <w:rPr>
          <w:b w:val="0"/>
        </w:rPr>
        <w:t>A.</w:t>
      </w:r>
      <w:r>
        <w:tab/>
      </w:r>
      <w:r w:rsidR="007214C6">
        <w:rPr>
          <w:b w:val="0"/>
        </w:rPr>
        <w:t xml:space="preserve">Yes. The Company is seeking approval to recover the </w:t>
      </w:r>
      <w:r w:rsidR="2DC3E628">
        <w:rPr>
          <w:b w:val="0"/>
        </w:rPr>
        <w:t xml:space="preserve">remaining </w:t>
      </w:r>
      <w:r w:rsidR="007214C6">
        <w:rPr>
          <w:b w:val="0"/>
        </w:rPr>
        <w:t xml:space="preserve">unamortized balance related to </w:t>
      </w:r>
      <w:r w:rsidR="001A3B78">
        <w:rPr>
          <w:b w:val="0"/>
        </w:rPr>
        <w:t xml:space="preserve">expediting switching </w:t>
      </w:r>
      <w:r w:rsidR="007214C6">
        <w:rPr>
          <w:b w:val="0"/>
        </w:rPr>
        <w:t>costs that were reviewed i</w:t>
      </w:r>
      <w:r>
        <w:rPr>
          <w:b w:val="0"/>
        </w:rPr>
        <w:t xml:space="preserve">n Docket No. </w:t>
      </w:r>
      <w:r w:rsidR="007214C6">
        <w:rPr>
          <w:b w:val="0"/>
        </w:rPr>
        <w:t xml:space="preserve">49421. The </w:t>
      </w:r>
      <w:r>
        <w:rPr>
          <w:b w:val="0"/>
        </w:rPr>
        <w:t xml:space="preserve">Company was </w:t>
      </w:r>
      <w:r w:rsidR="00EB46B5">
        <w:rPr>
          <w:b w:val="0"/>
        </w:rPr>
        <w:t>permitted</w:t>
      </w:r>
      <w:r>
        <w:rPr>
          <w:b w:val="0"/>
        </w:rPr>
        <w:t xml:space="preserve"> to </w:t>
      </w:r>
      <w:r w:rsidR="007214C6">
        <w:rPr>
          <w:b w:val="0"/>
        </w:rPr>
        <w:t>amortize its balance over a five</w:t>
      </w:r>
      <w:r w:rsidR="001A3B78">
        <w:rPr>
          <w:b w:val="0"/>
        </w:rPr>
        <w:t>-</w:t>
      </w:r>
      <w:r w:rsidR="007214C6">
        <w:rPr>
          <w:b w:val="0"/>
        </w:rPr>
        <w:t>year period</w:t>
      </w:r>
      <w:r>
        <w:rPr>
          <w:b w:val="0"/>
        </w:rPr>
        <w:t>.</w:t>
      </w:r>
      <w:r w:rsidR="008A5768">
        <w:rPr>
          <w:b w:val="0"/>
        </w:rPr>
        <w:t xml:space="preserve">  </w:t>
      </w:r>
    </w:p>
    <w:p w14:paraId="7CEFF769" w14:textId="01E7A5C0" w:rsidR="00C20A9F" w:rsidRPr="008F6501" w:rsidRDefault="00C20A9F" w:rsidP="007E7EA4">
      <w:pPr>
        <w:pStyle w:val="BodyText"/>
        <w:keepNext/>
        <w:widowControl/>
        <w:pBdr>
          <w:left w:val="none" w:sz="0" w:space="0" w:color="auto"/>
        </w:pBdr>
        <w:ind w:left="720" w:hanging="720"/>
        <w:jc w:val="both"/>
        <w:rPr>
          <w:szCs w:val="24"/>
        </w:rPr>
      </w:pPr>
      <w:r w:rsidRPr="008F6501">
        <w:rPr>
          <w:szCs w:val="24"/>
        </w:rPr>
        <w:t>Q.</w:t>
      </w:r>
      <w:r w:rsidRPr="008F6501">
        <w:rPr>
          <w:szCs w:val="24"/>
        </w:rPr>
        <w:tab/>
        <w:t xml:space="preserve">HAS THE COMPANY INCLUDED </w:t>
      </w:r>
      <w:r>
        <w:rPr>
          <w:szCs w:val="24"/>
        </w:rPr>
        <w:t xml:space="preserve">THE </w:t>
      </w:r>
      <w:r w:rsidRPr="008F6501">
        <w:rPr>
          <w:szCs w:val="24"/>
        </w:rPr>
        <w:t xml:space="preserve">EXPEDITED SWITCHING </w:t>
      </w:r>
      <w:r>
        <w:rPr>
          <w:szCs w:val="24"/>
        </w:rPr>
        <w:t xml:space="preserve">ASSET </w:t>
      </w:r>
      <w:r w:rsidRPr="008F6501">
        <w:rPr>
          <w:szCs w:val="24"/>
        </w:rPr>
        <w:t xml:space="preserve">IN THIS </w:t>
      </w:r>
      <w:r>
        <w:rPr>
          <w:szCs w:val="24"/>
        </w:rPr>
        <w:t>FILING</w:t>
      </w:r>
      <w:r w:rsidRPr="008F6501">
        <w:rPr>
          <w:szCs w:val="24"/>
        </w:rPr>
        <w:t>?</w:t>
      </w:r>
    </w:p>
    <w:p w14:paraId="641DB91A" w14:textId="323EEB61" w:rsidR="008A5768" w:rsidRPr="00C44E68" w:rsidRDefault="00C20A9F" w:rsidP="008A5768">
      <w:pPr>
        <w:pStyle w:val="BodyText"/>
        <w:pBdr>
          <w:left w:val="none" w:sz="0" w:space="0" w:color="auto"/>
        </w:pBdr>
        <w:ind w:left="720" w:hanging="720"/>
        <w:jc w:val="both"/>
        <w:rPr>
          <w:b w:val="0"/>
          <w:szCs w:val="24"/>
        </w:rPr>
      </w:pPr>
      <w:r w:rsidRPr="008A60A0">
        <w:rPr>
          <w:b w:val="0"/>
          <w:szCs w:val="24"/>
        </w:rPr>
        <w:t>A.</w:t>
      </w:r>
      <w:r w:rsidRPr="00C44E68">
        <w:rPr>
          <w:szCs w:val="24"/>
        </w:rPr>
        <w:tab/>
      </w:r>
      <w:r w:rsidRPr="00C44E68">
        <w:rPr>
          <w:b w:val="0"/>
          <w:szCs w:val="24"/>
        </w:rPr>
        <w:t xml:space="preserve">Yes.  </w:t>
      </w:r>
      <w:r w:rsidR="008A5768">
        <w:rPr>
          <w:b w:val="0"/>
          <w:szCs w:val="24"/>
        </w:rPr>
        <w:t>The balance of $</w:t>
      </w:r>
      <w:r w:rsidR="0015175A" w:rsidRPr="0015175A">
        <w:rPr>
          <w:b w:val="0"/>
          <w:szCs w:val="24"/>
        </w:rPr>
        <w:t>303,943</w:t>
      </w:r>
      <w:r w:rsidR="008A5768">
        <w:rPr>
          <w:b w:val="0"/>
          <w:szCs w:val="24"/>
        </w:rPr>
        <w:t xml:space="preserve"> as of </w:t>
      </w:r>
      <w:r w:rsidR="00BD2A65">
        <w:rPr>
          <w:b w:val="0"/>
          <w:szCs w:val="24"/>
        </w:rPr>
        <w:t>the end of the test year</w:t>
      </w:r>
      <w:r w:rsidR="008A5768">
        <w:rPr>
          <w:b w:val="0"/>
          <w:szCs w:val="24"/>
        </w:rPr>
        <w:t xml:space="preserve"> has been included as an addition to </w:t>
      </w:r>
      <w:r w:rsidR="00125B1F">
        <w:rPr>
          <w:b w:val="0"/>
          <w:szCs w:val="24"/>
        </w:rPr>
        <w:t>rate base</w:t>
      </w:r>
      <w:r w:rsidR="008A5768">
        <w:rPr>
          <w:b w:val="0"/>
          <w:szCs w:val="24"/>
        </w:rPr>
        <w:t xml:space="preserve"> as shown on </w:t>
      </w:r>
      <w:r w:rsidR="00125B1F">
        <w:rPr>
          <w:b w:val="0"/>
          <w:szCs w:val="24"/>
        </w:rPr>
        <w:t>Schedule II-B-12</w:t>
      </w:r>
      <w:r w:rsidR="007D2BAE">
        <w:rPr>
          <w:b w:val="0"/>
          <w:szCs w:val="24"/>
        </w:rPr>
        <w:t xml:space="preserve"> consistent with </w:t>
      </w:r>
      <w:r w:rsidR="00A91BD1">
        <w:rPr>
          <w:b w:val="0"/>
          <w:szCs w:val="24"/>
        </w:rPr>
        <w:t xml:space="preserve">treatment in </w:t>
      </w:r>
      <w:r w:rsidR="00616359" w:rsidRPr="00A4176E">
        <w:rPr>
          <w:b w:val="0"/>
          <w:szCs w:val="24"/>
        </w:rPr>
        <w:t>Docket No</w:t>
      </w:r>
      <w:r w:rsidR="00B9432E" w:rsidRPr="00A4176E">
        <w:rPr>
          <w:b w:val="0"/>
          <w:szCs w:val="24"/>
        </w:rPr>
        <w:t>s</w:t>
      </w:r>
      <w:r w:rsidR="00616359" w:rsidRPr="00A4176E">
        <w:rPr>
          <w:b w:val="0"/>
          <w:szCs w:val="24"/>
        </w:rPr>
        <w:t>. 38339</w:t>
      </w:r>
      <w:r w:rsidR="00B9432E" w:rsidRPr="00A4176E">
        <w:rPr>
          <w:b w:val="0"/>
          <w:szCs w:val="24"/>
        </w:rPr>
        <w:t xml:space="preserve"> and 49421</w:t>
      </w:r>
      <w:r w:rsidR="00616359" w:rsidRPr="00A4176E">
        <w:rPr>
          <w:b w:val="0"/>
          <w:szCs w:val="24"/>
        </w:rPr>
        <w:t>.</w:t>
      </w:r>
      <w:r w:rsidR="00616359" w:rsidRPr="00616359">
        <w:rPr>
          <w:b w:val="0"/>
          <w:szCs w:val="24"/>
        </w:rPr>
        <w:t xml:space="preserve">   </w:t>
      </w:r>
    </w:p>
    <w:p w14:paraId="3FCC8A65" w14:textId="471652A3" w:rsidR="00C20A9F" w:rsidRPr="007E7EA4" w:rsidRDefault="00C20A9F" w:rsidP="007E7EA4">
      <w:pPr>
        <w:pStyle w:val="BodyText"/>
        <w:keepNext/>
        <w:widowControl/>
        <w:pBdr>
          <w:left w:val="none" w:sz="0" w:space="0" w:color="auto"/>
        </w:pBdr>
        <w:ind w:left="720" w:hanging="720"/>
        <w:jc w:val="both"/>
      </w:pPr>
      <w:r w:rsidRPr="007E7EA4">
        <w:t>Q.</w:t>
      </w:r>
      <w:r w:rsidRPr="007E7EA4">
        <w:tab/>
        <w:t xml:space="preserve">HOW WILL THE COMPANY RECORD POST TEST-YEAR EXPEDITED </w:t>
      </w:r>
      <w:r w:rsidR="00935DAD" w:rsidRPr="007E7EA4">
        <w:t>SWITCHING</w:t>
      </w:r>
      <w:r w:rsidRPr="007E7EA4">
        <w:t xml:space="preserve"> COSTS?</w:t>
      </w:r>
    </w:p>
    <w:p w14:paraId="2CCC37E1" w14:textId="12A8F013" w:rsidR="007E7EA4" w:rsidRDefault="00C20A9F" w:rsidP="0088676D">
      <w:pPr>
        <w:widowControl/>
        <w:spacing w:line="480" w:lineRule="auto"/>
        <w:ind w:left="720" w:hanging="720"/>
        <w:jc w:val="both"/>
        <w:rPr>
          <w:b/>
        </w:rPr>
      </w:pPr>
      <w:r w:rsidRPr="007E7EA4">
        <w:t>A.</w:t>
      </w:r>
      <w:r w:rsidRPr="007E7EA4">
        <w:tab/>
        <w:t xml:space="preserve">The Company </w:t>
      </w:r>
      <w:r w:rsidR="007C5199">
        <w:t xml:space="preserve">does not </w:t>
      </w:r>
      <w:r w:rsidR="007808C0">
        <w:t>anticipat</w:t>
      </w:r>
      <w:r w:rsidR="004255E4">
        <w:t>e having</w:t>
      </w:r>
      <w:r w:rsidR="007C5199">
        <w:t xml:space="preserve"> any</w:t>
      </w:r>
      <w:r w:rsidR="00145108">
        <w:t xml:space="preserve"> </w:t>
      </w:r>
      <w:r w:rsidR="004255E4">
        <w:t>additional</w:t>
      </w:r>
      <w:r w:rsidR="00145108">
        <w:t xml:space="preserve"> </w:t>
      </w:r>
      <w:r w:rsidRPr="007E7EA4">
        <w:t xml:space="preserve">expedited switching costs to a </w:t>
      </w:r>
      <w:r w:rsidR="004255E4">
        <w:t>defer</w:t>
      </w:r>
      <w:r w:rsidRPr="007E7EA4">
        <w:t>.</w:t>
      </w:r>
    </w:p>
    <w:p w14:paraId="0FD5047F" w14:textId="45A92215" w:rsidR="0088676D" w:rsidRPr="00223AC5" w:rsidRDefault="0088676D" w:rsidP="007E7EA4">
      <w:pPr>
        <w:pStyle w:val="BodyText"/>
        <w:keepNext/>
        <w:widowControl/>
        <w:pBdr>
          <w:left w:val="none" w:sz="0" w:space="0" w:color="auto"/>
        </w:pBdr>
        <w:ind w:left="720" w:hanging="720"/>
        <w:jc w:val="both"/>
      </w:pPr>
      <w:r>
        <w:lastRenderedPageBreak/>
        <w:t>Q.</w:t>
      </w:r>
      <w:r>
        <w:tab/>
      </w:r>
      <w:r w:rsidRPr="29924A79">
        <w:t xml:space="preserve">HOW HAS THE </w:t>
      </w:r>
      <w:r w:rsidR="00744D08" w:rsidRPr="29924A79">
        <w:t>EXPEDITED SWITCHING</w:t>
      </w:r>
      <w:r w:rsidRPr="29924A79">
        <w:t xml:space="preserve"> REGULATORY ASSET IN RATE BASE BEEN FUNCTIONALIZED?</w:t>
      </w:r>
    </w:p>
    <w:p w14:paraId="499083FC" w14:textId="4F36410D" w:rsidR="0088676D" w:rsidRPr="004E5068" w:rsidRDefault="0088676D" w:rsidP="0088676D">
      <w:pPr>
        <w:spacing w:line="480" w:lineRule="auto"/>
        <w:ind w:left="720" w:hanging="720"/>
        <w:jc w:val="both"/>
        <w:rPr>
          <w:b/>
        </w:rPr>
      </w:pPr>
      <w:r>
        <w:t>A.</w:t>
      </w:r>
      <w:r>
        <w:tab/>
        <w:t xml:space="preserve">The </w:t>
      </w:r>
      <w:r w:rsidR="00744D08">
        <w:t>Expedited Switching</w:t>
      </w:r>
      <w:r>
        <w:t xml:space="preserve"> regulatory asset is functionalized </w:t>
      </w:r>
      <w:r w:rsidR="00836F6F">
        <w:t>to metering</w:t>
      </w:r>
      <w:r>
        <w:t>.</w:t>
      </w:r>
    </w:p>
    <w:p w14:paraId="2A2E4497" w14:textId="77777777" w:rsidR="00C20A9F" w:rsidRPr="00650811" w:rsidRDefault="00C20A9F" w:rsidP="00FC23FB">
      <w:pPr>
        <w:pStyle w:val="Heading3"/>
        <w:numPr>
          <w:ilvl w:val="2"/>
          <w:numId w:val="23"/>
        </w:numPr>
        <w:pBdr>
          <w:left w:val="none" w:sz="0" w:space="0" w:color="auto"/>
        </w:pBdr>
        <w:spacing w:before="0" w:after="0" w:line="480" w:lineRule="auto"/>
      </w:pPr>
      <w:bookmarkStart w:id="316" w:name="_Toc159570673"/>
      <w:r>
        <w:t>Smart Meter Texas</w:t>
      </w:r>
      <w:bookmarkEnd w:id="316"/>
      <w:r>
        <w:t xml:space="preserve"> </w:t>
      </w:r>
    </w:p>
    <w:p w14:paraId="7B3055CB" w14:textId="59169376" w:rsidR="00332D91" w:rsidRDefault="00332D91" w:rsidP="00923BD7">
      <w:pPr>
        <w:pStyle w:val="BodyText"/>
        <w:keepNext/>
        <w:widowControl/>
        <w:pBdr>
          <w:left w:val="none" w:sz="0" w:space="0" w:color="auto"/>
        </w:pBdr>
        <w:ind w:left="720" w:hanging="720"/>
        <w:jc w:val="both"/>
      </w:pPr>
      <w:r>
        <w:t>Q.</w:t>
      </w:r>
      <w:r>
        <w:tab/>
        <w:t>WHAT IS SMART METER TEXAS?</w:t>
      </w:r>
    </w:p>
    <w:p w14:paraId="08585665" w14:textId="51A36163" w:rsidR="00332D91" w:rsidRDefault="00332D91" w:rsidP="00332D91">
      <w:pPr>
        <w:pStyle w:val="BodyText"/>
        <w:widowControl/>
        <w:pBdr>
          <w:left w:val="none" w:sz="0" w:space="0" w:color="auto"/>
        </w:pBdr>
        <w:tabs>
          <w:tab w:val="num" w:pos="720"/>
        </w:tabs>
        <w:ind w:left="720" w:hanging="720"/>
        <w:jc w:val="both"/>
        <w:rPr>
          <w:b w:val="0"/>
        </w:rPr>
      </w:pPr>
      <w:r w:rsidRPr="00A7079C">
        <w:rPr>
          <w:b w:val="0"/>
        </w:rPr>
        <w:t>A.</w:t>
      </w:r>
      <w:r>
        <w:tab/>
      </w:r>
      <w:r w:rsidR="00A447E6" w:rsidRPr="00FA5973">
        <w:rPr>
          <w:b w:val="0"/>
        </w:rPr>
        <w:t xml:space="preserve">Advanced </w:t>
      </w:r>
      <w:r w:rsidR="00CD719F" w:rsidRPr="00FA5973">
        <w:rPr>
          <w:b w:val="0"/>
        </w:rPr>
        <w:t>Metering Systems (“</w:t>
      </w:r>
      <w:r>
        <w:rPr>
          <w:b w:val="0"/>
        </w:rPr>
        <w:t>AMS</w:t>
      </w:r>
      <w:r w:rsidR="00CD719F">
        <w:rPr>
          <w:b w:val="0"/>
        </w:rPr>
        <w:t>”)</w:t>
      </w:r>
      <w:r w:rsidRPr="00F33231">
        <w:rPr>
          <w:b w:val="0"/>
        </w:rPr>
        <w:t xml:space="preserve"> </w:t>
      </w:r>
      <w:r>
        <w:rPr>
          <w:b w:val="0"/>
        </w:rPr>
        <w:t xml:space="preserve">are capable of providing data about the electricity system and usage among end-use customers, REPs, the utility, and ERCOT.  Smart meters (also known as digital electric meters) enable a two-way communication between the utility company and the electric meter, which provides information on energy usage in 15-minute intervals.  SMT </w:t>
      </w:r>
      <w:r w:rsidRPr="00DD5812">
        <w:rPr>
          <w:b w:val="0"/>
        </w:rPr>
        <w:t xml:space="preserve">is </w:t>
      </w:r>
      <w:r>
        <w:rPr>
          <w:b w:val="0"/>
        </w:rPr>
        <w:t>the website endorsed by the Commission that stores daily, monthly</w:t>
      </w:r>
      <w:r w:rsidR="14630922">
        <w:rPr>
          <w:b w:val="0"/>
        </w:rPr>
        <w:t>,</w:t>
      </w:r>
      <w:r>
        <w:rPr>
          <w:b w:val="0"/>
        </w:rPr>
        <w:t xml:space="preserve"> and 15-minute interval energy data recorded by digital electric meters.  This data is available through secure access to customers and authorized market participants to track electricity usage.</w:t>
      </w:r>
      <w:r w:rsidRPr="000B1CC0">
        <w:rPr>
          <w:b w:val="0"/>
        </w:rPr>
        <w:t xml:space="preserve"> </w:t>
      </w:r>
      <w:r>
        <w:rPr>
          <w:b w:val="0"/>
        </w:rPr>
        <w:t xml:space="preserve"> SMT is a result of a team of utilities that collaborate to support, maintain, and provide electric data for the SMT website.  For more information on SMT, please see </w:t>
      </w:r>
      <w:r w:rsidR="00DC297A">
        <w:rPr>
          <w:b w:val="0"/>
        </w:rPr>
        <w:t xml:space="preserve">Company </w:t>
      </w:r>
      <w:r w:rsidR="00C0741A">
        <w:rPr>
          <w:b w:val="0"/>
        </w:rPr>
        <w:t>w</w:t>
      </w:r>
      <w:r>
        <w:rPr>
          <w:b w:val="0"/>
        </w:rPr>
        <w:t>itness</w:t>
      </w:r>
      <w:r w:rsidR="007E46CA">
        <w:rPr>
          <w:b w:val="0"/>
        </w:rPr>
        <w:t xml:space="preserve"> </w:t>
      </w:r>
      <w:r w:rsidR="00C0741A">
        <w:rPr>
          <w:b w:val="0"/>
        </w:rPr>
        <w:t>Mr. Hudson</w:t>
      </w:r>
      <w:r>
        <w:rPr>
          <w:b w:val="0"/>
        </w:rPr>
        <w:t>’s direct testimony.</w:t>
      </w:r>
    </w:p>
    <w:p w14:paraId="4C0A1D63" w14:textId="611DA493" w:rsidR="00C20A9F" w:rsidRDefault="00C20A9F" w:rsidP="00923BD7">
      <w:pPr>
        <w:pStyle w:val="BodyText"/>
        <w:keepNext/>
        <w:widowControl/>
        <w:pBdr>
          <w:left w:val="none" w:sz="0" w:space="0" w:color="auto"/>
        </w:pBdr>
        <w:ind w:left="720" w:hanging="720"/>
        <w:jc w:val="both"/>
      </w:pPr>
      <w:r>
        <w:t>Q.</w:t>
      </w:r>
      <w:r>
        <w:tab/>
        <w:t>PLEASE DESCRIBE THE SMT REGULATORY ASSET.</w:t>
      </w:r>
    </w:p>
    <w:p w14:paraId="3B163236" w14:textId="69A396A7" w:rsidR="00C20A9F" w:rsidRDefault="00C20A9F" w:rsidP="006E70E9">
      <w:pPr>
        <w:pStyle w:val="BodyText"/>
        <w:widowControl/>
        <w:pBdr>
          <w:left w:val="none" w:sz="0" w:space="0" w:color="auto"/>
        </w:pBdr>
        <w:tabs>
          <w:tab w:val="num" w:pos="720"/>
        </w:tabs>
        <w:ind w:left="720" w:hanging="720"/>
        <w:jc w:val="both"/>
        <w:rPr>
          <w:b w:val="0"/>
        </w:rPr>
      </w:pPr>
      <w:r w:rsidRPr="0010086C">
        <w:rPr>
          <w:b w:val="0"/>
        </w:rPr>
        <w:t>A.</w:t>
      </w:r>
      <w:r w:rsidRPr="0010086C">
        <w:rPr>
          <w:b w:val="0"/>
        </w:rPr>
        <w:tab/>
      </w:r>
      <w:r w:rsidR="006728F4" w:rsidRPr="2CF2DFE2">
        <w:rPr>
          <w:b w:val="0"/>
          <w:snapToGrid/>
        </w:rPr>
        <w:t xml:space="preserve">The Company </w:t>
      </w:r>
      <w:r w:rsidR="006E70E9" w:rsidRPr="2CF2DFE2">
        <w:rPr>
          <w:b w:val="0"/>
          <w:snapToGrid/>
        </w:rPr>
        <w:t>had</w:t>
      </w:r>
      <w:r w:rsidR="00A82152" w:rsidRPr="2CF2DFE2">
        <w:rPr>
          <w:b w:val="0"/>
          <w:snapToGrid/>
        </w:rPr>
        <w:t xml:space="preserve"> recovered</w:t>
      </w:r>
      <w:r w:rsidR="006728F4" w:rsidRPr="2CF2DFE2">
        <w:rPr>
          <w:b w:val="0"/>
          <w:snapToGrid/>
        </w:rPr>
        <w:t xml:space="preserve"> its SMT costs as a part of its AMS deployment costs since Project No. 34610 through its AMS surcharge. The Company concluded its AMS deployment and filed its final reconciliation of AMS cost recovery through February 2017 in Docket No. 47364.</w:t>
      </w:r>
      <w:r w:rsidR="00C661E0" w:rsidRPr="2CF2DFE2">
        <w:rPr>
          <w:rStyle w:val="FootnoteReference"/>
          <w:b w:val="0"/>
          <w:snapToGrid/>
        </w:rPr>
        <w:footnoteReference w:id="51"/>
      </w:r>
      <w:r w:rsidR="006728F4" w:rsidRPr="2CF2DFE2">
        <w:rPr>
          <w:b w:val="0"/>
          <w:snapToGrid/>
        </w:rPr>
        <w:t xml:space="preserve"> In Docket No. 47364, the Commission found that it was appropriate for the Company to defer its reasonable and necessary O&amp;M </w:t>
      </w:r>
      <w:r w:rsidR="006728F4" w:rsidRPr="2CF2DFE2">
        <w:rPr>
          <w:b w:val="0"/>
          <w:snapToGrid/>
        </w:rPr>
        <w:lastRenderedPageBreak/>
        <w:t>costs associated with SMT after February 2017 until the costs could be recovered in the Company's next base rate proceeding.</w:t>
      </w:r>
      <w:r w:rsidR="00C661E0" w:rsidRPr="2CF2DFE2">
        <w:rPr>
          <w:rStyle w:val="FootnoteReference"/>
          <w:b w:val="0"/>
          <w:snapToGrid/>
        </w:rPr>
        <w:footnoteReference w:id="52"/>
      </w:r>
      <w:r w:rsidR="006728F4" w:rsidRPr="2CF2DFE2">
        <w:rPr>
          <w:b w:val="0"/>
          <w:snapToGrid/>
        </w:rPr>
        <w:t xml:space="preserve"> The Company incurred SMT related O&amp;M expenses as a result of complying with 16 TAC § 25.130(d), (g) and (j).  </w:t>
      </w:r>
      <w:r w:rsidRPr="2CF2DFE2">
        <w:rPr>
          <w:b w:val="0"/>
        </w:rPr>
        <w:t xml:space="preserve">The Company </w:t>
      </w:r>
      <w:r w:rsidR="00FC3CC4" w:rsidRPr="2CF2DFE2">
        <w:rPr>
          <w:b w:val="0"/>
        </w:rPr>
        <w:t xml:space="preserve">was </w:t>
      </w:r>
      <w:r w:rsidR="00EB46B5">
        <w:rPr>
          <w:b w:val="0"/>
        </w:rPr>
        <w:t>permitted</w:t>
      </w:r>
      <w:r w:rsidR="00FC3CC4" w:rsidRPr="2CF2DFE2">
        <w:rPr>
          <w:b w:val="0"/>
        </w:rPr>
        <w:t xml:space="preserve"> in </w:t>
      </w:r>
      <w:r w:rsidR="00BD4D0C" w:rsidRPr="2CF2DFE2">
        <w:rPr>
          <w:b w:val="0"/>
        </w:rPr>
        <w:t xml:space="preserve">its last rate case, </w:t>
      </w:r>
      <w:r w:rsidR="004F4A91" w:rsidRPr="2CF2DFE2">
        <w:rPr>
          <w:b w:val="0"/>
        </w:rPr>
        <w:t xml:space="preserve">Docket No. 49421, to </w:t>
      </w:r>
      <w:r w:rsidR="00A94D5B" w:rsidRPr="2CF2DFE2">
        <w:rPr>
          <w:b w:val="0"/>
        </w:rPr>
        <w:t>amortize</w:t>
      </w:r>
      <w:r w:rsidR="008A0BCC" w:rsidRPr="2CF2DFE2">
        <w:rPr>
          <w:b w:val="0"/>
        </w:rPr>
        <w:t xml:space="preserve"> </w:t>
      </w:r>
      <w:r w:rsidR="00D81381" w:rsidRPr="2CF2DFE2">
        <w:rPr>
          <w:b w:val="0"/>
        </w:rPr>
        <w:t xml:space="preserve">this </w:t>
      </w:r>
      <w:r w:rsidR="008A0BCC" w:rsidRPr="2CF2DFE2">
        <w:rPr>
          <w:b w:val="0"/>
        </w:rPr>
        <w:t>SMT</w:t>
      </w:r>
      <w:r w:rsidR="004F4A91" w:rsidRPr="2CF2DFE2">
        <w:rPr>
          <w:b w:val="0"/>
        </w:rPr>
        <w:t xml:space="preserve"> regulatory asset </w:t>
      </w:r>
      <w:r w:rsidR="00DF3DF6" w:rsidRPr="2CF2DFE2">
        <w:rPr>
          <w:b w:val="0"/>
        </w:rPr>
        <w:t>over a five-year period.</w:t>
      </w:r>
      <w:r w:rsidR="00DF3DF6">
        <w:rPr>
          <w:b w:val="0"/>
        </w:rPr>
        <w:t xml:space="preserve">  </w:t>
      </w:r>
    </w:p>
    <w:p w14:paraId="318BB5C8" w14:textId="576A44B5" w:rsidR="00C20A9F" w:rsidRDefault="00C20A9F" w:rsidP="00923BD7">
      <w:pPr>
        <w:pStyle w:val="BodyText"/>
        <w:keepNext/>
        <w:widowControl/>
        <w:pBdr>
          <w:left w:val="none" w:sz="0" w:space="0" w:color="auto"/>
        </w:pBdr>
        <w:ind w:left="720" w:hanging="720"/>
        <w:jc w:val="both"/>
      </w:pPr>
      <w:r>
        <w:t xml:space="preserve">Q. </w:t>
      </w:r>
      <w:r>
        <w:tab/>
      </w:r>
      <w:r w:rsidR="00F875E0">
        <w:t xml:space="preserve">DID </w:t>
      </w:r>
      <w:r>
        <w:t>THE COMPANY CONTINUE TO DEFER SMT EXPENSES BEYOND THE TEST YEAR</w:t>
      </w:r>
      <w:r w:rsidR="0088186B">
        <w:t xml:space="preserve"> </w:t>
      </w:r>
      <w:r w:rsidR="008F6896">
        <w:t>IN THE LAST CASE</w:t>
      </w:r>
      <w:r>
        <w:t>?</w:t>
      </w:r>
    </w:p>
    <w:p w14:paraId="57C98868" w14:textId="36DC99FB" w:rsidR="00C20A9F" w:rsidRDefault="00C20A9F" w:rsidP="00C20A9F">
      <w:pPr>
        <w:pStyle w:val="BodyText"/>
        <w:widowControl/>
        <w:pBdr>
          <w:left w:val="none" w:sz="0" w:space="0" w:color="auto"/>
        </w:pBdr>
        <w:tabs>
          <w:tab w:val="num" w:pos="720"/>
        </w:tabs>
        <w:ind w:left="720" w:hanging="720"/>
        <w:jc w:val="both"/>
        <w:rPr>
          <w:b w:val="0"/>
        </w:rPr>
      </w:pPr>
      <w:r w:rsidRPr="008A60A0">
        <w:rPr>
          <w:b w:val="0"/>
        </w:rPr>
        <w:t>A.</w:t>
      </w:r>
      <w:r>
        <w:tab/>
      </w:r>
      <w:r>
        <w:rPr>
          <w:b w:val="0"/>
        </w:rPr>
        <w:t>Yes.  As noted in the final order in Docket No. 47364, the Company is authorized to defer any SMT costs incurred prior to the implementation of new base rates for recovery in a future base rate proceeding.</w:t>
      </w:r>
      <w:r w:rsidRPr="00294D72">
        <w:rPr>
          <w:rStyle w:val="FootnoteReference"/>
          <w:b w:val="0"/>
        </w:rPr>
        <w:footnoteReference w:id="53"/>
      </w:r>
      <w:r>
        <w:rPr>
          <w:b w:val="0"/>
        </w:rPr>
        <w:t xml:space="preserve"> SMT costs incurred from the end of the test year </w:t>
      </w:r>
      <w:r w:rsidR="00D575E0">
        <w:rPr>
          <w:b w:val="0"/>
        </w:rPr>
        <w:t>in the last rate case</w:t>
      </w:r>
      <w:r w:rsidR="002B501D">
        <w:rPr>
          <w:b w:val="0"/>
        </w:rPr>
        <w:t>, Docket No. 49421,</w:t>
      </w:r>
      <w:r w:rsidR="00D575E0">
        <w:rPr>
          <w:b w:val="0"/>
        </w:rPr>
        <w:t xml:space="preserve"> </w:t>
      </w:r>
      <w:r>
        <w:rPr>
          <w:b w:val="0"/>
        </w:rPr>
        <w:t xml:space="preserve">to the implementation date of new rates </w:t>
      </w:r>
      <w:r w:rsidR="00DC185B">
        <w:rPr>
          <w:b w:val="0"/>
        </w:rPr>
        <w:t xml:space="preserve">established </w:t>
      </w:r>
      <w:r w:rsidR="000946C4">
        <w:rPr>
          <w:b w:val="0"/>
        </w:rPr>
        <w:t>in that case</w:t>
      </w:r>
      <w:r>
        <w:rPr>
          <w:b w:val="0"/>
        </w:rPr>
        <w:t xml:space="preserve"> </w:t>
      </w:r>
      <w:r w:rsidR="000946C4">
        <w:rPr>
          <w:b w:val="0"/>
        </w:rPr>
        <w:t>were</w:t>
      </w:r>
      <w:r>
        <w:rPr>
          <w:b w:val="0"/>
        </w:rPr>
        <w:t xml:space="preserve"> deferred for future base rate recovery</w:t>
      </w:r>
      <w:r w:rsidR="00ED60E4">
        <w:rPr>
          <w:b w:val="0"/>
        </w:rPr>
        <w:t xml:space="preserve"> in this base rate case</w:t>
      </w:r>
      <w:r w:rsidR="00AC4D69">
        <w:rPr>
          <w:b w:val="0"/>
        </w:rPr>
        <w:t xml:space="preserve"> filing</w:t>
      </w:r>
      <w:r w:rsidR="008667EA">
        <w:rPr>
          <w:b w:val="0"/>
        </w:rPr>
        <w:t>.</w:t>
      </w:r>
      <w:r>
        <w:rPr>
          <w:b w:val="0"/>
        </w:rPr>
        <w:t xml:space="preserve"> </w:t>
      </w:r>
    </w:p>
    <w:p w14:paraId="02095822" w14:textId="01DB6E5D" w:rsidR="008A7E39" w:rsidRDefault="008A7E39" w:rsidP="008A7E39">
      <w:pPr>
        <w:pStyle w:val="BodyText"/>
        <w:keepNext/>
        <w:widowControl/>
        <w:pBdr>
          <w:left w:val="none" w:sz="0" w:space="0" w:color="auto"/>
        </w:pBdr>
        <w:ind w:left="720" w:hanging="720"/>
        <w:jc w:val="both"/>
        <w:rPr>
          <w:b w:val="0"/>
        </w:rPr>
      </w:pPr>
      <w:r>
        <w:t>Q.</w:t>
      </w:r>
      <w:r>
        <w:rPr>
          <w:b w:val="0"/>
        </w:rPr>
        <w:tab/>
      </w:r>
      <w:r>
        <w:t xml:space="preserve">WHAT </w:t>
      </w:r>
      <w:r w:rsidRPr="005A0A6E">
        <w:rPr>
          <w:rFonts w:ascii="Times New Roman Bold" w:hAnsi="Times New Roman Bold"/>
          <w:caps/>
        </w:rPr>
        <w:t xml:space="preserve">IS THE AMOUNT OF THE REGULATORY ASSET for </w:t>
      </w:r>
      <w:r>
        <w:rPr>
          <w:rFonts w:ascii="Times New Roman Bold" w:hAnsi="Times New Roman Bold"/>
          <w:caps/>
        </w:rPr>
        <w:t>SMT</w:t>
      </w:r>
      <w:r w:rsidRPr="005A0A6E">
        <w:rPr>
          <w:rFonts w:ascii="Times New Roman Bold" w:hAnsi="Times New Roman Bold"/>
          <w:caps/>
        </w:rPr>
        <w:t xml:space="preserve"> </w:t>
      </w:r>
      <w:r>
        <w:t>INCLUDED IN THIS CASE?</w:t>
      </w:r>
    </w:p>
    <w:p w14:paraId="40C70BFC" w14:textId="07969B58" w:rsidR="008A7E39" w:rsidRDefault="008A7E39" w:rsidP="008A7E39">
      <w:pPr>
        <w:pStyle w:val="BodyText"/>
        <w:widowControl/>
        <w:pBdr>
          <w:left w:val="none" w:sz="0" w:space="0" w:color="auto"/>
        </w:pBdr>
        <w:tabs>
          <w:tab w:val="num" w:pos="720"/>
        </w:tabs>
        <w:ind w:left="720" w:hanging="720"/>
        <w:jc w:val="both"/>
        <w:rPr>
          <w:b w:val="0"/>
        </w:rPr>
      </w:pPr>
      <w:r w:rsidRPr="00243FDF">
        <w:rPr>
          <w:b w:val="0"/>
        </w:rPr>
        <w:t>A.</w:t>
      </w:r>
      <w:r>
        <w:tab/>
      </w:r>
      <w:r w:rsidRPr="00857E03">
        <w:rPr>
          <w:b w:val="0"/>
          <w:bCs/>
        </w:rPr>
        <w:t>T</w:t>
      </w:r>
      <w:r>
        <w:rPr>
          <w:b w:val="0"/>
          <w:bCs/>
        </w:rPr>
        <w:t xml:space="preserve">he Company has included </w:t>
      </w:r>
      <w:r w:rsidRPr="00AD3C5A">
        <w:rPr>
          <w:b w:val="0"/>
          <w:bCs/>
        </w:rPr>
        <w:t>$</w:t>
      </w:r>
      <w:r w:rsidR="007F384E" w:rsidRPr="007F384E">
        <w:rPr>
          <w:b w:val="0"/>
          <w:bCs/>
        </w:rPr>
        <w:t xml:space="preserve">7.2 </w:t>
      </w:r>
      <w:r>
        <w:rPr>
          <w:b w:val="0"/>
          <w:bCs/>
        </w:rPr>
        <w:t xml:space="preserve">million as an addition to rate base as shown on Schedule II-B-12. This amount consists of the </w:t>
      </w:r>
      <w:r w:rsidR="00F13ED0">
        <w:rPr>
          <w:b w:val="0"/>
          <w:bCs/>
        </w:rPr>
        <w:t xml:space="preserve">remaining </w:t>
      </w:r>
      <w:r>
        <w:rPr>
          <w:b w:val="0"/>
          <w:bCs/>
        </w:rPr>
        <w:t xml:space="preserve">balance </w:t>
      </w:r>
      <w:r w:rsidR="00B868CE">
        <w:rPr>
          <w:b w:val="0"/>
          <w:bCs/>
        </w:rPr>
        <w:t>from</w:t>
      </w:r>
      <w:r w:rsidR="00316C0C">
        <w:rPr>
          <w:b w:val="0"/>
          <w:bCs/>
        </w:rPr>
        <w:t xml:space="preserve"> Docket No</w:t>
      </w:r>
      <w:r w:rsidR="00426BFF">
        <w:rPr>
          <w:b w:val="0"/>
          <w:bCs/>
        </w:rPr>
        <w:t>. 49421</w:t>
      </w:r>
      <w:r>
        <w:rPr>
          <w:b w:val="0"/>
          <w:bCs/>
        </w:rPr>
        <w:t xml:space="preserve">, as well as </w:t>
      </w:r>
      <w:r w:rsidR="00CB0463">
        <w:rPr>
          <w:b w:val="0"/>
          <w:bCs/>
        </w:rPr>
        <w:t>additional</w:t>
      </w:r>
      <w:r>
        <w:rPr>
          <w:b w:val="0"/>
          <w:bCs/>
        </w:rPr>
        <w:t xml:space="preserve"> costs incurred subsequent to December 2018.</w:t>
      </w:r>
    </w:p>
    <w:p w14:paraId="0E9E6628" w14:textId="751CCE0F" w:rsidR="00261675" w:rsidRPr="00223AC5" w:rsidRDefault="00261675" w:rsidP="00923BD7">
      <w:pPr>
        <w:pStyle w:val="BodyText"/>
        <w:keepNext/>
        <w:widowControl/>
        <w:pBdr>
          <w:left w:val="none" w:sz="0" w:space="0" w:color="auto"/>
        </w:pBdr>
        <w:ind w:left="720" w:hanging="720"/>
        <w:jc w:val="both"/>
      </w:pPr>
      <w:r>
        <w:t>Q.</w:t>
      </w:r>
      <w:r>
        <w:tab/>
      </w:r>
      <w:r w:rsidRPr="29924A79">
        <w:t xml:space="preserve">HOW HAS THE </w:t>
      </w:r>
      <w:r w:rsidR="009047E5" w:rsidRPr="29924A79">
        <w:t>SMT</w:t>
      </w:r>
      <w:r w:rsidRPr="29924A79">
        <w:t xml:space="preserve"> REGULATORY ASSET BEEN FUNCTIONALIZED?</w:t>
      </w:r>
    </w:p>
    <w:p w14:paraId="3A03BF01" w14:textId="285675B9" w:rsidR="00261675" w:rsidRDefault="00261675" w:rsidP="00261675">
      <w:pPr>
        <w:spacing w:line="480" w:lineRule="auto"/>
        <w:ind w:left="720" w:hanging="720"/>
        <w:jc w:val="both"/>
        <w:rPr>
          <w:b/>
        </w:rPr>
      </w:pPr>
      <w:r>
        <w:t>A.</w:t>
      </w:r>
      <w:r w:rsidRPr="29924A79">
        <w:rPr>
          <w:b/>
        </w:rPr>
        <w:t xml:space="preserve"> </w:t>
      </w:r>
      <w:r>
        <w:tab/>
        <w:t xml:space="preserve">The </w:t>
      </w:r>
      <w:r w:rsidR="00723852">
        <w:t>SMT</w:t>
      </w:r>
      <w:r>
        <w:t xml:space="preserve"> regulatory asset is functionalized </w:t>
      </w:r>
      <w:r w:rsidR="00925310">
        <w:t>to metering</w:t>
      </w:r>
      <w:r>
        <w:t>.</w:t>
      </w:r>
    </w:p>
    <w:p w14:paraId="21682B6E" w14:textId="77777777" w:rsidR="00711D1C" w:rsidRDefault="00711D1C" w:rsidP="00711D1C">
      <w:pPr>
        <w:pStyle w:val="Heading3"/>
        <w:numPr>
          <w:ilvl w:val="2"/>
          <w:numId w:val="23"/>
        </w:numPr>
        <w:pBdr>
          <w:left w:val="none" w:sz="0" w:space="0" w:color="auto"/>
        </w:pBdr>
        <w:spacing w:line="480" w:lineRule="auto"/>
      </w:pPr>
      <w:bookmarkStart w:id="317" w:name="_Toc159570674"/>
      <w:r>
        <w:lastRenderedPageBreak/>
        <w:t>Load Management</w:t>
      </w:r>
      <w:bookmarkEnd w:id="317"/>
    </w:p>
    <w:p w14:paraId="3456E37E" w14:textId="77777777" w:rsidR="00711D1C" w:rsidRDefault="00711D1C" w:rsidP="00711D1C">
      <w:pPr>
        <w:pStyle w:val="BodyText"/>
        <w:keepNext/>
        <w:keepLines/>
        <w:widowControl/>
        <w:pBdr>
          <w:left w:val="none" w:sz="0" w:space="0" w:color="auto"/>
        </w:pBdr>
        <w:ind w:left="720" w:hanging="720"/>
        <w:jc w:val="both"/>
      </w:pPr>
      <w:r w:rsidRPr="00650320">
        <w:t>Q.</w:t>
      </w:r>
      <w:r>
        <w:tab/>
      </w:r>
      <w:r w:rsidRPr="00650320">
        <w:t>PLEASE DESCRIBE THE</w:t>
      </w:r>
      <w:r>
        <w:t xml:space="preserve"> LOAD MANAGEMENT</w:t>
      </w:r>
      <w:r w:rsidRPr="00650320">
        <w:t xml:space="preserve"> REGULATORY ASSET.</w:t>
      </w:r>
    </w:p>
    <w:p w14:paraId="04622C06" w14:textId="41EA64EA" w:rsidR="00711D1C" w:rsidRDefault="00711D1C" w:rsidP="00711D1C">
      <w:pPr>
        <w:pStyle w:val="BodyText"/>
        <w:pBdr>
          <w:left w:val="none" w:sz="0" w:space="0" w:color="auto"/>
        </w:pBdr>
        <w:ind w:left="720" w:hanging="720"/>
        <w:jc w:val="both"/>
        <w:rPr>
          <w:b w:val="0"/>
          <w:bCs/>
        </w:rPr>
      </w:pPr>
      <w:r w:rsidRPr="0041221B">
        <w:rPr>
          <w:b w:val="0"/>
          <w:bCs/>
        </w:rPr>
        <w:t>A.</w:t>
      </w:r>
      <w:r>
        <w:tab/>
      </w:r>
      <w:r w:rsidRPr="0041221B">
        <w:rPr>
          <w:b w:val="0"/>
          <w:bCs/>
        </w:rPr>
        <w:t xml:space="preserve">In 2021, the Company filed a joint application with AEP Texas Inc. and </w:t>
      </w:r>
      <w:r>
        <w:rPr>
          <w:b w:val="0"/>
          <w:bCs/>
        </w:rPr>
        <w:t>Texas</w:t>
      </w:r>
      <w:r w:rsidR="006A0931">
        <w:rPr>
          <w:b w:val="0"/>
          <w:bCs/>
        </w:rPr>
        <w:noBreakHyphen/>
      </w:r>
      <w:r>
        <w:rPr>
          <w:b w:val="0"/>
          <w:bCs/>
        </w:rPr>
        <w:t>New Mexico Power Company (“TNMP”)</w:t>
      </w:r>
      <w:r w:rsidRPr="0041221B">
        <w:rPr>
          <w:b w:val="0"/>
          <w:bCs/>
        </w:rPr>
        <w:t xml:space="preserve"> to request approval for an interim load management program for non-residential customers and for deferred accounting treatment for the costs of the program.  </w:t>
      </w:r>
      <w:r>
        <w:rPr>
          <w:b w:val="0"/>
          <w:bCs/>
        </w:rPr>
        <w:t>The request was approved on January 12, 2022, for the deferral of interim load management program costs incurred from December 16, 2021, through February 28, 2022.</w:t>
      </w:r>
      <w:r w:rsidRPr="00F24BB4">
        <w:rPr>
          <w:rStyle w:val="FootnoteReference"/>
          <w:b w:val="0"/>
          <w:bCs/>
        </w:rPr>
        <w:t xml:space="preserve"> </w:t>
      </w:r>
      <w:r w:rsidRPr="0041221B">
        <w:rPr>
          <w:rStyle w:val="FootnoteReference"/>
          <w:b w:val="0"/>
          <w:bCs/>
        </w:rPr>
        <w:footnoteReference w:id="54"/>
      </w:r>
      <w:r>
        <w:rPr>
          <w:b w:val="0"/>
          <w:bCs/>
        </w:rPr>
        <w:t xml:space="preserve">  </w:t>
      </w:r>
      <w:r w:rsidRPr="0041221B">
        <w:rPr>
          <w:b w:val="0"/>
          <w:bCs/>
        </w:rPr>
        <w:t>Company witness Mr. Greenl</w:t>
      </w:r>
      <w:r>
        <w:rPr>
          <w:b w:val="0"/>
          <w:bCs/>
        </w:rPr>
        <w:t>e</w:t>
      </w:r>
      <w:r w:rsidRPr="0041221B">
        <w:rPr>
          <w:b w:val="0"/>
          <w:bCs/>
        </w:rPr>
        <w:t xml:space="preserve">y discusses the program further in his </w:t>
      </w:r>
      <w:r>
        <w:rPr>
          <w:b w:val="0"/>
          <w:bCs/>
        </w:rPr>
        <w:t xml:space="preserve">direct </w:t>
      </w:r>
      <w:r w:rsidRPr="0041221B">
        <w:rPr>
          <w:b w:val="0"/>
          <w:bCs/>
        </w:rPr>
        <w:t>testimony.</w:t>
      </w:r>
    </w:p>
    <w:p w14:paraId="453F8E16" w14:textId="77777777" w:rsidR="00711D1C" w:rsidRPr="008F6501" w:rsidRDefault="00711D1C" w:rsidP="00711D1C">
      <w:pPr>
        <w:pStyle w:val="BodyText"/>
        <w:pBdr>
          <w:left w:val="none" w:sz="0" w:space="0" w:color="auto"/>
        </w:pBdr>
        <w:ind w:left="720" w:hanging="720"/>
        <w:jc w:val="both"/>
        <w:rPr>
          <w:szCs w:val="24"/>
        </w:rPr>
      </w:pPr>
      <w:r w:rsidRPr="008F6501">
        <w:rPr>
          <w:szCs w:val="24"/>
        </w:rPr>
        <w:t>Q.</w:t>
      </w:r>
      <w:r w:rsidRPr="008F6501">
        <w:rPr>
          <w:szCs w:val="24"/>
        </w:rPr>
        <w:tab/>
        <w:t xml:space="preserve">HAS THE COMPANY INCLUDED </w:t>
      </w:r>
      <w:r>
        <w:rPr>
          <w:szCs w:val="24"/>
        </w:rPr>
        <w:t>THE LOAD MANAGEMENT REGULATORY</w:t>
      </w:r>
      <w:r w:rsidRPr="008F6501">
        <w:rPr>
          <w:szCs w:val="24"/>
        </w:rPr>
        <w:t xml:space="preserve"> </w:t>
      </w:r>
      <w:r>
        <w:rPr>
          <w:szCs w:val="24"/>
        </w:rPr>
        <w:t xml:space="preserve">ASSET </w:t>
      </w:r>
      <w:r w:rsidRPr="008F6501">
        <w:rPr>
          <w:szCs w:val="24"/>
        </w:rPr>
        <w:t xml:space="preserve">IN THIS </w:t>
      </w:r>
      <w:r>
        <w:rPr>
          <w:szCs w:val="24"/>
        </w:rPr>
        <w:t>FILING</w:t>
      </w:r>
      <w:r w:rsidRPr="008F6501">
        <w:rPr>
          <w:szCs w:val="24"/>
        </w:rPr>
        <w:t>?</w:t>
      </w:r>
    </w:p>
    <w:p w14:paraId="323ACCC4" w14:textId="77777777" w:rsidR="00711D1C" w:rsidRDefault="00711D1C" w:rsidP="00711D1C">
      <w:pPr>
        <w:pStyle w:val="BodyText"/>
        <w:widowControl/>
        <w:pBdr>
          <w:left w:val="none" w:sz="0" w:space="0" w:color="auto"/>
        </w:pBdr>
        <w:tabs>
          <w:tab w:val="num" w:pos="720"/>
        </w:tabs>
        <w:ind w:left="720" w:hanging="720"/>
        <w:jc w:val="both"/>
        <w:rPr>
          <w:b w:val="0"/>
          <w:szCs w:val="24"/>
        </w:rPr>
      </w:pPr>
      <w:r w:rsidRPr="008A60A0">
        <w:rPr>
          <w:b w:val="0"/>
          <w:szCs w:val="24"/>
        </w:rPr>
        <w:t>A.</w:t>
      </w:r>
      <w:r w:rsidRPr="00C44E68">
        <w:rPr>
          <w:szCs w:val="24"/>
        </w:rPr>
        <w:tab/>
      </w:r>
      <w:r w:rsidRPr="00C44E68">
        <w:rPr>
          <w:b w:val="0"/>
          <w:szCs w:val="24"/>
        </w:rPr>
        <w:t xml:space="preserve">Yes.  </w:t>
      </w:r>
      <w:r>
        <w:rPr>
          <w:b w:val="0"/>
          <w:szCs w:val="24"/>
        </w:rPr>
        <w:t>The balance of approximately $3.0 million as of the end of the test year has been included as an addition to rate base as shown on Schedule II-B-12 and is consistent with PURA § 36.058 and Commission rules.</w:t>
      </w:r>
    </w:p>
    <w:p w14:paraId="25E6F713" w14:textId="4B174998" w:rsidR="00C20A9F" w:rsidRDefault="00C20A9F" w:rsidP="00B23605">
      <w:pPr>
        <w:pStyle w:val="Heading3"/>
        <w:numPr>
          <w:ilvl w:val="2"/>
          <w:numId w:val="23"/>
        </w:numPr>
        <w:pBdr>
          <w:left w:val="none" w:sz="0" w:space="0" w:color="auto"/>
        </w:pBdr>
        <w:spacing w:line="480" w:lineRule="auto"/>
      </w:pPr>
      <w:bookmarkStart w:id="318" w:name="_Toc159570675"/>
      <w:r>
        <w:t>Medicare Part D</w:t>
      </w:r>
      <w:r w:rsidRPr="00650320">
        <w:t xml:space="preserve"> Subsidy</w:t>
      </w:r>
      <w:bookmarkEnd w:id="318"/>
    </w:p>
    <w:p w14:paraId="28A14FC6" w14:textId="27B9539C" w:rsidR="00C20A9F" w:rsidRPr="00650320" w:rsidRDefault="00C20A9F" w:rsidP="00C20A9F">
      <w:pPr>
        <w:pStyle w:val="BodyText"/>
        <w:keepNext/>
        <w:keepLines/>
        <w:widowControl/>
        <w:pBdr>
          <w:left w:val="none" w:sz="0" w:space="0" w:color="auto"/>
        </w:pBdr>
        <w:tabs>
          <w:tab w:val="num" w:pos="720"/>
        </w:tabs>
        <w:ind w:left="720" w:hanging="720"/>
        <w:jc w:val="both"/>
      </w:pPr>
      <w:r w:rsidRPr="00650320">
        <w:t>Q.</w:t>
      </w:r>
      <w:r>
        <w:tab/>
      </w:r>
      <w:r w:rsidRPr="00650320">
        <w:t xml:space="preserve">PLEASE DESCRIBE THE </w:t>
      </w:r>
      <w:r>
        <w:t>MEDICARE PART D</w:t>
      </w:r>
      <w:r w:rsidRPr="00650320">
        <w:t xml:space="preserve"> SUBSIDY POST RETIREMENT REGULATORY ASSET.</w:t>
      </w:r>
    </w:p>
    <w:p w14:paraId="4F7E176D" w14:textId="4D6C79FD" w:rsidR="00C20A9F" w:rsidRPr="00650320" w:rsidRDefault="00C20A9F" w:rsidP="00C20A9F">
      <w:pPr>
        <w:pStyle w:val="BodyText"/>
        <w:widowControl/>
        <w:pBdr>
          <w:left w:val="none" w:sz="0" w:space="0" w:color="auto"/>
        </w:pBdr>
        <w:tabs>
          <w:tab w:val="num" w:pos="720"/>
        </w:tabs>
        <w:ind w:left="720" w:hanging="720"/>
        <w:jc w:val="both"/>
        <w:rPr>
          <w:b w:val="0"/>
        </w:rPr>
      </w:pPr>
      <w:r w:rsidRPr="008A60A0">
        <w:rPr>
          <w:b w:val="0"/>
        </w:rPr>
        <w:t>A.</w:t>
      </w:r>
      <w:r w:rsidRPr="00650320">
        <w:tab/>
      </w:r>
      <w:r>
        <w:rPr>
          <w:b w:val="0"/>
        </w:rPr>
        <w:t xml:space="preserve">The enactment of the Patient Protection and Affordable Care Act in March 2010 (also known as the “Affordable Care Act”), eliminated the tax deductibility of the Medicare Part D Subsidy after 2012.  </w:t>
      </w:r>
      <w:r w:rsidRPr="00650320">
        <w:rPr>
          <w:b w:val="0"/>
        </w:rPr>
        <w:t>In Docket No. 38339</w:t>
      </w:r>
      <w:r>
        <w:rPr>
          <w:b w:val="0"/>
        </w:rPr>
        <w:t>,</w:t>
      </w:r>
      <w:r w:rsidRPr="00650320">
        <w:rPr>
          <w:b w:val="0"/>
        </w:rPr>
        <w:t xml:space="preserve"> the Company </w:t>
      </w:r>
      <w:r>
        <w:rPr>
          <w:b w:val="0"/>
        </w:rPr>
        <w:t xml:space="preserve">was </w:t>
      </w:r>
      <w:r>
        <w:rPr>
          <w:b w:val="0"/>
        </w:rPr>
        <w:lastRenderedPageBreak/>
        <w:t>authorized</w:t>
      </w:r>
      <w:r w:rsidRPr="00650320">
        <w:rPr>
          <w:b w:val="0"/>
        </w:rPr>
        <w:t xml:space="preserve"> to establish a regulatory asset to be addressed in its next </w:t>
      </w:r>
      <w:r>
        <w:rPr>
          <w:b w:val="0"/>
        </w:rPr>
        <w:t xml:space="preserve">base </w:t>
      </w:r>
      <w:r w:rsidRPr="00650320">
        <w:rPr>
          <w:b w:val="0"/>
        </w:rPr>
        <w:t xml:space="preserve">rate </w:t>
      </w:r>
      <w:r>
        <w:rPr>
          <w:b w:val="0"/>
        </w:rPr>
        <w:t>proceeding</w:t>
      </w:r>
      <w:r w:rsidRPr="00650320">
        <w:rPr>
          <w:b w:val="0"/>
        </w:rPr>
        <w:t xml:space="preserve"> </w:t>
      </w:r>
      <w:r>
        <w:rPr>
          <w:b w:val="0"/>
        </w:rPr>
        <w:t>that captured</w:t>
      </w:r>
      <w:r w:rsidRPr="00650320">
        <w:rPr>
          <w:b w:val="0"/>
        </w:rPr>
        <w:t xml:space="preserve"> </w:t>
      </w:r>
      <w:r>
        <w:rPr>
          <w:b w:val="0"/>
        </w:rPr>
        <w:t xml:space="preserve">the </w:t>
      </w:r>
      <w:r w:rsidRPr="00650320">
        <w:rPr>
          <w:b w:val="0"/>
        </w:rPr>
        <w:t xml:space="preserve">difference between </w:t>
      </w:r>
      <w:r>
        <w:rPr>
          <w:b w:val="0"/>
        </w:rPr>
        <w:t xml:space="preserve">the </w:t>
      </w:r>
      <w:r w:rsidRPr="00650320">
        <w:rPr>
          <w:b w:val="0"/>
        </w:rPr>
        <w:t xml:space="preserve">Medicare Part </w:t>
      </w:r>
      <w:r>
        <w:rPr>
          <w:b w:val="0"/>
        </w:rPr>
        <w:t>D</w:t>
      </w:r>
      <w:r w:rsidRPr="00650320">
        <w:rPr>
          <w:b w:val="0"/>
        </w:rPr>
        <w:t xml:space="preserve"> subsidy tax expense</w:t>
      </w:r>
      <w:r>
        <w:rPr>
          <w:b w:val="0"/>
        </w:rPr>
        <w:t xml:space="preserve"> in rates</w:t>
      </w:r>
      <w:r w:rsidRPr="00650320">
        <w:rPr>
          <w:b w:val="0"/>
        </w:rPr>
        <w:t xml:space="preserve"> and the </w:t>
      </w:r>
      <w:r>
        <w:rPr>
          <w:b w:val="0"/>
        </w:rPr>
        <w:t xml:space="preserve">amounts the </w:t>
      </w:r>
      <w:r w:rsidRPr="00650320">
        <w:rPr>
          <w:b w:val="0"/>
        </w:rPr>
        <w:t>Company is required to pay</w:t>
      </w:r>
      <w:r>
        <w:rPr>
          <w:b w:val="0"/>
        </w:rPr>
        <w:t>.</w:t>
      </w:r>
      <w:r w:rsidRPr="00650320">
        <w:rPr>
          <w:rStyle w:val="FootnoteReference"/>
          <w:b w:val="0"/>
        </w:rPr>
        <w:footnoteReference w:id="55"/>
      </w:r>
      <w:r>
        <w:rPr>
          <w:b w:val="0"/>
        </w:rPr>
        <w:t xml:space="preserve">  As of the end of the test year, the Company has </w:t>
      </w:r>
      <w:r w:rsidR="00BC7978">
        <w:rPr>
          <w:b w:val="0"/>
        </w:rPr>
        <w:t>a regulatory asset</w:t>
      </w:r>
      <w:r>
        <w:rPr>
          <w:b w:val="0"/>
        </w:rPr>
        <w:t xml:space="preserve"> in relation to the Medicare Part D Subsidy </w:t>
      </w:r>
      <w:r w:rsidR="002F2547">
        <w:rPr>
          <w:b w:val="0"/>
        </w:rPr>
        <w:t>of $</w:t>
      </w:r>
      <w:r w:rsidR="00FA540D">
        <w:rPr>
          <w:b w:val="0"/>
        </w:rPr>
        <w:t xml:space="preserve">11.0 million </w:t>
      </w:r>
      <w:r>
        <w:rPr>
          <w:b w:val="0"/>
        </w:rPr>
        <w:t xml:space="preserve">as shown on Schedule II-B-12.  </w:t>
      </w:r>
      <w:r w:rsidR="003533FB">
        <w:rPr>
          <w:b w:val="0"/>
          <w:bCs/>
        </w:rPr>
        <w:t xml:space="preserve">This amount consists of the </w:t>
      </w:r>
      <w:r w:rsidR="000A57D2">
        <w:rPr>
          <w:b w:val="0"/>
          <w:bCs/>
        </w:rPr>
        <w:t>remaining</w:t>
      </w:r>
      <w:r w:rsidR="003533FB">
        <w:rPr>
          <w:b w:val="0"/>
          <w:bCs/>
        </w:rPr>
        <w:t xml:space="preserve"> balance </w:t>
      </w:r>
      <w:r w:rsidR="000A57D2">
        <w:rPr>
          <w:b w:val="0"/>
          <w:bCs/>
        </w:rPr>
        <w:t>from</w:t>
      </w:r>
      <w:r w:rsidR="00FA1E13">
        <w:rPr>
          <w:b w:val="0"/>
          <w:bCs/>
        </w:rPr>
        <w:t xml:space="preserve"> Docket No. 49421</w:t>
      </w:r>
      <w:r w:rsidR="003533FB">
        <w:rPr>
          <w:b w:val="0"/>
          <w:bCs/>
        </w:rPr>
        <w:t xml:space="preserve">, as well as </w:t>
      </w:r>
      <w:r w:rsidR="000A57D2">
        <w:rPr>
          <w:b w:val="0"/>
          <w:bCs/>
        </w:rPr>
        <w:t xml:space="preserve">additional </w:t>
      </w:r>
      <w:r w:rsidR="003533FB">
        <w:rPr>
          <w:b w:val="0"/>
          <w:bCs/>
        </w:rPr>
        <w:t xml:space="preserve">costs incurred subsequent to December 2018.  </w:t>
      </w:r>
      <w:r w:rsidR="00E80873">
        <w:rPr>
          <w:b w:val="0"/>
        </w:rPr>
        <w:t>Ms. Story</w:t>
      </w:r>
      <w:r>
        <w:rPr>
          <w:b w:val="0"/>
        </w:rPr>
        <w:t xml:space="preserve"> provides additional detail on the Medicare Part D Subsidy in </w:t>
      </w:r>
      <w:r w:rsidR="006C29D4">
        <w:rPr>
          <w:b w:val="0"/>
        </w:rPr>
        <w:t>her</w:t>
      </w:r>
      <w:r>
        <w:rPr>
          <w:b w:val="0"/>
        </w:rPr>
        <w:t xml:space="preserve"> testimony.</w:t>
      </w:r>
    </w:p>
    <w:p w14:paraId="730C8CA2" w14:textId="34F1DB41" w:rsidR="00554D20" w:rsidRPr="00223AC5" w:rsidRDefault="00554D20" w:rsidP="00554D20">
      <w:pPr>
        <w:pStyle w:val="BodyText"/>
        <w:keepNext/>
        <w:widowControl/>
        <w:pBdr>
          <w:left w:val="none" w:sz="0" w:space="0" w:color="auto"/>
        </w:pBdr>
        <w:ind w:left="720" w:hanging="720"/>
        <w:jc w:val="both"/>
      </w:pPr>
      <w:r>
        <w:t>Q.</w:t>
      </w:r>
      <w:r>
        <w:tab/>
      </w:r>
      <w:r w:rsidRPr="29924A79">
        <w:t xml:space="preserve">HOW HAS THE </w:t>
      </w:r>
      <w:r>
        <w:t>MEDICARE PART D SUBSIDY</w:t>
      </w:r>
      <w:r w:rsidRPr="29924A79">
        <w:t xml:space="preserve"> REGULATORY ASSET BEEN FUNCTIONALIZED?</w:t>
      </w:r>
    </w:p>
    <w:p w14:paraId="437C235B" w14:textId="03040486" w:rsidR="00554D20" w:rsidRPr="001B311A" w:rsidRDefault="00554D20" w:rsidP="00554D20">
      <w:pPr>
        <w:spacing w:line="480" w:lineRule="auto"/>
        <w:ind w:left="720" w:hanging="720"/>
        <w:jc w:val="both"/>
        <w:rPr>
          <w:bCs/>
        </w:rPr>
      </w:pPr>
      <w:r>
        <w:t>A.</w:t>
      </w:r>
      <w:r>
        <w:tab/>
      </w:r>
      <w:r w:rsidR="00BC41C9" w:rsidRPr="001B311A">
        <w:rPr>
          <w:bCs/>
        </w:rPr>
        <w:t xml:space="preserve">Medicare Part D Subsidy costs </w:t>
      </w:r>
      <w:r w:rsidR="00BC41C9">
        <w:rPr>
          <w:bCs/>
        </w:rPr>
        <w:t xml:space="preserve">are functionalized </w:t>
      </w:r>
      <w:r w:rsidR="001B311A" w:rsidRPr="001B311A">
        <w:rPr>
          <w:bCs/>
        </w:rPr>
        <w:t>us</w:t>
      </w:r>
      <w:r w:rsidR="004B62EB">
        <w:rPr>
          <w:bCs/>
        </w:rPr>
        <w:t>ing</w:t>
      </w:r>
      <w:r w:rsidR="001B311A" w:rsidRPr="001B311A">
        <w:rPr>
          <w:bCs/>
        </w:rPr>
        <w:t xml:space="preserve"> </w:t>
      </w:r>
      <w:r w:rsidR="001B311A" w:rsidRPr="001B311A">
        <w:rPr>
          <w:rFonts w:eastAsiaTheme="minorEastAsia"/>
        </w:rPr>
        <w:t>payroll</w:t>
      </w:r>
      <w:r w:rsidR="00030ED6">
        <w:rPr>
          <w:rFonts w:eastAsiaTheme="minorEastAsia"/>
          <w:snapToGrid/>
        </w:rPr>
        <w:t>, excluding administrative and general salaries</w:t>
      </w:r>
      <w:r w:rsidR="001B311A" w:rsidRPr="001B311A">
        <w:rPr>
          <w:bCs/>
        </w:rPr>
        <w:t>.</w:t>
      </w:r>
    </w:p>
    <w:p w14:paraId="4AB5D537" w14:textId="0F26D638" w:rsidR="00C20A9F" w:rsidRPr="00F26F10" w:rsidRDefault="00C20A9F" w:rsidP="00FC23FB">
      <w:pPr>
        <w:pStyle w:val="Heading3"/>
        <w:numPr>
          <w:ilvl w:val="2"/>
          <w:numId w:val="23"/>
        </w:numPr>
        <w:pBdr>
          <w:left w:val="none" w:sz="0" w:space="0" w:color="auto"/>
        </w:pBdr>
        <w:spacing w:before="0" w:after="0" w:line="480" w:lineRule="auto"/>
      </w:pPr>
      <w:bookmarkStart w:id="319" w:name="_Toc159570676"/>
      <w:r w:rsidRPr="00F26F10">
        <w:t>Excess Deferred Income Tax</w:t>
      </w:r>
      <w:bookmarkEnd w:id="319"/>
    </w:p>
    <w:p w14:paraId="3CC18B67" w14:textId="0A1CEF50" w:rsidR="00C20A9F" w:rsidRPr="00D51F6A" w:rsidRDefault="00C20A9F" w:rsidP="00C20A9F">
      <w:pPr>
        <w:pStyle w:val="BodyText"/>
        <w:keepNext/>
        <w:keepLines/>
        <w:widowControl/>
        <w:pBdr>
          <w:left w:val="none" w:sz="0" w:space="0" w:color="auto"/>
        </w:pBdr>
        <w:ind w:left="720" w:hanging="720"/>
        <w:jc w:val="both"/>
      </w:pPr>
      <w:r w:rsidRPr="00D51F6A">
        <w:t>Q.</w:t>
      </w:r>
      <w:r w:rsidRPr="00D51F6A">
        <w:tab/>
        <w:t>DESCRIBE THE COMPANY’S PROPOSAL RELATED TO EDIT.</w:t>
      </w:r>
    </w:p>
    <w:p w14:paraId="67357E1C" w14:textId="74E70A5D" w:rsidR="00530D6A" w:rsidRDefault="00C20A9F" w:rsidP="00C20A9F">
      <w:pPr>
        <w:pStyle w:val="BodyText"/>
        <w:widowControl/>
        <w:pBdr>
          <w:left w:val="none" w:sz="0" w:space="0" w:color="auto"/>
        </w:pBdr>
        <w:ind w:left="720" w:hanging="720"/>
        <w:jc w:val="both"/>
        <w:rPr>
          <w:b w:val="0"/>
        </w:rPr>
      </w:pPr>
      <w:r w:rsidRPr="008A60A0">
        <w:rPr>
          <w:b w:val="0"/>
        </w:rPr>
        <w:t>A.</w:t>
      </w:r>
      <w:r w:rsidRPr="00EA38BF">
        <w:tab/>
      </w:r>
      <w:r w:rsidRPr="00EA38BF">
        <w:rPr>
          <w:b w:val="0"/>
        </w:rPr>
        <w:t>The</w:t>
      </w:r>
      <w:r>
        <w:rPr>
          <w:b w:val="0"/>
        </w:rPr>
        <w:t xml:space="preserve"> Company is including the </w:t>
      </w:r>
      <w:r w:rsidR="00930A63">
        <w:rPr>
          <w:b w:val="0"/>
        </w:rPr>
        <w:t xml:space="preserve">net </w:t>
      </w:r>
      <w:r>
        <w:rPr>
          <w:b w:val="0"/>
        </w:rPr>
        <w:t xml:space="preserve">protected EDIT regulatory liability </w:t>
      </w:r>
      <w:r w:rsidR="00E83510">
        <w:rPr>
          <w:b w:val="0"/>
        </w:rPr>
        <w:t>of $</w:t>
      </w:r>
      <w:r w:rsidR="00E4019C">
        <w:rPr>
          <w:b w:val="0"/>
        </w:rPr>
        <w:t>65</w:t>
      </w:r>
      <w:r w:rsidR="005D1BEB">
        <w:rPr>
          <w:b w:val="0"/>
        </w:rPr>
        <w:t>7.0</w:t>
      </w:r>
      <w:r w:rsidR="00425A5A">
        <w:rPr>
          <w:b w:val="0"/>
        </w:rPr>
        <w:t xml:space="preserve"> million </w:t>
      </w:r>
      <w:r>
        <w:rPr>
          <w:b w:val="0"/>
        </w:rPr>
        <w:t>in rate base.</w:t>
      </w:r>
      <w:r w:rsidR="00822FE8">
        <w:rPr>
          <w:rStyle w:val="FootnoteReference"/>
          <w:b w:val="0"/>
        </w:rPr>
        <w:footnoteReference w:id="56"/>
      </w:r>
      <w:r>
        <w:rPr>
          <w:b w:val="0"/>
        </w:rPr>
        <w:t xml:space="preserve">  </w:t>
      </w:r>
      <w:r w:rsidR="00C94E38">
        <w:rPr>
          <w:b w:val="0"/>
        </w:rPr>
        <w:t>In addition, t</w:t>
      </w:r>
      <w:r>
        <w:rPr>
          <w:b w:val="0"/>
        </w:rPr>
        <w:t xml:space="preserve">he Company is </w:t>
      </w:r>
      <w:r w:rsidR="008501B9">
        <w:rPr>
          <w:b w:val="0"/>
        </w:rPr>
        <w:t xml:space="preserve">including a </w:t>
      </w:r>
      <w:r w:rsidR="00425A5A">
        <w:rPr>
          <w:b w:val="0"/>
        </w:rPr>
        <w:t xml:space="preserve">net </w:t>
      </w:r>
      <w:r w:rsidR="008501B9">
        <w:rPr>
          <w:b w:val="0"/>
        </w:rPr>
        <w:t xml:space="preserve">regulatory asset </w:t>
      </w:r>
      <w:r w:rsidR="00E83510">
        <w:rPr>
          <w:b w:val="0"/>
        </w:rPr>
        <w:t>of $</w:t>
      </w:r>
      <w:r w:rsidR="00864179">
        <w:rPr>
          <w:b w:val="0"/>
        </w:rPr>
        <w:t>8.1 million</w:t>
      </w:r>
      <w:r w:rsidR="00B63D7A">
        <w:rPr>
          <w:b w:val="0"/>
        </w:rPr>
        <w:t xml:space="preserve">, </w:t>
      </w:r>
      <w:r w:rsidR="008501B9">
        <w:rPr>
          <w:b w:val="0"/>
        </w:rPr>
        <w:t xml:space="preserve">for unprotected EDIT, representing </w:t>
      </w:r>
      <w:r w:rsidR="00F22EC0">
        <w:rPr>
          <w:b w:val="0"/>
        </w:rPr>
        <w:t xml:space="preserve">an amount over-refunded to customers through the </w:t>
      </w:r>
      <w:r>
        <w:rPr>
          <w:b w:val="0"/>
        </w:rPr>
        <w:t>Rider UEDIT</w:t>
      </w:r>
      <w:r w:rsidR="00F22EC0">
        <w:rPr>
          <w:b w:val="0"/>
        </w:rPr>
        <w:t xml:space="preserve"> </w:t>
      </w:r>
      <w:r w:rsidR="00E83510">
        <w:rPr>
          <w:b w:val="0"/>
        </w:rPr>
        <w:t xml:space="preserve">which was </w:t>
      </w:r>
      <w:r w:rsidR="00F22EC0">
        <w:rPr>
          <w:b w:val="0"/>
        </w:rPr>
        <w:t xml:space="preserve">approved in the Company’s last </w:t>
      </w:r>
      <w:r w:rsidR="007655D3">
        <w:rPr>
          <w:b w:val="0"/>
        </w:rPr>
        <w:t xml:space="preserve">base </w:t>
      </w:r>
      <w:r w:rsidR="00F22EC0">
        <w:rPr>
          <w:b w:val="0"/>
        </w:rPr>
        <w:t>rate proceeding</w:t>
      </w:r>
      <w:r>
        <w:rPr>
          <w:b w:val="0"/>
        </w:rPr>
        <w:t>.</w:t>
      </w:r>
      <w:r w:rsidR="006262AB">
        <w:rPr>
          <w:rStyle w:val="FootnoteReference"/>
          <w:b w:val="0"/>
        </w:rPr>
        <w:footnoteReference w:id="57"/>
      </w:r>
      <w:r>
        <w:rPr>
          <w:b w:val="0"/>
        </w:rPr>
        <w:t xml:space="preserve">  Please see </w:t>
      </w:r>
      <w:r w:rsidR="00E80873">
        <w:rPr>
          <w:b w:val="0"/>
        </w:rPr>
        <w:t>Ms. Story</w:t>
      </w:r>
      <w:r>
        <w:rPr>
          <w:b w:val="0"/>
        </w:rPr>
        <w:t xml:space="preserve">’s direct testimony for additional discussion of </w:t>
      </w:r>
      <w:r w:rsidR="00E83510">
        <w:rPr>
          <w:b w:val="0"/>
        </w:rPr>
        <w:t xml:space="preserve">both the protected and unprotected </w:t>
      </w:r>
      <w:r>
        <w:rPr>
          <w:b w:val="0"/>
        </w:rPr>
        <w:t>EDIT</w:t>
      </w:r>
      <w:r w:rsidR="00E83510">
        <w:rPr>
          <w:b w:val="0"/>
        </w:rPr>
        <w:t xml:space="preserve"> amounts</w:t>
      </w:r>
      <w:r>
        <w:rPr>
          <w:b w:val="0"/>
        </w:rPr>
        <w:t xml:space="preserve">. </w:t>
      </w:r>
    </w:p>
    <w:p w14:paraId="421257CC" w14:textId="7ADB0337" w:rsidR="001931CE" w:rsidRPr="00223AC5" w:rsidRDefault="001931CE" w:rsidP="00D86CEA">
      <w:pPr>
        <w:pStyle w:val="BodyText"/>
        <w:keepNext/>
        <w:keepLines/>
        <w:widowControl/>
        <w:pBdr>
          <w:left w:val="none" w:sz="0" w:space="0" w:color="auto"/>
        </w:pBdr>
        <w:ind w:left="720" w:hanging="720"/>
        <w:jc w:val="both"/>
        <w:rPr>
          <w:b w:val="0"/>
        </w:rPr>
      </w:pPr>
      <w:r w:rsidRPr="00F44A14">
        <w:lastRenderedPageBreak/>
        <w:t>Q.</w:t>
      </w:r>
      <w:r w:rsidRPr="00223AC5">
        <w:tab/>
      </w:r>
      <w:r w:rsidRPr="00F44A14">
        <w:t>WHY IS IT APPROPRIATE TO INCLUDE</w:t>
      </w:r>
      <w:r w:rsidRPr="00223AC5">
        <w:rPr>
          <w:b w:val="0"/>
        </w:rPr>
        <w:t xml:space="preserve"> </w:t>
      </w:r>
      <w:r w:rsidRPr="00223AC5">
        <w:rPr>
          <w:rFonts w:ascii="Times New Roman Bold" w:hAnsi="Times New Roman Bold"/>
          <w:b w:val="0"/>
          <w:szCs w:val="24"/>
        </w:rPr>
        <w:t>EDIT IN RATE BASE?</w:t>
      </w:r>
    </w:p>
    <w:p w14:paraId="54BF0779" w14:textId="2185F854" w:rsidR="001931CE" w:rsidRDefault="001931CE" w:rsidP="001931CE">
      <w:pPr>
        <w:widowControl/>
        <w:spacing w:line="480" w:lineRule="auto"/>
        <w:ind w:left="720" w:hanging="720"/>
        <w:jc w:val="both"/>
        <w:rPr>
          <w:b/>
        </w:rPr>
      </w:pPr>
      <w:r w:rsidRPr="00223AC5">
        <w:t>A.</w:t>
      </w:r>
      <w:r w:rsidRPr="00223AC5">
        <w:tab/>
      </w:r>
      <w:r w:rsidRPr="0042165D">
        <w:t xml:space="preserve">As discussed in Ms. Story’s direct testimony, EDIT was derived from </w:t>
      </w:r>
      <w:r w:rsidR="006F092F">
        <w:t xml:space="preserve">federal </w:t>
      </w:r>
      <w:r>
        <w:t>ADIT</w:t>
      </w:r>
      <w:r w:rsidRPr="0042165D">
        <w:t xml:space="preserve"> that was previously funded by customers. </w:t>
      </w:r>
      <w:r w:rsidR="00FE67D2" w:rsidRPr="0042165D">
        <w:t xml:space="preserve">Per </w:t>
      </w:r>
      <w:r w:rsidR="00EC540B" w:rsidRPr="0042165D">
        <w:rPr>
          <w:bCs/>
        </w:rPr>
        <w:t>16 TAC §</w:t>
      </w:r>
      <w:r w:rsidR="00EC540B" w:rsidRPr="00FE67D2">
        <w:rPr>
          <w:bCs/>
        </w:rPr>
        <w:t xml:space="preserve"> 25.231(c)(2)(C)(i)</w:t>
      </w:r>
      <w:r w:rsidR="00FE67D2" w:rsidRPr="00FE67D2">
        <w:rPr>
          <w:bCs/>
        </w:rPr>
        <w:t xml:space="preserve">, </w:t>
      </w:r>
      <w:r w:rsidR="00EC540B" w:rsidRPr="00FE67D2">
        <w:rPr>
          <w:bCs/>
        </w:rPr>
        <w:t>EDIT, which is a component of ADIT, is a rate base item.</w:t>
      </w:r>
      <w:r w:rsidR="00EC540B" w:rsidRPr="001931CE">
        <w:rPr>
          <w:b/>
        </w:rPr>
        <w:t xml:space="preserve"> </w:t>
      </w:r>
      <w:r w:rsidR="00EC540B">
        <w:t xml:space="preserve"> </w:t>
      </w:r>
      <w:r w:rsidRPr="00223AC5">
        <w:t xml:space="preserve">Therefore, </w:t>
      </w:r>
      <w:r w:rsidR="008676D9">
        <w:t xml:space="preserve">both </w:t>
      </w:r>
      <w:r w:rsidRPr="00223AC5">
        <w:t>the regulatory</w:t>
      </w:r>
      <w:r w:rsidR="00942936">
        <w:t xml:space="preserve"> asset for the unprotected EDIT and </w:t>
      </w:r>
      <w:r w:rsidR="008676D9">
        <w:t>the regulatory</w:t>
      </w:r>
      <w:r w:rsidRPr="00223AC5">
        <w:t xml:space="preserve"> liability for protected EDIT should be included in rate base.</w:t>
      </w:r>
      <w:r w:rsidRPr="00223AC5">
        <w:rPr>
          <w:b/>
        </w:rPr>
        <w:t xml:space="preserve"> </w:t>
      </w:r>
    </w:p>
    <w:p w14:paraId="3799D4E4" w14:textId="777933A5" w:rsidR="00FB3D6C" w:rsidRPr="00223AC5" w:rsidRDefault="00FB3D6C" w:rsidP="002106A2">
      <w:pPr>
        <w:pStyle w:val="CROutline2"/>
      </w:pPr>
      <w:bookmarkStart w:id="320" w:name="_Toc1482501"/>
      <w:bookmarkStart w:id="321" w:name="_Toc2922657"/>
      <w:bookmarkStart w:id="322" w:name="_Toc3291355"/>
      <w:bookmarkStart w:id="323" w:name="_Toc3359833"/>
      <w:bookmarkStart w:id="324" w:name="_Toc3807378"/>
      <w:bookmarkStart w:id="325" w:name="_Hlk2853208"/>
      <w:bookmarkStart w:id="326" w:name="_Toc159570677"/>
      <w:r>
        <w:t>Construction Costs</w:t>
      </w:r>
      <w:bookmarkEnd w:id="326"/>
    </w:p>
    <w:p w14:paraId="3D30C40C" w14:textId="79CFA2A4" w:rsidR="002A4D8E" w:rsidRDefault="002A4D8E" w:rsidP="002A4D8E">
      <w:pPr>
        <w:widowControl/>
        <w:spacing w:line="480" w:lineRule="auto"/>
        <w:ind w:left="720" w:hanging="720"/>
        <w:jc w:val="both"/>
        <w:rPr>
          <w:b/>
        </w:rPr>
      </w:pPr>
      <w:r w:rsidRPr="00223AC5">
        <w:rPr>
          <w:b/>
        </w:rPr>
        <w:t>Q.</w:t>
      </w:r>
      <w:r w:rsidRPr="00223AC5">
        <w:tab/>
      </w:r>
      <w:r w:rsidR="005C7DA4">
        <w:rPr>
          <w:b/>
        </w:rPr>
        <w:t xml:space="preserve">PLEASE DESCRIBE THE COMPONENTS OF </w:t>
      </w:r>
      <w:r w:rsidR="008908B0">
        <w:rPr>
          <w:b/>
        </w:rPr>
        <w:t>CAPITALIZED CONSTRUCTION COSTS</w:t>
      </w:r>
      <w:r w:rsidR="00F9583C">
        <w:rPr>
          <w:b/>
        </w:rPr>
        <w:t>.</w:t>
      </w:r>
    </w:p>
    <w:p w14:paraId="0E64C376" w14:textId="0FCBCA96" w:rsidR="002A4D8E" w:rsidRDefault="002A4D8E" w:rsidP="002A4D8E">
      <w:pPr>
        <w:widowControl/>
        <w:spacing w:line="480" w:lineRule="auto"/>
        <w:ind w:left="720" w:hanging="720"/>
        <w:jc w:val="both"/>
      </w:pPr>
      <w:r w:rsidRPr="00223AC5">
        <w:t>A.</w:t>
      </w:r>
      <w:r w:rsidRPr="00223AC5">
        <w:tab/>
      </w:r>
      <w:r w:rsidRPr="0042165D">
        <w:t xml:space="preserve">As </w:t>
      </w:r>
      <w:r w:rsidR="00F9583C">
        <w:t xml:space="preserve">I briefly discussed earlier in my testimony, the RFP </w:t>
      </w:r>
      <w:r w:rsidR="0095557C">
        <w:t>now includes Schedules II</w:t>
      </w:r>
      <w:r w:rsidR="006A0931">
        <w:noBreakHyphen/>
      </w:r>
      <w:r w:rsidR="0095557C">
        <w:t>B-15</w:t>
      </w:r>
      <w:r w:rsidR="0097595D">
        <w:t>A</w:t>
      </w:r>
      <w:r w:rsidR="0095557C">
        <w:t xml:space="preserve"> and </w:t>
      </w:r>
      <w:r w:rsidR="0097595D">
        <w:t>II-B</w:t>
      </w:r>
      <w:r w:rsidR="00AE76C4">
        <w:t>-</w:t>
      </w:r>
      <w:r w:rsidR="0095557C">
        <w:t>15</w:t>
      </w:r>
      <w:r w:rsidR="0097595D">
        <w:t>B</w:t>
      </w:r>
      <w:r w:rsidR="0095557C">
        <w:t xml:space="preserve"> </w:t>
      </w:r>
      <w:r w:rsidR="00AA3FB1">
        <w:t xml:space="preserve">whereby the Company </w:t>
      </w:r>
      <w:r w:rsidR="001206E9">
        <w:t xml:space="preserve">provides </w:t>
      </w:r>
      <w:r w:rsidR="00DE22EC">
        <w:t xml:space="preserve">a complete statement of the methods, procedures and calculations </w:t>
      </w:r>
      <w:r w:rsidR="001E7D6A">
        <w:t>followed in capitalizing AFUDC and COH.</w:t>
      </w:r>
      <w:r w:rsidR="0031380D">
        <w:t xml:space="preserve">  I discuss each of those below</w:t>
      </w:r>
      <w:r w:rsidR="00992560">
        <w:t xml:space="preserve"> as they relate to the Company</w:t>
      </w:r>
      <w:r w:rsidR="0031380D">
        <w:t>.</w:t>
      </w:r>
      <w:r w:rsidR="00992560">
        <w:t xml:space="preserve"> </w:t>
      </w:r>
      <w:r w:rsidR="00EE4FF2">
        <w:t xml:space="preserve"> Schedules II</w:t>
      </w:r>
      <w:r w:rsidR="006A0931">
        <w:noBreakHyphen/>
      </w:r>
      <w:r w:rsidR="00EE4FF2">
        <w:t>B</w:t>
      </w:r>
      <w:r w:rsidR="006A0931">
        <w:noBreakHyphen/>
      </w:r>
      <w:r w:rsidR="00EE4FF2">
        <w:t xml:space="preserve">15A and 15B include capitalization rates for the five </w:t>
      </w:r>
      <w:r w:rsidR="00937478">
        <w:t xml:space="preserve">calendar years ending with the test year and </w:t>
      </w:r>
      <w:r w:rsidR="002B5CA9">
        <w:t>the amounts generated and transferred to plan</w:t>
      </w:r>
      <w:r w:rsidR="004F23B3">
        <w:t>t</w:t>
      </w:r>
      <w:r w:rsidR="002B5CA9">
        <w:t xml:space="preserve"> in service in each of those years</w:t>
      </w:r>
      <w:r w:rsidR="00486CF6">
        <w:t>.</w:t>
      </w:r>
    </w:p>
    <w:p w14:paraId="30DEACF3" w14:textId="40B24191" w:rsidR="008E46AB" w:rsidRDefault="008E46AB" w:rsidP="002A4D8E">
      <w:pPr>
        <w:widowControl/>
        <w:spacing w:line="480" w:lineRule="auto"/>
        <w:ind w:left="720" w:hanging="720"/>
        <w:jc w:val="both"/>
        <w:rPr>
          <w:b/>
        </w:rPr>
      </w:pPr>
      <w:r w:rsidRPr="00223AC5">
        <w:rPr>
          <w:b/>
        </w:rPr>
        <w:t>Q.</w:t>
      </w:r>
      <w:r w:rsidRPr="00223AC5">
        <w:tab/>
      </w:r>
      <w:r>
        <w:rPr>
          <w:b/>
        </w:rPr>
        <w:t>WHAT IS AFUDC</w:t>
      </w:r>
      <w:r w:rsidR="00FB3D6C">
        <w:rPr>
          <w:b/>
        </w:rPr>
        <w:t>?</w:t>
      </w:r>
    </w:p>
    <w:p w14:paraId="34901865" w14:textId="53F1851E" w:rsidR="008E46AB" w:rsidRDefault="008E46AB" w:rsidP="002A4D8E">
      <w:pPr>
        <w:widowControl/>
        <w:spacing w:line="480" w:lineRule="auto"/>
        <w:ind w:left="720" w:hanging="720"/>
        <w:jc w:val="both"/>
      </w:pPr>
      <w:r w:rsidRPr="00223AC5">
        <w:t>A.</w:t>
      </w:r>
      <w:r w:rsidRPr="00223AC5">
        <w:tab/>
      </w:r>
      <w:r w:rsidR="00B25447">
        <w:t>AFUDC</w:t>
      </w:r>
      <w:r w:rsidR="00594BDD">
        <w:t xml:space="preserve"> </w:t>
      </w:r>
      <w:r w:rsidR="00806DC0">
        <w:t>is a component of construction cost representing the net cos</w:t>
      </w:r>
      <w:r w:rsidR="00931660">
        <w:t>t</w:t>
      </w:r>
      <w:r w:rsidR="00806DC0">
        <w:t xml:space="preserve"> of borrowed funds and a reasonable rate on equity funds used during the period of cons</w:t>
      </w:r>
      <w:r w:rsidR="00931660">
        <w:t>t</w:t>
      </w:r>
      <w:r w:rsidR="00806DC0">
        <w:t>ruction</w:t>
      </w:r>
      <w:r w:rsidR="00594BDD">
        <w:t xml:space="preserve">.  </w:t>
      </w:r>
      <w:r w:rsidR="002E49A4">
        <w:t xml:space="preserve">AFUDC </w:t>
      </w:r>
      <w:r w:rsidR="000E0566">
        <w:t xml:space="preserve">is </w:t>
      </w:r>
      <w:r w:rsidR="00BC21DF">
        <w:t xml:space="preserve">properly </w:t>
      </w:r>
      <w:r w:rsidR="000E0566">
        <w:t>capitalized when qualified pla</w:t>
      </w:r>
      <w:r w:rsidR="00A572B5">
        <w:t>nt assets are being constructed</w:t>
      </w:r>
      <w:r w:rsidR="00594BDD">
        <w:t>.</w:t>
      </w:r>
      <w:r w:rsidR="00721815">
        <w:rPr>
          <w:rStyle w:val="FootnoteReference"/>
        </w:rPr>
        <w:footnoteReference w:id="58"/>
      </w:r>
    </w:p>
    <w:p w14:paraId="34AA8C31" w14:textId="6AABCA58" w:rsidR="00B63C9F" w:rsidRDefault="00B63C9F" w:rsidP="00FC23FB">
      <w:pPr>
        <w:keepNext/>
        <w:keepLines/>
        <w:widowControl/>
        <w:spacing w:line="480" w:lineRule="auto"/>
        <w:ind w:left="720" w:hanging="720"/>
        <w:jc w:val="both"/>
        <w:rPr>
          <w:b/>
        </w:rPr>
      </w:pPr>
      <w:r w:rsidRPr="00223AC5">
        <w:rPr>
          <w:b/>
        </w:rPr>
        <w:t>Q.</w:t>
      </w:r>
      <w:r w:rsidRPr="00223AC5">
        <w:tab/>
      </w:r>
      <w:r>
        <w:rPr>
          <w:b/>
        </w:rPr>
        <w:t>WHAT IS COH?</w:t>
      </w:r>
    </w:p>
    <w:p w14:paraId="0DD0F42B" w14:textId="31A91F1F" w:rsidR="00B63C9F" w:rsidRDefault="00B63C9F" w:rsidP="00FC23FB">
      <w:pPr>
        <w:keepNext/>
        <w:keepLines/>
        <w:widowControl/>
        <w:spacing w:line="480" w:lineRule="auto"/>
        <w:ind w:left="720" w:hanging="720"/>
        <w:jc w:val="both"/>
      </w:pPr>
      <w:r w:rsidRPr="00223AC5">
        <w:lastRenderedPageBreak/>
        <w:t>A.</w:t>
      </w:r>
      <w:r w:rsidRPr="00223AC5">
        <w:tab/>
      </w:r>
      <w:r w:rsidR="00B760FE">
        <w:t>COH are overhead costs incurred during construction that cannot be more accurately charged directly to a capital order.  Those costs are properly includible in plant accounts</w:t>
      </w:r>
      <w:r w:rsidR="00F32B57">
        <w:t xml:space="preserve"> per FERC</w:t>
      </w:r>
      <w:r w:rsidR="0036799C">
        <w:t xml:space="preserve"> guidance</w:t>
      </w:r>
      <w:r w:rsidR="00F32B57">
        <w:t>.</w:t>
      </w:r>
      <w:r w:rsidR="00541460">
        <w:rPr>
          <w:rStyle w:val="FootnoteReference"/>
        </w:rPr>
        <w:footnoteReference w:id="59"/>
      </w:r>
    </w:p>
    <w:p w14:paraId="682BE0D7" w14:textId="5BB30924" w:rsidR="00A25A6A" w:rsidRDefault="00A25A6A" w:rsidP="00B63C9F">
      <w:pPr>
        <w:widowControl/>
        <w:spacing w:line="480" w:lineRule="auto"/>
        <w:ind w:left="720" w:hanging="720"/>
        <w:jc w:val="both"/>
      </w:pPr>
      <w:r w:rsidRPr="00223AC5">
        <w:rPr>
          <w:b/>
        </w:rPr>
        <w:t>Q.</w:t>
      </w:r>
      <w:r w:rsidRPr="00223AC5">
        <w:tab/>
      </w:r>
      <w:r>
        <w:rPr>
          <w:b/>
        </w:rPr>
        <w:t xml:space="preserve">HOW </w:t>
      </w:r>
      <w:r w:rsidR="002D1918">
        <w:rPr>
          <w:b/>
        </w:rPr>
        <w:t>ARE</w:t>
      </w:r>
      <w:r>
        <w:rPr>
          <w:b/>
        </w:rPr>
        <w:t xml:space="preserve"> AFUDC AND COH </w:t>
      </w:r>
      <w:r w:rsidR="00324B22">
        <w:rPr>
          <w:b/>
        </w:rPr>
        <w:t>AMOUNTS</w:t>
      </w:r>
      <w:r w:rsidR="00E07E37">
        <w:rPr>
          <w:b/>
        </w:rPr>
        <w:t xml:space="preserve"> </w:t>
      </w:r>
      <w:r w:rsidR="002D1918">
        <w:rPr>
          <w:b/>
        </w:rPr>
        <w:t>FOR</w:t>
      </w:r>
      <w:r>
        <w:rPr>
          <w:b/>
        </w:rPr>
        <w:t xml:space="preserve"> </w:t>
      </w:r>
      <w:r w:rsidR="00D346E1">
        <w:rPr>
          <w:b/>
        </w:rPr>
        <w:t>CENTERPOIN</w:t>
      </w:r>
      <w:r w:rsidR="00411DC7">
        <w:rPr>
          <w:b/>
        </w:rPr>
        <w:t>T</w:t>
      </w:r>
      <w:r w:rsidR="00D346E1">
        <w:rPr>
          <w:b/>
        </w:rPr>
        <w:t xml:space="preserve"> HOUSTON</w:t>
      </w:r>
      <w:r w:rsidR="00324B22">
        <w:rPr>
          <w:b/>
        </w:rPr>
        <w:t xml:space="preserve"> DETERMINED</w:t>
      </w:r>
      <w:r w:rsidR="00D346E1">
        <w:rPr>
          <w:b/>
        </w:rPr>
        <w:t>?</w:t>
      </w:r>
    </w:p>
    <w:p w14:paraId="3A4A8E04" w14:textId="413AFE15" w:rsidR="00B63C9F" w:rsidRDefault="00D346E1" w:rsidP="002A4D8E">
      <w:pPr>
        <w:widowControl/>
        <w:spacing w:line="480" w:lineRule="auto"/>
        <w:ind w:left="720" w:hanging="720"/>
        <w:jc w:val="both"/>
      </w:pPr>
      <w:r w:rsidRPr="00223AC5">
        <w:t>A.</w:t>
      </w:r>
      <w:r w:rsidRPr="00223AC5">
        <w:tab/>
      </w:r>
      <w:r>
        <w:t xml:space="preserve">The </w:t>
      </w:r>
      <w:r w:rsidR="0036799C">
        <w:t>AFUDC and Capitalized Interest Policy</w:t>
      </w:r>
      <w:r>
        <w:t xml:space="preserve"> and </w:t>
      </w:r>
      <w:r w:rsidR="0036799C">
        <w:t xml:space="preserve">the </w:t>
      </w:r>
      <w:r w:rsidR="0075644A">
        <w:t>Construction Overhead Policy</w:t>
      </w:r>
      <w:r>
        <w:t xml:space="preserve"> </w:t>
      </w:r>
      <w:r w:rsidR="00893992">
        <w:t xml:space="preserve">document the requirements for capitalizing </w:t>
      </w:r>
      <w:r w:rsidR="00E72F7E">
        <w:t xml:space="preserve">AFUDC </w:t>
      </w:r>
      <w:r w:rsidR="0075644A">
        <w:t xml:space="preserve">and COH </w:t>
      </w:r>
      <w:r w:rsidR="00E72F7E">
        <w:t xml:space="preserve">costs when funding </w:t>
      </w:r>
      <w:r w:rsidR="00996142">
        <w:t xml:space="preserve">and </w:t>
      </w:r>
      <w:r w:rsidR="00E72F7E">
        <w:t>construct</w:t>
      </w:r>
      <w:r w:rsidR="00996142">
        <w:t>ing capital projects</w:t>
      </w:r>
      <w:r w:rsidR="00E72F7E">
        <w:t>.</w:t>
      </w:r>
      <w:r w:rsidR="00A5519C">
        <w:t xml:space="preserve">  Copies of these policies</w:t>
      </w:r>
      <w:r w:rsidR="007510FA">
        <w:t xml:space="preserve"> are included as Exhibit KLC-1</w:t>
      </w:r>
      <w:r w:rsidR="00E5036A">
        <w:t>2</w:t>
      </w:r>
      <w:r w:rsidR="007510FA">
        <w:t xml:space="preserve"> and </w:t>
      </w:r>
      <w:r w:rsidR="00637A9A">
        <w:t xml:space="preserve">Exhibit </w:t>
      </w:r>
      <w:r w:rsidR="007510FA">
        <w:t>KLC-1</w:t>
      </w:r>
      <w:r w:rsidR="00E5036A">
        <w:t>3</w:t>
      </w:r>
      <w:r w:rsidR="007510FA">
        <w:t>.</w:t>
      </w:r>
    </w:p>
    <w:p w14:paraId="36C7E56C" w14:textId="530F58E6" w:rsidR="00B873EC" w:rsidRPr="009C251B" w:rsidRDefault="00B873EC" w:rsidP="0078001E">
      <w:pPr>
        <w:pStyle w:val="CROutline2"/>
      </w:pPr>
      <w:bookmarkStart w:id="327" w:name="_Toc259784639"/>
      <w:bookmarkStart w:id="328" w:name="_Toc259785361"/>
      <w:bookmarkStart w:id="329" w:name="_Toc259785477"/>
      <w:bookmarkStart w:id="330" w:name="_Toc259785572"/>
      <w:bookmarkStart w:id="331" w:name="_Toc259785775"/>
      <w:bookmarkStart w:id="332" w:name="_Toc259785818"/>
      <w:bookmarkStart w:id="333" w:name="_Toc259785899"/>
      <w:bookmarkStart w:id="334" w:name="_Toc263759025"/>
      <w:bookmarkStart w:id="335" w:name="_Toc531004062"/>
      <w:bookmarkStart w:id="336" w:name="_Toc524962369"/>
      <w:bookmarkStart w:id="337" w:name="_Toc534964395"/>
      <w:bookmarkStart w:id="338" w:name="_Toc1399218"/>
      <w:bookmarkStart w:id="339" w:name="_Toc1482503"/>
      <w:bookmarkStart w:id="340" w:name="_Toc2922659"/>
      <w:bookmarkStart w:id="341" w:name="_Toc3291357"/>
      <w:bookmarkStart w:id="342" w:name="_Toc3359835"/>
      <w:bookmarkStart w:id="343" w:name="_Toc3807380"/>
      <w:bookmarkStart w:id="344" w:name="_Toc159570678"/>
      <w:bookmarkEnd w:id="320"/>
      <w:bookmarkEnd w:id="321"/>
      <w:bookmarkEnd w:id="322"/>
      <w:bookmarkEnd w:id="323"/>
      <w:bookmarkEnd w:id="324"/>
      <w:bookmarkEnd w:id="325"/>
      <w:r w:rsidRPr="009C251B">
        <w:t>Other Rate Base Items</w:t>
      </w:r>
      <w:bookmarkEnd w:id="344"/>
    </w:p>
    <w:p w14:paraId="2DB9373A" w14:textId="2881CD4D" w:rsidR="00B873EC" w:rsidRPr="00CC0BAF" w:rsidRDefault="00B873EC" w:rsidP="00B873EC">
      <w:pPr>
        <w:pStyle w:val="BodyText"/>
        <w:widowControl/>
        <w:numPr>
          <w:ilvl w:val="0"/>
          <w:numId w:val="1"/>
        </w:numPr>
        <w:pBdr>
          <w:left w:val="none" w:sz="0" w:space="0" w:color="auto"/>
        </w:pBdr>
        <w:jc w:val="both"/>
        <w:rPr>
          <w:b w:val="0"/>
        </w:rPr>
      </w:pPr>
      <w:r w:rsidRPr="00CC0BAF">
        <w:t xml:space="preserve">ARE THERE ANY OTHER TAX RELATED </w:t>
      </w:r>
      <w:r w:rsidR="00086E89">
        <w:t>ADDITIONS OR DEDUCTIONS FROM RATE BASE</w:t>
      </w:r>
      <w:r w:rsidRPr="00CC0BAF">
        <w:t xml:space="preserve"> THAT HAVE BEEN INCLUDED IN THE FILING?</w:t>
      </w:r>
    </w:p>
    <w:p w14:paraId="3588817D" w14:textId="150F48DC" w:rsidR="00B873EC" w:rsidRPr="00CC0BAF" w:rsidRDefault="00B873EC" w:rsidP="00B873EC">
      <w:pPr>
        <w:pStyle w:val="CRAnswer"/>
      </w:pPr>
      <w:r w:rsidRPr="00CC0BAF">
        <w:t>A.</w:t>
      </w:r>
      <w:r w:rsidRPr="00CC0BAF">
        <w:tab/>
      </w:r>
      <w:r w:rsidR="003C2B6C">
        <w:t xml:space="preserve">No other tax related additions or deductions from </w:t>
      </w:r>
      <w:r w:rsidR="00EE1056">
        <w:t>rate base have been included.</w:t>
      </w:r>
    </w:p>
    <w:p w14:paraId="4538BE26" w14:textId="0B82C830" w:rsidR="00B873EC" w:rsidRPr="00D6468C" w:rsidRDefault="00B873EC" w:rsidP="00B873EC">
      <w:pPr>
        <w:widowControl/>
        <w:spacing w:line="480" w:lineRule="auto"/>
        <w:ind w:left="720" w:hanging="720"/>
        <w:jc w:val="both"/>
        <w:rPr>
          <w:b/>
        </w:rPr>
      </w:pPr>
      <w:r w:rsidRPr="00D6468C">
        <w:rPr>
          <w:b/>
        </w:rPr>
        <w:t>Q.</w:t>
      </w:r>
      <w:r>
        <w:tab/>
      </w:r>
      <w:r w:rsidRPr="00D6468C">
        <w:rPr>
          <w:b/>
        </w:rPr>
        <w:t xml:space="preserve">ARE THERE ANY REGULATORY ASSETS AND LIABILITIES ON THE COMPANY’S BOOKS AND RECORDS THAT HAVE NOT BEEN INCLUDED IN THE COMPANY’S REQUESTED RATE BASE IN THIS FILING? </w:t>
      </w:r>
    </w:p>
    <w:p w14:paraId="1EA5A61F" w14:textId="6F422258" w:rsidR="00B873EC" w:rsidRPr="00B873EC" w:rsidRDefault="00B873EC" w:rsidP="00B873EC">
      <w:pPr>
        <w:widowControl/>
        <w:spacing w:line="480" w:lineRule="auto"/>
        <w:ind w:left="720" w:hanging="720"/>
        <w:jc w:val="both"/>
        <w:rPr>
          <w:rFonts w:ascii="Times New Roman Bold" w:hAnsi="Times New Roman Bold"/>
        </w:rPr>
      </w:pPr>
      <w:r w:rsidRPr="00BC6AA5">
        <w:t>A.</w:t>
      </w:r>
      <w:r w:rsidRPr="00BC6AA5">
        <w:tab/>
        <w:t>Yes.  The</w:t>
      </w:r>
      <w:r w:rsidR="004E2034">
        <w:t xml:space="preserve">re are several regulatory assets and liabilities that are not in the Company’s requested rate base in this filing for </w:t>
      </w:r>
      <w:proofErr w:type="gramStart"/>
      <w:r w:rsidR="004E2034">
        <w:t>various reasons</w:t>
      </w:r>
      <w:proofErr w:type="gramEnd"/>
      <w:r w:rsidR="00976C9D">
        <w:t xml:space="preserve">.  </w:t>
      </w:r>
      <w:r w:rsidR="0046206D">
        <w:t>For example</w:t>
      </w:r>
      <w:r w:rsidR="008140A8">
        <w:t xml:space="preserve">, the Company has excluded regulatory assets and liabilities that </w:t>
      </w:r>
      <w:r w:rsidR="00157A1C">
        <w:t xml:space="preserve">either </w:t>
      </w:r>
      <w:r w:rsidR="00F04178">
        <w:t>currently are</w:t>
      </w:r>
      <w:r w:rsidR="008140A8">
        <w:t xml:space="preserve"> </w:t>
      </w:r>
      <w:r w:rsidR="00157A1C">
        <w:t xml:space="preserve">or </w:t>
      </w:r>
      <w:r w:rsidR="00157A1C">
        <w:lastRenderedPageBreak/>
        <w:t xml:space="preserve">being proposed </w:t>
      </w:r>
      <w:r w:rsidR="00F04178">
        <w:t>to be recovered through</w:t>
      </w:r>
      <w:r w:rsidR="008140A8">
        <w:t xml:space="preserve"> another docket or tariff</w:t>
      </w:r>
      <w:r w:rsidR="00157A1C">
        <w:t xml:space="preserve">, such as </w:t>
      </w:r>
      <w:r w:rsidR="004447D8">
        <w:t>those balances pertaining to Rider TEEEF</w:t>
      </w:r>
      <w:r w:rsidR="00CA3A20">
        <w:t xml:space="preserve"> </w:t>
      </w:r>
      <w:r w:rsidR="00F727ED">
        <w:t xml:space="preserve">and </w:t>
      </w:r>
      <w:r w:rsidR="00CA3A20">
        <w:t xml:space="preserve">the Company’s proposed </w:t>
      </w:r>
      <w:r w:rsidR="007E1805">
        <w:t xml:space="preserve">deferred </w:t>
      </w:r>
      <w:r w:rsidR="00240021">
        <w:t>rate case expense Rider</w:t>
      </w:r>
      <w:r w:rsidR="00FE1C76">
        <w:t xml:space="preserve">. </w:t>
      </w:r>
      <w:r w:rsidR="00897C9C">
        <w:t xml:space="preserve">Another </w:t>
      </w:r>
      <w:r w:rsidR="005A143D">
        <w:t xml:space="preserve">notable </w:t>
      </w:r>
      <w:r w:rsidR="00897C9C">
        <w:t xml:space="preserve">exception </w:t>
      </w:r>
      <w:r w:rsidR="005A143D">
        <w:t xml:space="preserve">is regulatory assets and liabilities </w:t>
      </w:r>
      <w:r w:rsidR="00E91C5A">
        <w:t xml:space="preserve">that do not </w:t>
      </w:r>
      <w:r w:rsidR="00AC396D">
        <w:t>provide a rate base return, such as the interest rate hedging regulatory asset</w:t>
      </w:r>
      <w:r w:rsidR="00074B00">
        <w:t xml:space="preserve"> discussed below</w:t>
      </w:r>
      <w:r w:rsidR="00AC396D">
        <w:t xml:space="preserve">. Lastly, </w:t>
      </w:r>
      <w:r w:rsidR="00252A41">
        <w:t xml:space="preserve">certain regulatory assets or liabilities are recorded </w:t>
      </w:r>
      <w:r w:rsidR="006B768D">
        <w:t>specifically for GAAP purposes and are not recognized for regulatory ratemaking purposes and are therefore not included</w:t>
      </w:r>
      <w:r w:rsidR="00E148F2">
        <w:t>.</w:t>
      </w:r>
    </w:p>
    <w:p w14:paraId="7240267A" w14:textId="7EF1D5D7" w:rsidR="00223AC5" w:rsidRPr="00223AC5" w:rsidRDefault="00223AC5" w:rsidP="00CD0F13">
      <w:pPr>
        <w:pStyle w:val="CROutline2"/>
      </w:pPr>
      <w:bookmarkStart w:id="345" w:name="_Toc159570679"/>
      <w:r w:rsidRPr="00223AC5">
        <w:t>Rate of Return</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5"/>
    </w:p>
    <w:p w14:paraId="22110EE2" w14:textId="60FD6C68" w:rsidR="00223AC5" w:rsidRPr="00223AC5" w:rsidRDefault="00223AC5" w:rsidP="00223AC5">
      <w:pPr>
        <w:widowControl/>
        <w:numPr>
          <w:ilvl w:val="0"/>
          <w:numId w:val="5"/>
        </w:numPr>
        <w:spacing w:line="480" w:lineRule="auto"/>
        <w:jc w:val="both"/>
        <w:rPr>
          <w:b/>
        </w:rPr>
      </w:pPr>
      <w:r w:rsidRPr="00223AC5">
        <w:rPr>
          <w:b/>
        </w:rPr>
        <w:t xml:space="preserve">WHAT COST OF EQUITY DID THE COMPANY USE TO CALCULATE THE RATE OF RETURN COMPONENT OF THE </w:t>
      </w:r>
      <w:r w:rsidR="008617AC">
        <w:rPr>
          <w:b/>
        </w:rPr>
        <w:t>COST OF SERVICE</w:t>
      </w:r>
      <w:r w:rsidRPr="00223AC5">
        <w:rPr>
          <w:b/>
        </w:rPr>
        <w:t>?</w:t>
      </w:r>
    </w:p>
    <w:p w14:paraId="0374B19F" w14:textId="4B61031D" w:rsidR="00223AC5" w:rsidRPr="00223AC5" w:rsidRDefault="00223AC5" w:rsidP="00223AC5">
      <w:pPr>
        <w:widowControl/>
        <w:spacing w:line="480" w:lineRule="auto"/>
        <w:ind w:left="720" w:hanging="720"/>
        <w:jc w:val="both"/>
      </w:pPr>
      <w:r w:rsidRPr="00223AC5">
        <w:t>A.</w:t>
      </w:r>
      <w:r>
        <w:tab/>
        <w:t xml:space="preserve">Relying on </w:t>
      </w:r>
      <w:r w:rsidR="008521FA">
        <w:t>Ms. Bulkley</w:t>
      </w:r>
      <w:r w:rsidRPr="00223AC5">
        <w:t>’s</w:t>
      </w:r>
      <w:r>
        <w:t xml:space="preserve"> </w:t>
      </w:r>
      <w:r w:rsidR="005D6FD8">
        <w:t xml:space="preserve">and Ms. Richert’s </w:t>
      </w:r>
      <w:r w:rsidR="00277948">
        <w:t xml:space="preserve">testimonies </w:t>
      </w:r>
      <w:r w:rsidRPr="00223AC5">
        <w:t xml:space="preserve">for the </w:t>
      </w:r>
      <w:r w:rsidR="00A54536">
        <w:t xml:space="preserve">proposed </w:t>
      </w:r>
      <w:r w:rsidRPr="00223AC5">
        <w:t>cost of equity</w:t>
      </w:r>
      <w:r w:rsidR="00A349A0">
        <w:t xml:space="preserve"> of 10.</w:t>
      </w:r>
      <w:r w:rsidR="00316601">
        <w:t>4</w:t>
      </w:r>
      <w:r w:rsidR="00A349A0">
        <w:t>%</w:t>
      </w:r>
      <w:r w:rsidRPr="00223AC5">
        <w:t xml:space="preserve">, the resulting overall required rate of return is </w:t>
      </w:r>
      <w:r w:rsidRPr="00564615">
        <w:t>7.</w:t>
      </w:r>
      <w:r w:rsidR="00316601">
        <w:t>03</w:t>
      </w:r>
      <w:r>
        <w:t>%</w:t>
      </w:r>
      <w:r w:rsidRPr="00564615">
        <w:t>.</w:t>
      </w:r>
      <w:r w:rsidRPr="00223AC5">
        <w:t xml:space="preserve">  The required rate of return is applied to the adjusted rate base to derive the Company’s rate of return component of the </w:t>
      </w:r>
      <w:r w:rsidR="002F1095">
        <w:t>cost of service</w:t>
      </w:r>
      <w:r w:rsidRPr="00223AC5">
        <w:t xml:space="preserve">.  This calculation </w:t>
      </w:r>
      <w:r w:rsidR="5F8881EC">
        <w:t xml:space="preserve">of the overall rate of return </w:t>
      </w:r>
      <w:r w:rsidRPr="00223AC5">
        <w:t xml:space="preserve">is shown on Schedule II-C-2.1 and Exhibit </w:t>
      </w:r>
      <w:r w:rsidRPr="00D418D6">
        <w:t>KLC-</w:t>
      </w:r>
      <w:r w:rsidR="00015679" w:rsidRPr="00D418D6">
        <w:t>0</w:t>
      </w:r>
      <w:r w:rsidR="00015679">
        <w:t>5</w:t>
      </w:r>
      <w:r w:rsidRPr="00223AC5">
        <w:t xml:space="preserve">.  </w:t>
      </w:r>
    </w:p>
    <w:p w14:paraId="2ECED91C" w14:textId="77777777" w:rsidR="00223AC5" w:rsidRPr="00223AC5" w:rsidRDefault="00223AC5" w:rsidP="00223AC5">
      <w:pPr>
        <w:keepNext/>
        <w:widowControl/>
        <w:spacing w:line="480" w:lineRule="auto"/>
        <w:jc w:val="both"/>
        <w:rPr>
          <w:b/>
        </w:rPr>
      </w:pPr>
      <w:r w:rsidRPr="00223AC5">
        <w:rPr>
          <w:b/>
        </w:rPr>
        <w:t>Q.</w:t>
      </w:r>
      <w:r w:rsidRPr="00223AC5">
        <w:rPr>
          <w:b/>
        </w:rPr>
        <w:tab/>
        <w:t>WHAT IS THE COMPANY’S COST OF DEBT?</w:t>
      </w:r>
    </w:p>
    <w:p w14:paraId="506BD16D" w14:textId="35BDFE26" w:rsidR="00223AC5" w:rsidRPr="00223AC5" w:rsidRDefault="00223AC5" w:rsidP="00223AC5">
      <w:pPr>
        <w:widowControl/>
        <w:spacing w:line="480" w:lineRule="auto"/>
        <w:ind w:left="720" w:hanging="720"/>
        <w:jc w:val="both"/>
      </w:pPr>
      <w:r w:rsidRPr="00223AC5">
        <w:t>A.</w:t>
      </w:r>
      <w:r w:rsidRPr="00223AC5">
        <w:rPr>
          <w:b/>
        </w:rPr>
        <w:tab/>
      </w:r>
      <w:r w:rsidRPr="00223AC5">
        <w:t xml:space="preserve">The Company’s proposed cost of debt, as a weighted average of all outstanding debt issuances, is </w:t>
      </w:r>
      <w:r w:rsidRPr="00152C27">
        <w:t>4.</w:t>
      </w:r>
      <w:r w:rsidR="00152C27" w:rsidRPr="00152C27">
        <w:t>29</w:t>
      </w:r>
      <w:r w:rsidRPr="00152C27">
        <w:t>%</w:t>
      </w:r>
      <w:r w:rsidRPr="00223AC5">
        <w:t xml:space="preserve"> as explained by </w:t>
      </w:r>
      <w:r w:rsidR="008521FA">
        <w:t>Ms. Richert</w:t>
      </w:r>
      <w:r w:rsidRPr="00223AC5">
        <w:t>.  The calculation is shown on Schedule II</w:t>
      </w:r>
      <w:r w:rsidRPr="00223AC5">
        <w:noBreakHyphen/>
        <w:t>C</w:t>
      </w:r>
      <w:r w:rsidRPr="00223AC5">
        <w:noBreakHyphen/>
        <w:t>2.4a.</w:t>
      </w:r>
    </w:p>
    <w:p w14:paraId="534E1CA9" w14:textId="77777777" w:rsidR="00223AC5" w:rsidRPr="00223AC5" w:rsidRDefault="00223AC5" w:rsidP="00223AC5">
      <w:pPr>
        <w:keepNext/>
        <w:widowControl/>
        <w:numPr>
          <w:ilvl w:val="0"/>
          <w:numId w:val="6"/>
        </w:numPr>
        <w:spacing w:line="480" w:lineRule="auto"/>
        <w:jc w:val="both"/>
        <w:rPr>
          <w:b/>
        </w:rPr>
      </w:pPr>
      <w:r w:rsidRPr="00223AC5">
        <w:rPr>
          <w:b/>
        </w:rPr>
        <w:t>WERE THERE ANY ADJUSTMENTS MADE TO DETERMINE THE COST OF DEBT?</w:t>
      </w:r>
    </w:p>
    <w:p w14:paraId="76AE65F8" w14:textId="58DCE04A" w:rsidR="00223AC5" w:rsidRPr="00E3585E" w:rsidRDefault="00223AC5" w:rsidP="00331CB3">
      <w:pPr>
        <w:pStyle w:val="ListParagraph"/>
        <w:numPr>
          <w:ilvl w:val="0"/>
          <w:numId w:val="78"/>
        </w:numPr>
        <w:tabs>
          <w:tab w:val="left" w:pos="720"/>
        </w:tabs>
        <w:spacing w:line="480" w:lineRule="auto"/>
        <w:jc w:val="both"/>
        <w:rPr>
          <w:rFonts w:eastAsiaTheme="minorEastAsia"/>
          <w:snapToGrid w:val="0"/>
        </w:rPr>
      </w:pPr>
      <w:r w:rsidRPr="00E3585E">
        <w:rPr>
          <w:rFonts w:eastAsiaTheme="minorEastAsia"/>
          <w:snapToGrid w:val="0"/>
        </w:rPr>
        <w:t xml:space="preserve">Yes.  </w:t>
      </w:r>
      <w:r w:rsidR="00331CB3" w:rsidRPr="00E3585E">
        <w:rPr>
          <w:rFonts w:eastAsiaTheme="minorEastAsia"/>
          <w:snapToGrid w:val="0"/>
        </w:rPr>
        <w:t>T</w:t>
      </w:r>
      <w:r w:rsidRPr="00E3585E">
        <w:rPr>
          <w:rFonts w:eastAsiaTheme="minorEastAsia"/>
          <w:snapToGrid w:val="0"/>
        </w:rPr>
        <w:t xml:space="preserve">he Company included </w:t>
      </w:r>
      <w:r w:rsidR="00D80BA5" w:rsidRPr="00E3585E">
        <w:rPr>
          <w:rFonts w:eastAsiaTheme="minorEastAsia"/>
          <w:snapToGrid w:val="0"/>
        </w:rPr>
        <w:t xml:space="preserve">the </w:t>
      </w:r>
      <w:r w:rsidRPr="00E3585E">
        <w:rPr>
          <w:rFonts w:eastAsiaTheme="minorEastAsia"/>
          <w:snapToGrid w:val="0"/>
        </w:rPr>
        <w:t xml:space="preserve">interest rate hedge </w:t>
      </w:r>
      <w:r w:rsidR="0030567C" w:rsidRPr="00E3585E">
        <w:rPr>
          <w:rFonts w:eastAsiaTheme="minorEastAsia"/>
          <w:snapToGrid w:val="0"/>
        </w:rPr>
        <w:t>regulatory asset</w:t>
      </w:r>
      <w:r w:rsidRPr="00E3585E">
        <w:rPr>
          <w:rFonts w:eastAsiaTheme="minorEastAsia"/>
          <w:snapToGrid w:val="0"/>
        </w:rPr>
        <w:t xml:space="preserve"> in the cost of debt calculation, as shown on Schedule</w:t>
      </w:r>
      <w:r w:rsidR="007E1F8D">
        <w:rPr>
          <w:rFonts w:eastAsiaTheme="minorEastAsia"/>
          <w:snapToGrid w:val="0"/>
        </w:rPr>
        <w:t>s</w:t>
      </w:r>
      <w:r w:rsidRPr="00E3585E">
        <w:rPr>
          <w:rFonts w:eastAsiaTheme="minorEastAsia"/>
          <w:snapToGrid w:val="0"/>
        </w:rPr>
        <w:t xml:space="preserve"> II-C-2.4 and II-C-2.4a.  </w:t>
      </w:r>
    </w:p>
    <w:p w14:paraId="53A66883" w14:textId="4912A30C" w:rsidR="00331CB3" w:rsidRPr="00223AC5" w:rsidRDefault="00331CB3" w:rsidP="00331CB3">
      <w:pPr>
        <w:widowControl/>
        <w:spacing w:line="480" w:lineRule="auto"/>
        <w:ind w:left="720" w:hanging="720"/>
        <w:jc w:val="both"/>
        <w:rPr>
          <w:b/>
        </w:rPr>
      </w:pPr>
      <w:r w:rsidRPr="00223AC5">
        <w:rPr>
          <w:b/>
        </w:rPr>
        <w:lastRenderedPageBreak/>
        <w:t>Q</w:t>
      </w:r>
      <w:r w:rsidRPr="00223AC5">
        <w:t>.</w:t>
      </w:r>
      <w:r w:rsidRPr="00223AC5">
        <w:tab/>
      </w:r>
      <w:r w:rsidRPr="00223AC5">
        <w:rPr>
          <w:b/>
        </w:rPr>
        <w:t xml:space="preserve">PLEASE DESCRIBE THE ACCOUNTING FOR THE COMPANY’S </w:t>
      </w:r>
      <w:r w:rsidR="00342F28" w:rsidRPr="00223AC5">
        <w:rPr>
          <w:b/>
        </w:rPr>
        <w:t>INTEREST RATE HEDG</w:t>
      </w:r>
      <w:r w:rsidR="00342F28">
        <w:rPr>
          <w:b/>
        </w:rPr>
        <w:t>ING</w:t>
      </w:r>
      <w:r w:rsidR="00342F28" w:rsidRPr="00223AC5">
        <w:rPr>
          <w:b/>
        </w:rPr>
        <w:t xml:space="preserve"> </w:t>
      </w:r>
      <w:r w:rsidRPr="00223AC5">
        <w:rPr>
          <w:b/>
        </w:rPr>
        <w:t>REGULATORY ASSET.</w:t>
      </w:r>
      <w:r w:rsidRPr="00223AC5">
        <w:t xml:space="preserve">  </w:t>
      </w:r>
    </w:p>
    <w:p w14:paraId="7BB71AD4" w14:textId="10BD92F7" w:rsidR="00331CB3" w:rsidRPr="00331CB3" w:rsidRDefault="00331CB3" w:rsidP="007A6095">
      <w:pPr>
        <w:widowControl/>
        <w:spacing w:line="480" w:lineRule="auto"/>
        <w:ind w:left="720" w:hanging="720"/>
        <w:jc w:val="both"/>
        <w:rPr>
          <w:rFonts w:eastAsiaTheme="minorEastAsia"/>
        </w:rPr>
      </w:pPr>
      <w:r w:rsidRPr="00223AC5">
        <w:t>A.</w:t>
      </w:r>
      <w:r w:rsidRPr="00223AC5">
        <w:rPr>
          <w:b/>
        </w:rPr>
        <w:tab/>
      </w:r>
      <w:r w:rsidRPr="00223AC5">
        <w:rPr>
          <w:szCs w:val="24"/>
        </w:rPr>
        <w:t>Accounting treatment for interest rate hedging</w:t>
      </w:r>
      <w:r w:rsidRPr="00223AC5">
        <w:rPr>
          <w:color w:val="000000"/>
          <w:szCs w:val="24"/>
          <w:lang w:val="en"/>
        </w:rPr>
        <w:t xml:space="preserve"> is dependent on the hedge’s “effectiveness.”  Hedge effectiveness is a reference to when the fair value or cash flow of the instrument offsets the changes in the fair value or cash flow of the hedged item.  Hedge “ineffectiveness” is when the fair value of the instrument does not offset the hedged item. </w:t>
      </w:r>
      <w:r w:rsidRPr="00223AC5">
        <w:t xml:space="preserve">The Company’s accounting treatment under GAAP </w:t>
      </w:r>
      <w:r w:rsidRPr="00223AC5" w:rsidDel="00F04C63">
        <w:t xml:space="preserve">and FERC for an effective </w:t>
      </w:r>
      <w:r w:rsidRPr="00223AC5">
        <w:t xml:space="preserve">interest rate hedge is to defer the gains/losses and amortize the gains/losses through interest expense over the life of the corresponding debt.  </w:t>
      </w:r>
      <w:r>
        <w:t>Conversely, t</w:t>
      </w:r>
      <w:r w:rsidRPr="00223AC5">
        <w:t xml:space="preserve">he Company’s accounting treatment under GAAP for ineffective </w:t>
      </w:r>
      <w:r w:rsidR="00853365">
        <w:t xml:space="preserve">hedge </w:t>
      </w:r>
      <w:r w:rsidRPr="00223AC5">
        <w:t xml:space="preserve">interest is to expense the entire amount when incurred.  </w:t>
      </w:r>
      <w:r>
        <w:t>However, consistent with the final order in t</w:t>
      </w:r>
      <w:r w:rsidRPr="00223AC5">
        <w:t>he Company</w:t>
      </w:r>
      <w:r>
        <w:t>’s last base rate proceeding, Docket No. 49421, the</w:t>
      </w:r>
      <w:r w:rsidRPr="00223AC5">
        <w:t xml:space="preserve"> Company</w:t>
      </w:r>
      <w:r w:rsidRPr="00223AC5" w:rsidDel="001B444B">
        <w:t xml:space="preserve"> </w:t>
      </w:r>
      <w:r>
        <w:t>has deferred hedge gains/losses to a regulatory asset</w:t>
      </w:r>
      <w:r w:rsidRPr="00223AC5">
        <w:t xml:space="preserve"> </w:t>
      </w:r>
      <w:r>
        <w:t>and</w:t>
      </w:r>
      <w:r w:rsidRPr="00223AC5">
        <w:t xml:space="preserve"> include</w:t>
      </w:r>
      <w:r>
        <w:t>d</w:t>
      </w:r>
      <w:r w:rsidRPr="00223AC5">
        <w:t xml:space="preserve"> the </w:t>
      </w:r>
      <w:r>
        <w:t>those amounts</w:t>
      </w:r>
      <w:r w:rsidRPr="00223AC5">
        <w:t xml:space="preserve"> in the weighted cost of capital.  </w:t>
      </w:r>
      <w:r>
        <w:t xml:space="preserve">Specifically, </w:t>
      </w:r>
      <w:r>
        <w:rPr>
          <w:bCs/>
        </w:rPr>
        <w:t>the interest rate hedge is included in</w:t>
      </w:r>
      <w:r>
        <w:t xml:space="preserve"> </w:t>
      </w:r>
      <w:r>
        <w:rPr>
          <w:bCs/>
        </w:rPr>
        <w:t xml:space="preserve">the calculation of the weighted average cost of long-term debt on </w:t>
      </w:r>
      <w:r w:rsidRPr="00467445">
        <w:t>Schedule</w:t>
      </w:r>
      <w:r w:rsidR="007E1F8D">
        <w:t>s</w:t>
      </w:r>
      <w:r w:rsidRPr="00467445">
        <w:t xml:space="preserve"> </w:t>
      </w:r>
      <w:r w:rsidR="007E1F8D" w:rsidRPr="00E3585E">
        <w:rPr>
          <w:rFonts w:eastAsiaTheme="minorEastAsia"/>
        </w:rPr>
        <w:t xml:space="preserve">II-C-2.4 and </w:t>
      </w:r>
      <w:r w:rsidRPr="00467445">
        <w:t>II-C-2.4.</w:t>
      </w:r>
      <w:r w:rsidR="000D4E79" w:rsidRPr="00467445">
        <w:t>a</w:t>
      </w:r>
    </w:p>
    <w:p w14:paraId="1B8ACE7C" w14:textId="77777777" w:rsidR="00223AC5" w:rsidRPr="00C256C9" w:rsidRDefault="00223AC5" w:rsidP="00B43AB1">
      <w:pPr>
        <w:keepNext/>
        <w:widowControl/>
        <w:spacing w:line="480" w:lineRule="auto"/>
        <w:ind w:left="720" w:hanging="720"/>
        <w:jc w:val="both"/>
        <w:rPr>
          <w:b/>
        </w:rPr>
      </w:pPr>
      <w:bookmarkStart w:id="346" w:name="_Toc259784640"/>
      <w:bookmarkStart w:id="347" w:name="_Toc259785362"/>
      <w:bookmarkStart w:id="348" w:name="_Toc259785478"/>
      <w:bookmarkStart w:id="349" w:name="_Toc259785573"/>
      <w:bookmarkStart w:id="350" w:name="_Toc259785776"/>
      <w:bookmarkStart w:id="351" w:name="_Toc259785819"/>
      <w:bookmarkStart w:id="352" w:name="_Toc259785900"/>
      <w:bookmarkStart w:id="353" w:name="_Toc263759026"/>
      <w:bookmarkStart w:id="354" w:name="_Toc524962370"/>
      <w:bookmarkStart w:id="355" w:name="_Toc531004063"/>
      <w:r w:rsidRPr="00223AC5">
        <w:rPr>
          <w:b/>
        </w:rPr>
        <w:t>Q.</w:t>
      </w:r>
      <w:r w:rsidRPr="00223AC5">
        <w:rPr>
          <w:b/>
        </w:rPr>
        <w:tab/>
        <w:t xml:space="preserve">ARE THERE ANY ADJUSTMENTS RELATED TO THE EQUITY </w:t>
      </w:r>
      <w:r w:rsidRPr="00C256C9">
        <w:rPr>
          <w:b/>
        </w:rPr>
        <w:t xml:space="preserve">COMPONENT OF THE RATE OF RETURN CALCULATION? </w:t>
      </w:r>
    </w:p>
    <w:p w14:paraId="37203A66" w14:textId="5DC57C45" w:rsidR="00223AC5" w:rsidRPr="00223AC5" w:rsidRDefault="00223AC5" w:rsidP="00FC23FB">
      <w:pPr>
        <w:widowControl/>
        <w:tabs>
          <w:tab w:val="left" w:pos="720"/>
        </w:tabs>
        <w:spacing w:line="480" w:lineRule="auto"/>
        <w:ind w:left="720" w:hanging="720"/>
        <w:jc w:val="both"/>
      </w:pPr>
      <w:r w:rsidRPr="00C256C9">
        <w:t>A.</w:t>
      </w:r>
      <w:r w:rsidRPr="00C256C9">
        <w:tab/>
      </w:r>
      <w:r w:rsidR="00865899">
        <w:t>No</w:t>
      </w:r>
      <w:r w:rsidRPr="00C256C9">
        <w:t xml:space="preserve">.  </w:t>
      </w:r>
    </w:p>
    <w:p w14:paraId="6A6D1C3D" w14:textId="77777777" w:rsidR="00223AC5" w:rsidRPr="00223AC5" w:rsidRDefault="00223AC5" w:rsidP="00FC23FB">
      <w:pPr>
        <w:pStyle w:val="CROutline2"/>
      </w:pPr>
      <w:bookmarkStart w:id="356" w:name="_Toc534964396"/>
      <w:bookmarkStart w:id="357" w:name="_Toc1399219"/>
      <w:bookmarkStart w:id="358" w:name="_Toc1482504"/>
      <w:bookmarkStart w:id="359" w:name="_Toc2922660"/>
      <w:bookmarkStart w:id="360" w:name="_Toc3291358"/>
      <w:bookmarkStart w:id="361" w:name="_Toc3359836"/>
      <w:bookmarkStart w:id="362" w:name="_Toc3807381"/>
      <w:bookmarkStart w:id="363" w:name="_Toc159570680"/>
      <w:r w:rsidRPr="00223AC5">
        <w:t>Return on Rate Base</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7E94AD0A" w14:textId="12BCFA72" w:rsidR="00C229B6" w:rsidRPr="00270C1C" w:rsidRDefault="00C229B6" w:rsidP="00A34792">
      <w:pPr>
        <w:keepNext/>
        <w:widowControl/>
        <w:spacing w:line="480" w:lineRule="auto"/>
        <w:ind w:left="720" w:hanging="720"/>
        <w:jc w:val="both"/>
        <w:rPr>
          <w:b/>
          <w:szCs w:val="24"/>
        </w:rPr>
      </w:pPr>
      <w:r w:rsidRPr="00270C1C">
        <w:rPr>
          <w:b/>
          <w:szCs w:val="24"/>
        </w:rPr>
        <w:t>Q.</w:t>
      </w:r>
      <w:r w:rsidRPr="00270C1C">
        <w:rPr>
          <w:b/>
          <w:szCs w:val="24"/>
        </w:rPr>
        <w:tab/>
      </w:r>
      <w:r w:rsidR="00A34792" w:rsidRPr="00270C1C">
        <w:rPr>
          <w:b/>
          <w:szCs w:val="24"/>
        </w:rPr>
        <w:t xml:space="preserve">WHAT </w:t>
      </w:r>
      <w:r w:rsidR="00962BB9" w:rsidRPr="00270C1C">
        <w:rPr>
          <w:b/>
          <w:szCs w:val="24"/>
        </w:rPr>
        <w:t>IS THE COMPANY’S R</w:t>
      </w:r>
      <w:r w:rsidR="009436AF" w:rsidRPr="00270C1C">
        <w:rPr>
          <w:b/>
          <w:szCs w:val="24"/>
        </w:rPr>
        <w:t>EQUESTED RATE BASE</w:t>
      </w:r>
      <w:r w:rsidR="00A34792" w:rsidRPr="00270C1C">
        <w:rPr>
          <w:b/>
          <w:szCs w:val="24"/>
        </w:rPr>
        <w:t>?</w:t>
      </w:r>
    </w:p>
    <w:p w14:paraId="1209BF00" w14:textId="5E22DCBE" w:rsidR="00C229B6" w:rsidRPr="00270C1C" w:rsidRDefault="00C229B6" w:rsidP="00A34792">
      <w:pPr>
        <w:widowControl/>
        <w:tabs>
          <w:tab w:val="left" w:pos="720"/>
        </w:tabs>
        <w:spacing w:line="480" w:lineRule="auto"/>
        <w:ind w:left="720" w:hanging="720"/>
        <w:jc w:val="both"/>
      </w:pPr>
      <w:r>
        <w:t>A.</w:t>
      </w:r>
      <w:r>
        <w:tab/>
      </w:r>
      <w:r w:rsidR="00C57C06">
        <w:t>As shown on Schedule II-B of the RFP</w:t>
      </w:r>
      <w:r w:rsidR="00FF022A">
        <w:t>,</w:t>
      </w:r>
      <w:r w:rsidR="00C57C06">
        <w:t xml:space="preserve"> the Company's adjusted </w:t>
      </w:r>
      <w:r w:rsidR="00FF022A">
        <w:t>n</w:t>
      </w:r>
      <w:r w:rsidR="00C57C06">
        <w:t xml:space="preserve">et </w:t>
      </w:r>
      <w:r w:rsidR="00FF022A">
        <w:t>p</w:t>
      </w:r>
      <w:r w:rsidR="00C57C06">
        <w:t xml:space="preserve">lant in </w:t>
      </w:r>
      <w:r w:rsidR="00FF022A">
        <w:t>s</w:t>
      </w:r>
      <w:r w:rsidR="00C57C06">
        <w:t xml:space="preserve">ervice </w:t>
      </w:r>
      <w:r w:rsidR="00FF022A">
        <w:t>is</w:t>
      </w:r>
      <w:r w:rsidR="00C57C06">
        <w:t xml:space="preserve"> $</w:t>
      </w:r>
      <w:r w:rsidR="00901BE6">
        <w:t>13.4</w:t>
      </w:r>
      <w:r w:rsidR="00C57C06">
        <w:t xml:space="preserve"> </w:t>
      </w:r>
      <w:r w:rsidR="00901BE6">
        <w:t>b</w:t>
      </w:r>
      <w:r w:rsidR="00C57C06">
        <w:t xml:space="preserve">illion at </w:t>
      </w:r>
      <w:r w:rsidR="00A34792">
        <w:t>end of the</w:t>
      </w:r>
      <w:r w:rsidR="00C57C06">
        <w:t xml:space="preserve"> test-year</w:t>
      </w:r>
      <w:r w:rsidR="00A34792">
        <w:t>.</w:t>
      </w:r>
      <w:r w:rsidR="00C57C06">
        <w:t xml:space="preserve"> Further, as shown on Schedule I</w:t>
      </w:r>
      <w:r w:rsidR="00A34792">
        <w:t>I</w:t>
      </w:r>
      <w:r w:rsidR="00C57C06">
        <w:t xml:space="preserve">-B </w:t>
      </w:r>
      <w:r w:rsidR="00FF022A">
        <w:t>of the RFP, CenterPoint Houston’s</w:t>
      </w:r>
      <w:r w:rsidR="00C57C06">
        <w:t xml:space="preserve"> total </w:t>
      </w:r>
      <w:r w:rsidR="00901BE6">
        <w:t xml:space="preserve">adjusted </w:t>
      </w:r>
      <w:r w:rsidR="00C57C06">
        <w:t xml:space="preserve">rate base </w:t>
      </w:r>
      <w:r w:rsidR="00FF022A">
        <w:t>is</w:t>
      </w:r>
      <w:r w:rsidR="00C57C06">
        <w:t xml:space="preserve"> $</w:t>
      </w:r>
      <w:r w:rsidR="009F1B4A">
        <w:t>12.1</w:t>
      </w:r>
      <w:r w:rsidR="00C57C06">
        <w:t xml:space="preserve"> </w:t>
      </w:r>
      <w:r w:rsidR="009F1B4A">
        <w:t>b</w:t>
      </w:r>
      <w:r w:rsidR="00C57C06">
        <w:t xml:space="preserve">illion at </w:t>
      </w:r>
      <w:r w:rsidR="00FF022A">
        <w:t xml:space="preserve">the end of </w:t>
      </w:r>
      <w:r w:rsidR="00FF022A">
        <w:lastRenderedPageBreak/>
        <w:t>the test year</w:t>
      </w:r>
      <w:r w:rsidR="00C57C06">
        <w:t>,</w:t>
      </w:r>
      <w:r w:rsidR="00FF022A">
        <w:t xml:space="preserve"> ref</w:t>
      </w:r>
      <w:r w:rsidR="00C57C06">
        <w:t xml:space="preserve">lecting </w:t>
      </w:r>
      <w:r w:rsidR="00A34792">
        <w:t>a</w:t>
      </w:r>
      <w:r w:rsidR="00C57C06">
        <w:t xml:space="preserve"> five-year growth of approximately </w:t>
      </w:r>
      <w:r w:rsidR="00FE6CF9">
        <w:t>94</w:t>
      </w:r>
      <w:r w:rsidR="00C57C06">
        <w:t>% over the December 31, 201</w:t>
      </w:r>
      <w:r w:rsidR="00FF022A">
        <w:t>8</w:t>
      </w:r>
      <w:r w:rsidR="008B084F">
        <w:t>,</w:t>
      </w:r>
      <w:r w:rsidR="00C57C06">
        <w:t xml:space="preserve"> adjusted rate base of $</w:t>
      </w:r>
      <w:r w:rsidR="001528F0">
        <w:t>6.2</w:t>
      </w:r>
      <w:r w:rsidR="00C57C06">
        <w:t xml:space="preserve"> </w:t>
      </w:r>
      <w:r w:rsidR="001528F0">
        <w:t>b</w:t>
      </w:r>
      <w:r w:rsidR="00C57C06">
        <w:t xml:space="preserve">illion in the </w:t>
      </w:r>
      <w:r w:rsidR="00FF022A">
        <w:t>Company’s last base rate case,</w:t>
      </w:r>
      <w:r w:rsidR="00C57C06">
        <w:t xml:space="preserve"> Docket No. 4</w:t>
      </w:r>
      <w:r w:rsidR="00FF022A">
        <w:t>9421</w:t>
      </w:r>
      <w:r w:rsidR="00C57C06">
        <w:t xml:space="preserve">. The direct testimonies of </w:t>
      </w:r>
      <w:r w:rsidR="00691316">
        <w:t xml:space="preserve">the </w:t>
      </w:r>
      <w:r w:rsidR="00C57C06">
        <w:t>Company</w:t>
      </w:r>
      <w:r w:rsidR="002C7E75">
        <w:t>’s</w:t>
      </w:r>
      <w:r w:rsidR="00C57C06">
        <w:t xml:space="preserve"> witnesses </w:t>
      </w:r>
      <w:r w:rsidR="000E605D">
        <w:t>support</w:t>
      </w:r>
      <w:r w:rsidR="00691316">
        <w:t xml:space="preserve"> the reasonableness of these investments, along with the</w:t>
      </w:r>
      <w:r w:rsidR="00C57C06">
        <w:t xml:space="preserve"> capitalization structure and costs of equity and long-term debt</w:t>
      </w:r>
      <w:r w:rsidR="002C7E75">
        <w:t>.</w:t>
      </w:r>
      <w:r w:rsidR="00C57C06">
        <w:t xml:space="preserve"> </w:t>
      </w:r>
      <w:r w:rsidR="00456780">
        <w:t xml:space="preserve"> </w:t>
      </w:r>
    </w:p>
    <w:p w14:paraId="76E15169" w14:textId="3A3AD89C" w:rsidR="00223AC5" w:rsidRPr="00223AC5" w:rsidRDefault="00223AC5" w:rsidP="009436AF">
      <w:pPr>
        <w:keepNext/>
        <w:keepLines/>
        <w:widowControl/>
        <w:numPr>
          <w:ilvl w:val="0"/>
          <w:numId w:val="7"/>
        </w:numPr>
        <w:spacing w:line="480" w:lineRule="auto"/>
        <w:jc w:val="both"/>
        <w:rPr>
          <w:b/>
        </w:rPr>
      </w:pPr>
      <w:r w:rsidRPr="00223AC5">
        <w:rPr>
          <w:b/>
        </w:rPr>
        <w:t>WHAT IS THE COMPANY’S REQUESTED RETURN ON RATE BASE FOR THE TEST YEAR?</w:t>
      </w:r>
    </w:p>
    <w:p w14:paraId="3CFD0FA6" w14:textId="2F8F3CD5" w:rsidR="00223AC5" w:rsidRPr="00223AC5" w:rsidRDefault="00196890" w:rsidP="00BC45D7">
      <w:pPr>
        <w:widowControl/>
        <w:numPr>
          <w:ilvl w:val="0"/>
          <w:numId w:val="10"/>
        </w:numPr>
        <w:spacing w:line="480" w:lineRule="auto"/>
        <w:ind w:left="720" w:hanging="720"/>
        <w:contextualSpacing/>
        <w:jc w:val="both"/>
        <w:rPr>
          <w:snapToGrid/>
          <w:szCs w:val="24"/>
        </w:rPr>
      </w:pPr>
      <w:r w:rsidRPr="00270C1C">
        <w:rPr>
          <w:szCs w:val="24"/>
        </w:rPr>
        <w:t>Applying the Company’s requested rate of return to th</w:t>
      </w:r>
      <w:r>
        <w:rPr>
          <w:szCs w:val="24"/>
        </w:rPr>
        <w:t>e</w:t>
      </w:r>
      <w:r w:rsidRPr="00270C1C">
        <w:rPr>
          <w:szCs w:val="24"/>
        </w:rPr>
        <w:t xml:space="preserve"> net rate base produces a </w:t>
      </w:r>
      <w:r>
        <w:rPr>
          <w:szCs w:val="24"/>
        </w:rPr>
        <w:t>reasonable</w:t>
      </w:r>
      <w:r w:rsidRPr="00270C1C">
        <w:rPr>
          <w:szCs w:val="24"/>
        </w:rPr>
        <w:t xml:space="preserve"> required return of $</w:t>
      </w:r>
      <w:r>
        <w:rPr>
          <w:szCs w:val="24"/>
        </w:rPr>
        <w:t>850.8</w:t>
      </w:r>
      <w:r w:rsidRPr="00270C1C">
        <w:rPr>
          <w:szCs w:val="24"/>
        </w:rPr>
        <w:t xml:space="preserve"> million </w:t>
      </w:r>
      <w:r>
        <w:rPr>
          <w:szCs w:val="24"/>
        </w:rPr>
        <w:t xml:space="preserve">as shown on </w:t>
      </w:r>
      <w:r w:rsidRPr="00270C1C">
        <w:rPr>
          <w:szCs w:val="24"/>
        </w:rPr>
        <w:t>Schedule II-B of the RFP</w:t>
      </w:r>
      <w:r w:rsidR="00456780">
        <w:rPr>
          <w:snapToGrid/>
          <w:szCs w:val="24"/>
        </w:rPr>
        <w:t xml:space="preserve"> </w:t>
      </w:r>
      <w:r w:rsidR="00223AC5" w:rsidRPr="00223AC5">
        <w:rPr>
          <w:snapToGrid/>
          <w:szCs w:val="24"/>
        </w:rPr>
        <w:t>and Exhibit KLC-</w:t>
      </w:r>
      <w:r w:rsidR="009D40B7">
        <w:rPr>
          <w:snapToGrid/>
          <w:szCs w:val="24"/>
        </w:rPr>
        <w:t>03</w:t>
      </w:r>
      <w:r w:rsidR="00223AC5" w:rsidRPr="00223AC5">
        <w:rPr>
          <w:snapToGrid/>
        </w:rPr>
        <w:t xml:space="preserve">. </w:t>
      </w:r>
    </w:p>
    <w:p w14:paraId="5C6CF96A" w14:textId="314E923E" w:rsidR="004C5F9A" w:rsidRPr="006C7246" w:rsidRDefault="00DF0A64" w:rsidP="00DC516B">
      <w:pPr>
        <w:pStyle w:val="CROutline1"/>
        <w:keepNext/>
        <w:ind w:left="900"/>
      </w:pPr>
      <w:bookmarkStart w:id="364" w:name="_Toc159570681"/>
      <w:r w:rsidRPr="006C7246">
        <w:t>OVERALL</w:t>
      </w:r>
      <w:r w:rsidR="00443155" w:rsidRPr="006C7246">
        <w:t xml:space="preserve"> COST OF SERVICE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364"/>
    </w:p>
    <w:p w14:paraId="4CD7F329" w14:textId="77777777" w:rsidR="000D5E62" w:rsidRDefault="000D5E62" w:rsidP="000D5E62">
      <w:pPr>
        <w:pStyle w:val="BodyText"/>
        <w:widowControl/>
        <w:pBdr>
          <w:left w:val="none" w:sz="0" w:space="0" w:color="auto"/>
        </w:pBdr>
        <w:ind w:left="720" w:hanging="720"/>
        <w:jc w:val="both"/>
      </w:pPr>
      <w:bookmarkStart w:id="365" w:name="_Toc259784617"/>
      <w:bookmarkStart w:id="366" w:name="_Toc259785339"/>
      <w:bookmarkStart w:id="367" w:name="_Toc259785455"/>
      <w:bookmarkStart w:id="368" w:name="_Toc259785550"/>
      <w:bookmarkStart w:id="369" w:name="_Toc259785753"/>
      <w:bookmarkStart w:id="370" w:name="_Toc259785796"/>
      <w:bookmarkStart w:id="371" w:name="_Toc259785877"/>
      <w:bookmarkStart w:id="372" w:name="_Toc263759001"/>
      <w:bookmarkStart w:id="373" w:name="_Toc524962323"/>
      <w:bookmarkStart w:id="374" w:name="_Toc531004017"/>
      <w:bookmarkStart w:id="375" w:name="_Toc534964348"/>
      <w:bookmarkStart w:id="376" w:name="_Toc1482444"/>
      <w:bookmarkStart w:id="377" w:name="_Toc2922596"/>
      <w:bookmarkStart w:id="378" w:name="_Toc3291297"/>
      <w:bookmarkStart w:id="379" w:name="_Toc3359775"/>
      <w:r>
        <w:t>Q.</w:t>
      </w:r>
      <w:r>
        <w:tab/>
        <w:t>HOW IS THIS SECTION OF YOUR TESTIMONY ORGANIZED?</w:t>
      </w:r>
    </w:p>
    <w:p w14:paraId="13984523" w14:textId="70EC64A2" w:rsidR="000D5E62" w:rsidRDefault="000D5E62" w:rsidP="000D5E62">
      <w:pPr>
        <w:pStyle w:val="BodyTextIndent2"/>
        <w:widowControl/>
        <w:pBdr>
          <w:left w:val="none" w:sz="0" w:space="0" w:color="auto"/>
        </w:pBdr>
        <w:jc w:val="both"/>
        <w:rPr>
          <w:b/>
        </w:rPr>
      </w:pPr>
      <w:r>
        <w:t>A.</w:t>
      </w:r>
      <w:r>
        <w:tab/>
      </w:r>
      <w:r w:rsidR="00E06B2B">
        <w:t>T</w:t>
      </w:r>
      <w:r>
        <w:t>he major components of the Company’s overall cost of service are</w:t>
      </w:r>
      <w:r w:rsidR="002F4F49">
        <w:t>:</w:t>
      </w:r>
      <w:r>
        <w:t xml:space="preserve"> </w:t>
      </w:r>
      <w:r w:rsidR="00711A27">
        <w:t>(</w:t>
      </w:r>
      <w:r w:rsidR="00F728E9">
        <w:t>A</w:t>
      </w:r>
      <w:r w:rsidR="00711A27">
        <w:t>)</w:t>
      </w:r>
      <w:r w:rsidR="00CE7483">
        <w:t> </w:t>
      </w:r>
      <w:r>
        <w:t>O&amp;M expenses</w:t>
      </w:r>
      <w:r w:rsidR="003C45EC">
        <w:t xml:space="preserve"> and</w:t>
      </w:r>
      <w:r w:rsidR="00CE7483">
        <w:t> </w:t>
      </w:r>
      <w:r>
        <w:t>A&amp;G expenses</w:t>
      </w:r>
      <w:r w:rsidR="00916D10">
        <w:t>;</w:t>
      </w:r>
      <w:r>
        <w:t xml:space="preserve"> </w:t>
      </w:r>
      <w:r w:rsidR="00711A27">
        <w:t>(</w:t>
      </w:r>
      <w:r w:rsidR="00011F4F">
        <w:t>B</w:t>
      </w:r>
      <w:r w:rsidR="00711A27">
        <w:t>)</w:t>
      </w:r>
      <w:r w:rsidR="00CE7483">
        <w:t> </w:t>
      </w:r>
      <w:r>
        <w:t>depreciation</w:t>
      </w:r>
      <w:r w:rsidR="00E727B5">
        <w:t xml:space="preserve"> and</w:t>
      </w:r>
      <w:r w:rsidR="009F35F7">
        <w:t> </w:t>
      </w:r>
      <w:r>
        <w:t>amortization</w:t>
      </w:r>
      <w:r w:rsidR="00916D10">
        <w:t>;</w:t>
      </w:r>
      <w:r>
        <w:t xml:space="preserve"> </w:t>
      </w:r>
      <w:r w:rsidR="00711A27">
        <w:t>(</w:t>
      </w:r>
      <w:r w:rsidR="00E727B5">
        <w:t>C</w:t>
      </w:r>
      <w:r w:rsidR="00711A27">
        <w:t>)</w:t>
      </w:r>
      <w:r w:rsidR="009F35F7">
        <w:t> </w:t>
      </w:r>
      <w:r>
        <w:t>other expenses</w:t>
      </w:r>
      <w:r w:rsidR="00916D10">
        <w:t>;</w:t>
      </w:r>
      <w:r>
        <w:t xml:space="preserve"> </w:t>
      </w:r>
      <w:r w:rsidR="00711A27">
        <w:t>(</w:t>
      </w:r>
      <w:r w:rsidR="00E727B5">
        <w:t>D</w:t>
      </w:r>
      <w:r w:rsidR="00711A27">
        <w:t>)</w:t>
      </w:r>
      <w:r w:rsidR="009F35F7">
        <w:t> federal income taxes</w:t>
      </w:r>
      <w:r w:rsidR="00916D10">
        <w:t>;</w:t>
      </w:r>
      <w:r w:rsidR="009F35F7">
        <w:t xml:space="preserve"> (</w:t>
      </w:r>
      <w:r w:rsidR="00E727B5">
        <w:t>E</w:t>
      </w:r>
      <w:r w:rsidR="009F35F7">
        <w:t>) </w:t>
      </w:r>
      <w:r w:rsidR="00711A27">
        <w:t>taxes other than federal income taxes</w:t>
      </w:r>
      <w:r w:rsidR="00916D10">
        <w:t>;</w:t>
      </w:r>
      <w:r w:rsidR="00711A27">
        <w:t xml:space="preserve"> (</w:t>
      </w:r>
      <w:r w:rsidR="00E727B5">
        <w:t>F</w:t>
      </w:r>
      <w:r w:rsidR="00711A27">
        <w:t>)</w:t>
      </w:r>
      <w:r w:rsidR="009F35F7">
        <w:t> </w:t>
      </w:r>
      <w:r w:rsidR="00711A27">
        <w:t>non-electric revenues</w:t>
      </w:r>
      <w:r w:rsidR="00916D10">
        <w:t>;</w:t>
      </w:r>
      <w:r w:rsidR="001D450E">
        <w:t xml:space="preserve"> and (G)</w:t>
      </w:r>
      <w:r w:rsidR="00D17267">
        <w:t> </w:t>
      </w:r>
      <w:r w:rsidR="001D450E">
        <w:t>return on rate base</w:t>
      </w:r>
      <w:r w:rsidR="00711A27">
        <w:t xml:space="preserve">.  </w:t>
      </w:r>
      <w:r w:rsidR="00931742">
        <w:t>While I discussed the return on rate base</w:t>
      </w:r>
      <w:r w:rsidR="00F65700">
        <w:t xml:space="preserve"> above, this portion of my testimony addresses </w:t>
      </w:r>
      <w:r w:rsidR="000436D3">
        <w:t>the remaining components.</w:t>
      </w:r>
      <w:r w:rsidR="00711A27">
        <w:t xml:space="preserve">  In the O&amp;M</w:t>
      </w:r>
      <w:r w:rsidR="003C45EC">
        <w:t>/</w:t>
      </w:r>
      <w:r w:rsidR="00711A27">
        <w:t xml:space="preserve">A&amp;G section, I address </w:t>
      </w:r>
      <w:r>
        <w:t>adjustment</w:t>
      </w:r>
      <w:r w:rsidR="00711A27">
        <w:t>s to test year amounts which</w:t>
      </w:r>
      <w:r>
        <w:t xml:space="preserve"> are presented in the workpapers supporting the Company’s </w:t>
      </w:r>
      <w:r w:rsidR="00711A27">
        <w:t xml:space="preserve">RFP </w:t>
      </w:r>
      <w:r>
        <w:t>schedule</w:t>
      </w:r>
      <w:r w:rsidR="00711A27">
        <w:t>s</w:t>
      </w:r>
      <w:r>
        <w:t xml:space="preserve">.  </w:t>
      </w:r>
    </w:p>
    <w:p w14:paraId="5BA934A4" w14:textId="7236F17F" w:rsidR="00716A96" w:rsidRPr="00B63B69" w:rsidRDefault="008D096F" w:rsidP="009F35F7">
      <w:pPr>
        <w:pStyle w:val="CROutline2"/>
      </w:pPr>
      <w:bookmarkStart w:id="380" w:name="_Toc3807320"/>
      <w:bookmarkStart w:id="381" w:name="_Toc159570682"/>
      <w:r w:rsidRPr="00B63B69">
        <w:t>Operation</w:t>
      </w:r>
      <w:r w:rsidR="00A607D8">
        <w:t>s</w:t>
      </w:r>
      <w:r w:rsidRPr="00B63B69">
        <w:t xml:space="preserve"> </w:t>
      </w:r>
      <w:r>
        <w:t>a</w:t>
      </w:r>
      <w:r w:rsidRPr="00B63B69">
        <w:t>nd Maintenance</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r w:rsidR="00003D18">
        <w:t>/Administrative and General Expenses</w:t>
      </w:r>
      <w:bookmarkEnd w:id="381"/>
    </w:p>
    <w:p w14:paraId="05556F51" w14:textId="465E15DD" w:rsidR="00443155" w:rsidRDefault="00443155" w:rsidP="00DF0E38">
      <w:pPr>
        <w:pStyle w:val="BodyText"/>
        <w:widowControl/>
        <w:pBdr>
          <w:left w:val="none" w:sz="0" w:space="0" w:color="auto"/>
        </w:pBdr>
        <w:ind w:left="720" w:hanging="720"/>
        <w:jc w:val="both"/>
      </w:pPr>
      <w:r>
        <w:t>Q.</w:t>
      </w:r>
      <w:r>
        <w:rPr>
          <w:b w:val="0"/>
        </w:rPr>
        <w:tab/>
      </w:r>
      <w:r w:rsidR="00185BB0">
        <w:t>WHAT COSTS ARE INCLUDED IN THE COMPANY’S</w:t>
      </w:r>
      <w:r w:rsidR="00BA5A77">
        <w:t xml:space="preserve"> </w:t>
      </w:r>
      <w:r w:rsidR="00830C19">
        <w:t xml:space="preserve">TEST YEAR </w:t>
      </w:r>
      <w:r w:rsidR="00BA6E59">
        <w:t xml:space="preserve">O&amp;M </w:t>
      </w:r>
      <w:r w:rsidR="00767AAF">
        <w:t>E</w:t>
      </w:r>
      <w:r w:rsidR="00BA6E59">
        <w:t>XPENSES</w:t>
      </w:r>
      <w:r w:rsidR="00136920">
        <w:t>?</w:t>
      </w:r>
    </w:p>
    <w:p w14:paraId="3B413586" w14:textId="6A140B90" w:rsidR="00E8683A" w:rsidRDefault="00443155" w:rsidP="00E5217D">
      <w:pPr>
        <w:pStyle w:val="BodyText"/>
        <w:widowControl/>
        <w:pBdr>
          <w:left w:val="none" w:sz="0" w:space="0" w:color="auto"/>
        </w:pBdr>
        <w:ind w:left="720" w:hanging="720"/>
        <w:jc w:val="both"/>
        <w:rPr>
          <w:b w:val="0"/>
        </w:rPr>
      </w:pPr>
      <w:r w:rsidRPr="00C45DF3">
        <w:rPr>
          <w:b w:val="0"/>
        </w:rPr>
        <w:lastRenderedPageBreak/>
        <w:t>A.</w:t>
      </w:r>
      <w:r>
        <w:tab/>
      </w:r>
      <w:r w:rsidR="00E21026">
        <w:rPr>
          <w:b w:val="0"/>
        </w:rPr>
        <w:t xml:space="preserve">O&amp;M expenses </w:t>
      </w:r>
      <w:r w:rsidR="00BA5A77">
        <w:rPr>
          <w:b w:val="0"/>
        </w:rPr>
        <w:t>are costs recorded</w:t>
      </w:r>
      <w:r w:rsidR="000E1CAA">
        <w:rPr>
          <w:b w:val="0"/>
        </w:rPr>
        <w:t xml:space="preserve"> </w:t>
      </w:r>
      <w:r w:rsidR="00830C19">
        <w:rPr>
          <w:b w:val="0"/>
        </w:rPr>
        <w:t xml:space="preserve">on the books and records of the Company </w:t>
      </w:r>
      <w:r w:rsidR="000E1CAA">
        <w:rPr>
          <w:b w:val="0"/>
        </w:rPr>
        <w:t xml:space="preserve">in FERC </w:t>
      </w:r>
      <w:r w:rsidR="00B87701">
        <w:rPr>
          <w:b w:val="0"/>
        </w:rPr>
        <w:t>A</w:t>
      </w:r>
      <w:r w:rsidR="000E1CAA">
        <w:rPr>
          <w:b w:val="0"/>
        </w:rPr>
        <w:t xml:space="preserve">ccounts </w:t>
      </w:r>
      <w:r w:rsidR="000E1CAA" w:rsidRPr="006B777A">
        <w:rPr>
          <w:b w:val="0"/>
        </w:rPr>
        <w:t>56</w:t>
      </w:r>
      <w:r w:rsidRPr="006B777A">
        <w:rPr>
          <w:b w:val="0"/>
        </w:rPr>
        <w:t>0</w:t>
      </w:r>
      <w:r w:rsidR="008B19CA">
        <w:rPr>
          <w:b w:val="0"/>
        </w:rPr>
        <w:t>0</w:t>
      </w:r>
      <w:r w:rsidRPr="006B777A">
        <w:rPr>
          <w:b w:val="0"/>
        </w:rPr>
        <w:t xml:space="preserve"> through 91</w:t>
      </w:r>
      <w:r w:rsidR="00830C19">
        <w:rPr>
          <w:b w:val="0"/>
        </w:rPr>
        <w:t>6</w:t>
      </w:r>
      <w:r w:rsidR="008B19CA">
        <w:rPr>
          <w:b w:val="0"/>
        </w:rPr>
        <w:t>0</w:t>
      </w:r>
      <w:r w:rsidR="00B91A23">
        <w:rPr>
          <w:b w:val="0"/>
        </w:rPr>
        <w:t xml:space="preserve">. </w:t>
      </w:r>
      <w:r w:rsidR="00405FD2">
        <w:rPr>
          <w:b w:val="0"/>
        </w:rPr>
        <w:t xml:space="preserve"> </w:t>
      </w:r>
      <w:r w:rsidR="004922A6">
        <w:rPr>
          <w:b w:val="0"/>
        </w:rPr>
        <w:t xml:space="preserve">As defined in </w:t>
      </w:r>
      <w:r w:rsidR="00C900C1">
        <w:rPr>
          <w:b w:val="0"/>
        </w:rPr>
        <w:t xml:space="preserve">16 </w:t>
      </w:r>
      <w:r w:rsidR="004922A6">
        <w:rPr>
          <w:b w:val="0"/>
        </w:rPr>
        <w:t>TAC §</w:t>
      </w:r>
      <w:r w:rsidR="009F35F7">
        <w:rPr>
          <w:b w:val="0"/>
        </w:rPr>
        <w:t> </w:t>
      </w:r>
      <w:r w:rsidR="004922A6">
        <w:rPr>
          <w:b w:val="0"/>
        </w:rPr>
        <w:t>25.231(b)(1)(A)</w:t>
      </w:r>
      <w:r w:rsidR="00185BB0">
        <w:rPr>
          <w:b w:val="0"/>
        </w:rPr>
        <w:t>,</w:t>
      </w:r>
      <w:r w:rsidR="004922A6">
        <w:rPr>
          <w:b w:val="0"/>
        </w:rPr>
        <w:t xml:space="preserve"> </w:t>
      </w:r>
      <w:r w:rsidR="00912CC8">
        <w:rPr>
          <w:b w:val="0"/>
        </w:rPr>
        <w:t>O&amp;M expenses</w:t>
      </w:r>
      <w:r w:rsidR="004922A6">
        <w:rPr>
          <w:b w:val="0"/>
        </w:rPr>
        <w:t xml:space="preserve"> </w:t>
      </w:r>
      <w:r w:rsidR="00185BB0">
        <w:rPr>
          <w:b w:val="0"/>
        </w:rPr>
        <w:t xml:space="preserve">are costs </w:t>
      </w:r>
      <w:r w:rsidR="004922A6">
        <w:rPr>
          <w:b w:val="0"/>
        </w:rPr>
        <w:t>“incurred in furnishing normal electric utility service and in maintaining electric utility plant used by and useful to the electric utility in providing such service to the public.”</w:t>
      </w:r>
      <w:r w:rsidR="00405FD2">
        <w:rPr>
          <w:b w:val="0"/>
        </w:rPr>
        <w:t xml:space="preserve"> </w:t>
      </w:r>
      <w:r w:rsidR="00B91A23">
        <w:rPr>
          <w:b w:val="0"/>
        </w:rPr>
        <w:t xml:space="preserve"> </w:t>
      </w:r>
    </w:p>
    <w:p w14:paraId="3649FA2A" w14:textId="1B601CC3" w:rsidR="0076212D" w:rsidRDefault="00B91A23" w:rsidP="00AB6E62">
      <w:pPr>
        <w:pStyle w:val="BodyText"/>
        <w:widowControl/>
        <w:pBdr>
          <w:left w:val="none" w:sz="0" w:space="0" w:color="auto"/>
        </w:pBdr>
        <w:ind w:left="720"/>
        <w:jc w:val="both"/>
        <w:rPr>
          <w:b w:val="0"/>
        </w:rPr>
      </w:pPr>
      <w:r>
        <w:rPr>
          <w:b w:val="0"/>
        </w:rPr>
        <w:t xml:space="preserve">The </w:t>
      </w:r>
      <w:r w:rsidR="004922A6">
        <w:rPr>
          <w:b w:val="0"/>
        </w:rPr>
        <w:t>Company</w:t>
      </w:r>
      <w:r>
        <w:rPr>
          <w:b w:val="0"/>
        </w:rPr>
        <w:t xml:space="preserve"> adjusted</w:t>
      </w:r>
      <w:r w:rsidR="00A3198B">
        <w:rPr>
          <w:b w:val="0"/>
        </w:rPr>
        <w:t xml:space="preserve"> </w:t>
      </w:r>
      <w:r w:rsidR="004922A6">
        <w:rPr>
          <w:b w:val="0"/>
        </w:rPr>
        <w:t>its test</w:t>
      </w:r>
      <w:r w:rsidR="009F35F7">
        <w:rPr>
          <w:b w:val="0"/>
        </w:rPr>
        <w:t>-</w:t>
      </w:r>
      <w:r w:rsidR="004922A6">
        <w:rPr>
          <w:b w:val="0"/>
        </w:rPr>
        <w:t xml:space="preserve">year data for </w:t>
      </w:r>
      <w:r w:rsidR="00EB75AA">
        <w:rPr>
          <w:b w:val="0"/>
        </w:rPr>
        <w:t xml:space="preserve">non-recurring </w:t>
      </w:r>
      <w:r w:rsidR="00405FD2">
        <w:rPr>
          <w:b w:val="0"/>
        </w:rPr>
        <w:t>expenses</w:t>
      </w:r>
      <w:r w:rsidR="00C43089">
        <w:rPr>
          <w:b w:val="0"/>
        </w:rPr>
        <w:t xml:space="preserve">, </w:t>
      </w:r>
      <w:r w:rsidR="003833F5">
        <w:rPr>
          <w:b w:val="0"/>
        </w:rPr>
        <w:t xml:space="preserve">non-allowable charges, </w:t>
      </w:r>
      <w:r w:rsidR="00C43089">
        <w:rPr>
          <w:b w:val="0"/>
        </w:rPr>
        <w:t xml:space="preserve">adjustments required by </w:t>
      </w:r>
      <w:r w:rsidR="00C900C1">
        <w:rPr>
          <w:b w:val="0"/>
        </w:rPr>
        <w:t xml:space="preserve">16 </w:t>
      </w:r>
      <w:r w:rsidR="00C43089">
        <w:rPr>
          <w:b w:val="0"/>
        </w:rPr>
        <w:t>TAC §</w:t>
      </w:r>
      <w:r w:rsidR="009F35F7">
        <w:rPr>
          <w:b w:val="0"/>
        </w:rPr>
        <w:t> </w:t>
      </w:r>
      <w:r w:rsidR="00C43089">
        <w:rPr>
          <w:b w:val="0"/>
        </w:rPr>
        <w:t>25.231</w:t>
      </w:r>
      <w:r w:rsidR="00FC7FA5">
        <w:rPr>
          <w:b w:val="0"/>
        </w:rPr>
        <w:t>,</w:t>
      </w:r>
      <w:r w:rsidR="00EB75AA">
        <w:rPr>
          <w:b w:val="0"/>
        </w:rPr>
        <w:t xml:space="preserve"> </w:t>
      </w:r>
      <w:r w:rsidR="00DA4D8B">
        <w:rPr>
          <w:b w:val="0"/>
        </w:rPr>
        <w:t xml:space="preserve">known and measurable </w:t>
      </w:r>
      <w:r w:rsidR="00D668A1">
        <w:rPr>
          <w:b w:val="0"/>
        </w:rPr>
        <w:t>changes</w:t>
      </w:r>
      <w:r w:rsidR="00B32628" w:rsidRPr="0079336D">
        <w:rPr>
          <w:b w:val="0"/>
        </w:rPr>
        <w:t xml:space="preserve"> and normalizing certain amounts</w:t>
      </w:r>
      <w:r w:rsidR="006F1832">
        <w:rPr>
          <w:b w:val="0"/>
        </w:rPr>
        <w:t xml:space="preserve">. </w:t>
      </w:r>
      <w:r w:rsidR="003103DB">
        <w:rPr>
          <w:b w:val="0"/>
        </w:rPr>
        <w:t xml:space="preserve"> </w:t>
      </w:r>
      <w:r w:rsidR="0068796B">
        <w:rPr>
          <w:b w:val="0"/>
        </w:rPr>
        <w:t>T</w:t>
      </w:r>
      <w:r w:rsidR="00B50686">
        <w:rPr>
          <w:b w:val="0"/>
        </w:rPr>
        <w:t>he adjustments</w:t>
      </w:r>
      <w:r w:rsidR="00A23E34" w:rsidRPr="00BB6884">
        <w:rPr>
          <w:b w:val="0"/>
        </w:rPr>
        <w:t xml:space="preserve"> </w:t>
      </w:r>
      <w:r w:rsidR="00E21026" w:rsidRPr="00BB6884">
        <w:rPr>
          <w:b w:val="0"/>
        </w:rPr>
        <w:t xml:space="preserve">are </w:t>
      </w:r>
      <w:r w:rsidR="00B50686">
        <w:rPr>
          <w:b w:val="0"/>
        </w:rPr>
        <w:t xml:space="preserve">each </w:t>
      </w:r>
      <w:r w:rsidR="00A23E34" w:rsidRPr="00BB6884">
        <w:rPr>
          <w:b w:val="0"/>
        </w:rPr>
        <w:t xml:space="preserve">shown in </w:t>
      </w:r>
      <w:r w:rsidR="00886375" w:rsidRPr="00BB6884">
        <w:rPr>
          <w:b w:val="0"/>
        </w:rPr>
        <w:t>Exhibit</w:t>
      </w:r>
      <w:r w:rsidR="00E16B36">
        <w:rPr>
          <w:b w:val="0"/>
        </w:rPr>
        <w:t> </w:t>
      </w:r>
      <w:r w:rsidR="00FD6472">
        <w:rPr>
          <w:b w:val="0"/>
        </w:rPr>
        <w:t>K</w:t>
      </w:r>
      <w:r w:rsidR="00CF7F7F">
        <w:rPr>
          <w:b w:val="0"/>
        </w:rPr>
        <w:t>L</w:t>
      </w:r>
      <w:r w:rsidR="00FD6472">
        <w:rPr>
          <w:b w:val="0"/>
        </w:rPr>
        <w:t>C</w:t>
      </w:r>
      <w:r w:rsidR="0067271F">
        <w:rPr>
          <w:b w:val="0"/>
        </w:rPr>
        <w:noBreakHyphen/>
      </w:r>
      <w:r w:rsidR="001E36A3">
        <w:rPr>
          <w:b w:val="0"/>
        </w:rPr>
        <w:t xml:space="preserve">06a </w:t>
      </w:r>
      <w:bookmarkStart w:id="382" w:name="_Hlk158480074"/>
      <w:r w:rsidR="00B50686">
        <w:rPr>
          <w:b w:val="0"/>
        </w:rPr>
        <w:t>and are</w:t>
      </w:r>
      <w:r w:rsidR="007627EE" w:rsidRPr="00BB6884">
        <w:rPr>
          <w:b w:val="0"/>
        </w:rPr>
        <w:t xml:space="preserve"> </w:t>
      </w:r>
      <w:r w:rsidR="00C875C8" w:rsidRPr="00BB6884">
        <w:rPr>
          <w:b w:val="0"/>
        </w:rPr>
        <w:t xml:space="preserve">discussed </w:t>
      </w:r>
      <w:r w:rsidR="00AE3D96">
        <w:rPr>
          <w:b w:val="0"/>
        </w:rPr>
        <w:t>in this section of my testimony</w:t>
      </w:r>
      <w:r w:rsidR="00136920">
        <w:rPr>
          <w:b w:val="0"/>
        </w:rPr>
        <w:t>.</w:t>
      </w:r>
      <w:r w:rsidR="000D1E5E" w:rsidRPr="000D5E62">
        <w:rPr>
          <w:b w:val="0"/>
        </w:rPr>
        <w:t xml:space="preserve"> </w:t>
      </w:r>
      <w:r w:rsidR="00CD233A">
        <w:rPr>
          <w:b w:val="0"/>
        </w:rPr>
        <w:t xml:space="preserve"> </w:t>
      </w:r>
      <w:r w:rsidR="00136920">
        <w:rPr>
          <w:b w:val="0"/>
        </w:rPr>
        <w:t>E</w:t>
      </w:r>
      <w:r w:rsidR="000D1E5E" w:rsidRPr="0030095F">
        <w:rPr>
          <w:b w:val="0"/>
        </w:rPr>
        <w:t xml:space="preserve">xplanations </w:t>
      </w:r>
      <w:r w:rsidR="00566665">
        <w:rPr>
          <w:b w:val="0"/>
        </w:rPr>
        <w:t xml:space="preserve">are </w:t>
      </w:r>
      <w:r w:rsidR="000D1E5E" w:rsidRPr="0030095F">
        <w:rPr>
          <w:b w:val="0"/>
        </w:rPr>
        <w:t>provided on Exhibit</w:t>
      </w:r>
      <w:r w:rsidR="00EA2849">
        <w:rPr>
          <w:b w:val="0"/>
        </w:rPr>
        <w:t> </w:t>
      </w:r>
      <w:r w:rsidR="000D1E5E" w:rsidRPr="005302DC">
        <w:rPr>
          <w:b w:val="0"/>
        </w:rPr>
        <w:t>KLC</w:t>
      </w:r>
      <w:r w:rsidR="000D1E5E" w:rsidRPr="00566665">
        <w:rPr>
          <w:b w:val="0"/>
        </w:rPr>
        <w:t>-</w:t>
      </w:r>
      <w:r w:rsidR="001E36A3">
        <w:rPr>
          <w:b w:val="0"/>
        </w:rPr>
        <w:t>06b</w:t>
      </w:r>
      <w:r w:rsidR="00443155" w:rsidRPr="001C0488">
        <w:rPr>
          <w:b w:val="0"/>
        </w:rPr>
        <w:t>.</w:t>
      </w:r>
      <w:r w:rsidR="00443155" w:rsidRPr="00BB6884">
        <w:rPr>
          <w:b w:val="0"/>
        </w:rPr>
        <w:t xml:space="preserve"> </w:t>
      </w:r>
      <w:r w:rsidR="009F3EE2">
        <w:rPr>
          <w:b w:val="0"/>
        </w:rPr>
        <w:t xml:space="preserve"> </w:t>
      </w:r>
      <w:bookmarkEnd w:id="382"/>
      <w:r w:rsidR="00613BBE">
        <w:rPr>
          <w:b w:val="0"/>
        </w:rPr>
        <w:t xml:space="preserve">The adjusted test year O&amp;M costs </w:t>
      </w:r>
      <w:r w:rsidR="00613BBE" w:rsidRPr="00786BD8">
        <w:rPr>
          <w:b w:val="0"/>
        </w:rPr>
        <w:t xml:space="preserve">total </w:t>
      </w:r>
      <w:r w:rsidR="00613BBE" w:rsidRPr="00614F07">
        <w:rPr>
          <w:b w:val="0"/>
        </w:rPr>
        <w:t>$</w:t>
      </w:r>
      <w:r w:rsidR="00725E7D">
        <w:rPr>
          <w:b w:val="0"/>
        </w:rPr>
        <w:t>1</w:t>
      </w:r>
      <w:r w:rsidR="00F14042">
        <w:rPr>
          <w:b w:val="0"/>
        </w:rPr>
        <w:t>.7</w:t>
      </w:r>
      <w:r w:rsidR="006B3D99">
        <w:rPr>
          <w:b w:val="0"/>
        </w:rPr>
        <w:t xml:space="preserve"> billion</w:t>
      </w:r>
      <w:r w:rsidR="00613BBE">
        <w:rPr>
          <w:b w:val="0"/>
        </w:rPr>
        <w:t xml:space="preserve"> and are presented on </w:t>
      </w:r>
      <w:r w:rsidR="00613BBE" w:rsidRPr="00AC378E">
        <w:rPr>
          <w:b w:val="0"/>
        </w:rPr>
        <w:t>Schedule II-D-1</w:t>
      </w:r>
      <w:r w:rsidR="00AC378E">
        <w:rPr>
          <w:b w:val="0"/>
        </w:rPr>
        <w:t>.</w:t>
      </w:r>
    </w:p>
    <w:p w14:paraId="4E64CE93" w14:textId="7AEE5360" w:rsidR="00C209F2" w:rsidRDefault="00C209F2" w:rsidP="00C209F2">
      <w:pPr>
        <w:pStyle w:val="BodyText"/>
        <w:widowControl/>
        <w:pBdr>
          <w:left w:val="none" w:sz="0" w:space="0" w:color="auto"/>
        </w:pBdr>
        <w:ind w:left="720" w:hanging="720"/>
        <w:jc w:val="both"/>
      </w:pPr>
      <w:r>
        <w:t>Q.</w:t>
      </w:r>
      <w:r>
        <w:rPr>
          <w:b w:val="0"/>
        </w:rPr>
        <w:tab/>
      </w:r>
      <w:r>
        <w:t>WHAT COSTS ARE INCLUDED IN THE COMPANY’S TEST YEAR A&amp;G EXPENSES?</w:t>
      </w:r>
    </w:p>
    <w:p w14:paraId="25EDDE2F" w14:textId="45ABE32D" w:rsidR="00767AAF" w:rsidRDefault="00C209F2" w:rsidP="00767AAF">
      <w:pPr>
        <w:pStyle w:val="BodyText"/>
        <w:widowControl/>
        <w:pBdr>
          <w:left w:val="none" w:sz="0" w:space="0" w:color="auto"/>
        </w:pBdr>
        <w:ind w:left="720" w:hanging="720"/>
        <w:jc w:val="both"/>
        <w:rPr>
          <w:b w:val="0"/>
        </w:rPr>
      </w:pPr>
      <w:r w:rsidRPr="00C45DF3">
        <w:rPr>
          <w:b w:val="0"/>
        </w:rPr>
        <w:t>A.</w:t>
      </w:r>
      <w:r>
        <w:tab/>
      </w:r>
      <w:r w:rsidR="00767AAF">
        <w:rPr>
          <w:b w:val="0"/>
        </w:rPr>
        <w:t xml:space="preserve">A&amp;G expenses are reflected on the books and records of the Company in FERC Accounts 9200 through 9350 and include, but are not limited to, salaries and wages, office supplies, outside services, regulatory commission expenses, rents and general maintenance. </w:t>
      </w:r>
    </w:p>
    <w:p w14:paraId="4F639732" w14:textId="7D118A13" w:rsidR="00C209F2" w:rsidRDefault="00C209F2" w:rsidP="00767AAF">
      <w:pPr>
        <w:pStyle w:val="BodyText"/>
        <w:widowControl/>
        <w:pBdr>
          <w:left w:val="none" w:sz="0" w:space="0" w:color="auto"/>
        </w:pBdr>
        <w:ind w:left="720"/>
        <w:jc w:val="both"/>
        <w:rPr>
          <w:b w:val="0"/>
        </w:rPr>
      </w:pPr>
      <w:r>
        <w:rPr>
          <w:b w:val="0"/>
        </w:rPr>
        <w:t>The Company adjusted its test</w:t>
      </w:r>
      <w:r w:rsidR="00A74A21">
        <w:rPr>
          <w:b w:val="0"/>
        </w:rPr>
        <w:t xml:space="preserve"> </w:t>
      </w:r>
      <w:r>
        <w:rPr>
          <w:b w:val="0"/>
        </w:rPr>
        <w:t>year data for non-recurring expenses, non-allowable charges, adjustments required by 16 TAC § 25.231, known and measurable changes</w:t>
      </w:r>
      <w:r w:rsidRPr="0079336D">
        <w:rPr>
          <w:b w:val="0"/>
        </w:rPr>
        <w:t xml:space="preserve"> and normalizing certain amounts</w:t>
      </w:r>
      <w:r>
        <w:rPr>
          <w:b w:val="0"/>
        </w:rPr>
        <w:t>.  The adjustments</w:t>
      </w:r>
      <w:r w:rsidRPr="00BB6884">
        <w:rPr>
          <w:b w:val="0"/>
        </w:rPr>
        <w:t xml:space="preserve"> are </w:t>
      </w:r>
      <w:r>
        <w:rPr>
          <w:b w:val="0"/>
        </w:rPr>
        <w:t xml:space="preserve">each </w:t>
      </w:r>
      <w:r w:rsidRPr="00BB6884">
        <w:rPr>
          <w:b w:val="0"/>
        </w:rPr>
        <w:t xml:space="preserve">shown in Exhibit </w:t>
      </w:r>
      <w:r>
        <w:rPr>
          <w:b w:val="0"/>
        </w:rPr>
        <w:t>KLC</w:t>
      </w:r>
      <w:r w:rsidR="0067271F">
        <w:rPr>
          <w:b w:val="0"/>
        </w:rPr>
        <w:noBreakHyphen/>
      </w:r>
      <w:r w:rsidR="001E36A3">
        <w:rPr>
          <w:b w:val="0"/>
        </w:rPr>
        <w:t xml:space="preserve">06a </w:t>
      </w:r>
      <w:r>
        <w:rPr>
          <w:b w:val="0"/>
        </w:rPr>
        <w:t>and are</w:t>
      </w:r>
      <w:r w:rsidRPr="00BB6884">
        <w:rPr>
          <w:b w:val="0"/>
        </w:rPr>
        <w:t xml:space="preserve"> discussed </w:t>
      </w:r>
      <w:r w:rsidR="00C061E5">
        <w:rPr>
          <w:b w:val="0"/>
        </w:rPr>
        <w:t>in this section of</w:t>
      </w:r>
      <w:r w:rsidR="00B96ABC">
        <w:rPr>
          <w:b w:val="0"/>
        </w:rPr>
        <w:t xml:space="preserve"> my testimony.</w:t>
      </w:r>
      <w:r w:rsidRPr="000D5E62">
        <w:rPr>
          <w:b w:val="0"/>
        </w:rPr>
        <w:t xml:space="preserve"> </w:t>
      </w:r>
      <w:r>
        <w:rPr>
          <w:b w:val="0"/>
        </w:rPr>
        <w:t xml:space="preserve"> E</w:t>
      </w:r>
      <w:r w:rsidRPr="0030095F">
        <w:rPr>
          <w:b w:val="0"/>
        </w:rPr>
        <w:t xml:space="preserve">xplanations </w:t>
      </w:r>
      <w:r>
        <w:rPr>
          <w:b w:val="0"/>
        </w:rPr>
        <w:t xml:space="preserve">are </w:t>
      </w:r>
      <w:r w:rsidRPr="0030095F">
        <w:rPr>
          <w:b w:val="0"/>
        </w:rPr>
        <w:t>provided on Exhibit</w:t>
      </w:r>
      <w:r w:rsidR="00B96ABC">
        <w:rPr>
          <w:b w:val="0"/>
        </w:rPr>
        <w:t> </w:t>
      </w:r>
      <w:r w:rsidR="00B96ABC" w:rsidRPr="005302DC">
        <w:rPr>
          <w:b w:val="0"/>
        </w:rPr>
        <w:t>KLC</w:t>
      </w:r>
      <w:r w:rsidR="00B96ABC" w:rsidRPr="00566665">
        <w:rPr>
          <w:b w:val="0"/>
        </w:rPr>
        <w:t>-</w:t>
      </w:r>
      <w:r w:rsidR="00B96ABC">
        <w:rPr>
          <w:b w:val="0"/>
        </w:rPr>
        <w:t>06b</w:t>
      </w:r>
      <w:r w:rsidR="00B96ABC" w:rsidRPr="001C0488">
        <w:rPr>
          <w:b w:val="0"/>
        </w:rPr>
        <w:t>.</w:t>
      </w:r>
      <w:r w:rsidR="00B96ABC" w:rsidRPr="00BB6884">
        <w:rPr>
          <w:b w:val="0"/>
        </w:rPr>
        <w:t xml:space="preserve"> </w:t>
      </w:r>
      <w:r w:rsidR="00B96ABC">
        <w:rPr>
          <w:b w:val="0"/>
        </w:rPr>
        <w:t xml:space="preserve"> </w:t>
      </w:r>
      <w:r>
        <w:rPr>
          <w:b w:val="0"/>
        </w:rPr>
        <w:t>The adjusted test year A&amp;G costs totaling $</w:t>
      </w:r>
      <w:r w:rsidR="00163A3B">
        <w:rPr>
          <w:b w:val="0"/>
        </w:rPr>
        <w:t>2</w:t>
      </w:r>
      <w:r w:rsidR="00143250">
        <w:rPr>
          <w:b w:val="0"/>
        </w:rPr>
        <w:t>41.3</w:t>
      </w:r>
      <w:r w:rsidR="00163A3B">
        <w:rPr>
          <w:b w:val="0"/>
        </w:rPr>
        <w:t xml:space="preserve"> </w:t>
      </w:r>
      <w:r>
        <w:rPr>
          <w:b w:val="0"/>
        </w:rPr>
        <w:t>million are presented on Schedule II-D-2.</w:t>
      </w:r>
    </w:p>
    <w:p w14:paraId="680C970A" w14:textId="4D433E42" w:rsidR="00B55044" w:rsidRPr="00541890" w:rsidRDefault="008D096F" w:rsidP="00B23605">
      <w:pPr>
        <w:pStyle w:val="Heading3"/>
        <w:numPr>
          <w:ilvl w:val="2"/>
          <w:numId w:val="24"/>
        </w:numPr>
        <w:pBdr>
          <w:left w:val="none" w:sz="0" w:space="0" w:color="auto"/>
        </w:pBdr>
        <w:spacing w:line="480" w:lineRule="auto"/>
      </w:pPr>
      <w:bookmarkStart w:id="383" w:name="_Toc3291298"/>
      <w:bookmarkStart w:id="384" w:name="_Toc3359776"/>
      <w:bookmarkStart w:id="385" w:name="_Toc3807321"/>
      <w:bookmarkStart w:id="386" w:name="_Toc524962325"/>
      <w:bookmarkStart w:id="387" w:name="_Toc531004019"/>
      <w:bookmarkStart w:id="388" w:name="_Toc534964351"/>
      <w:bookmarkStart w:id="389" w:name="_Toc1482446"/>
      <w:bookmarkStart w:id="390" w:name="_Toc2922597"/>
      <w:bookmarkStart w:id="391" w:name="_Toc524962324"/>
      <w:bookmarkStart w:id="392" w:name="_Toc531004018"/>
      <w:bookmarkStart w:id="393" w:name="_Toc534964350"/>
      <w:bookmarkStart w:id="394" w:name="_Toc159570683"/>
      <w:r w:rsidRPr="00541890">
        <w:lastRenderedPageBreak/>
        <w:t>Energy Efficiency</w:t>
      </w:r>
      <w:bookmarkEnd w:id="383"/>
      <w:bookmarkEnd w:id="384"/>
      <w:bookmarkEnd w:id="385"/>
      <w:bookmarkEnd w:id="386"/>
      <w:bookmarkEnd w:id="387"/>
      <w:bookmarkEnd w:id="388"/>
      <w:bookmarkEnd w:id="389"/>
      <w:bookmarkEnd w:id="390"/>
      <w:bookmarkEnd w:id="394"/>
    </w:p>
    <w:p w14:paraId="460B4A33" w14:textId="0A6EB0B7" w:rsidR="00B55044" w:rsidRDefault="00B55044" w:rsidP="00243F88">
      <w:pPr>
        <w:pStyle w:val="BodyText"/>
        <w:widowControl/>
        <w:pBdr>
          <w:left w:val="none" w:sz="0" w:space="0" w:color="auto"/>
        </w:pBdr>
        <w:ind w:left="720" w:hanging="720"/>
        <w:jc w:val="both"/>
      </w:pPr>
      <w:r>
        <w:t>Q.</w:t>
      </w:r>
      <w:r>
        <w:tab/>
        <w:t xml:space="preserve">DID THE COMPANY MAKE ANY ADJUSTMENTS FOR </w:t>
      </w:r>
      <w:r w:rsidR="006D4B8E">
        <w:t>EE</w:t>
      </w:r>
      <w:r>
        <w:t xml:space="preserve"> COSTS?</w:t>
      </w:r>
    </w:p>
    <w:p w14:paraId="3A2A7220" w14:textId="2F93858F" w:rsidR="00B55044" w:rsidRDefault="00B55044" w:rsidP="00B55044">
      <w:pPr>
        <w:pStyle w:val="BodyText"/>
        <w:widowControl/>
        <w:pBdr>
          <w:left w:val="none" w:sz="0" w:space="0" w:color="auto"/>
        </w:pBdr>
        <w:ind w:left="720" w:hanging="720"/>
        <w:jc w:val="both"/>
        <w:rPr>
          <w:b w:val="0"/>
        </w:rPr>
      </w:pPr>
      <w:r w:rsidRPr="00C45DF3">
        <w:rPr>
          <w:b w:val="0"/>
        </w:rPr>
        <w:t>A.</w:t>
      </w:r>
      <w:r>
        <w:tab/>
      </w:r>
      <w:r>
        <w:rPr>
          <w:b w:val="0"/>
        </w:rPr>
        <w:t xml:space="preserve">Yes. </w:t>
      </w:r>
      <w:r w:rsidR="00510F26">
        <w:rPr>
          <w:b w:val="0"/>
        </w:rPr>
        <w:t xml:space="preserve"> </w:t>
      </w:r>
      <w:r>
        <w:rPr>
          <w:b w:val="0"/>
        </w:rPr>
        <w:t>As required by 16 TAC</w:t>
      </w:r>
      <w:r w:rsidRPr="000A2EE2">
        <w:rPr>
          <w:b w:val="0"/>
        </w:rPr>
        <w:t xml:space="preserve"> </w:t>
      </w:r>
      <w:r w:rsidRPr="40F651E6">
        <w:rPr>
          <w:b w:val="0"/>
        </w:rPr>
        <w:t>§</w:t>
      </w:r>
      <w:r w:rsidR="00510F26" w:rsidRPr="40F651E6">
        <w:rPr>
          <w:b w:val="0"/>
        </w:rPr>
        <w:t> </w:t>
      </w:r>
      <w:r w:rsidRPr="000A2EE2">
        <w:rPr>
          <w:b w:val="0"/>
        </w:rPr>
        <w:t>25.181(f)(2)</w:t>
      </w:r>
      <w:r>
        <w:rPr>
          <w:b w:val="0"/>
        </w:rPr>
        <w:t xml:space="preserve">, </w:t>
      </w:r>
      <w:r w:rsidR="006D4B8E">
        <w:rPr>
          <w:b w:val="0"/>
        </w:rPr>
        <w:t>EE</w:t>
      </w:r>
      <w:r>
        <w:rPr>
          <w:b w:val="0"/>
        </w:rPr>
        <w:t xml:space="preserve"> costs are recovered through a separate EECRF tariff, and as such, are removed from the Company’s test year cost of service </w:t>
      </w:r>
      <w:bookmarkStart w:id="395" w:name="_Hlk1123926"/>
      <w:r w:rsidRPr="40F651E6">
        <w:rPr>
          <w:b w:val="0"/>
        </w:rPr>
        <w:t xml:space="preserve">in </w:t>
      </w:r>
      <w:r w:rsidR="007A7FB8" w:rsidRPr="40F651E6">
        <w:rPr>
          <w:b w:val="0"/>
        </w:rPr>
        <w:t>the</w:t>
      </w:r>
      <w:r w:rsidRPr="40F651E6">
        <w:rPr>
          <w:b w:val="0"/>
        </w:rPr>
        <w:t xml:space="preserve"> EECRF </w:t>
      </w:r>
      <w:bookmarkEnd w:id="395"/>
      <w:r w:rsidR="007A7FB8" w:rsidRPr="40F651E6">
        <w:rPr>
          <w:b w:val="0"/>
        </w:rPr>
        <w:t>a</w:t>
      </w:r>
      <w:r w:rsidRPr="40F651E6">
        <w:rPr>
          <w:b w:val="0"/>
        </w:rPr>
        <w:t>djustment</w:t>
      </w:r>
      <w:r w:rsidR="00FB4318" w:rsidRPr="40F651E6">
        <w:rPr>
          <w:b w:val="0"/>
        </w:rPr>
        <w:t>s</w:t>
      </w:r>
      <w:r w:rsidRPr="000A2EE2">
        <w:rPr>
          <w:b w:val="0"/>
        </w:rPr>
        <w:t>.</w:t>
      </w:r>
      <w:r w:rsidRPr="007A7FB8">
        <w:rPr>
          <w:rStyle w:val="FootnoteReference"/>
          <w:b w:val="0"/>
        </w:rPr>
        <w:footnoteReference w:id="60"/>
      </w:r>
      <w:r>
        <w:rPr>
          <w:b w:val="0"/>
        </w:rPr>
        <w:t xml:space="preserve">  </w:t>
      </w:r>
      <w:r w:rsidR="00085FA9">
        <w:rPr>
          <w:b w:val="0"/>
        </w:rPr>
        <w:t>The Company’s a</w:t>
      </w:r>
      <w:r w:rsidR="002E08EF">
        <w:rPr>
          <w:b w:val="0"/>
        </w:rPr>
        <w:t>djustment to remove costs and b</w:t>
      </w:r>
      <w:r w:rsidR="00707B27">
        <w:rPr>
          <w:b w:val="0"/>
        </w:rPr>
        <w:t>enefits associated with the EECRF tariff is consistent with i</w:t>
      </w:r>
      <w:r w:rsidR="00275509">
        <w:rPr>
          <w:b w:val="0"/>
        </w:rPr>
        <w:t>ts last base rate case.</w:t>
      </w:r>
    </w:p>
    <w:p w14:paraId="4814239F" w14:textId="107E7062" w:rsidR="007A7FB8" w:rsidRDefault="008D096F" w:rsidP="00B23605">
      <w:pPr>
        <w:pStyle w:val="Heading3"/>
        <w:numPr>
          <w:ilvl w:val="2"/>
          <w:numId w:val="24"/>
        </w:numPr>
        <w:pBdr>
          <w:left w:val="none" w:sz="0" w:space="0" w:color="auto"/>
        </w:pBdr>
        <w:spacing w:line="480" w:lineRule="auto"/>
      </w:pPr>
      <w:bookmarkStart w:id="397" w:name="_Toc1482447"/>
      <w:bookmarkStart w:id="398" w:name="_Toc2922598"/>
      <w:bookmarkStart w:id="399" w:name="_Toc3291299"/>
      <w:bookmarkStart w:id="400" w:name="_Toc3359777"/>
      <w:bookmarkStart w:id="401" w:name="_Toc3807322"/>
      <w:bookmarkStart w:id="402" w:name="_Toc531004022"/>
      <w:bookmarkStart w:id="403" w:name="_Toc534964354"/>
      <w:bookmarkStart w:id="404" w:name="_Toc159570684"/>
      <w:r>
        <w:t>Trans</w:t>
      </w:r>
      <w:bookmarkEnd w:id="397"/>
      <w:bookmarkEnd w:id="398"/>
      <w:bookmarkEnd w:id="399"/>
      <w:bookmarkEnd w:id="400"/>
      <w:bookmarkEnd w:id="401"/>
      <w:r w:rsidR="008367E4">
        <w:t>mission of Electricity by Others</w:t>
      </w:r>
      <w:bookmarkEnd w:id="404"/>
    </w:p>
    <w:p w14:paraId="2CB382F1" w14:textId="77777777" w:rsidR="008367E4" w:rsidRPr="008A1D14" w:rsidRDefault="008367E4" w:rsidP="008367E4">
      <w:pPr>
        <w:pStyle w:val="BodyText"/>
        <w:keepNext/>
        <w:widowControl/>
        <w:pBdr>
          <w:left w:val="none" w:sz="0" w:space="0" w:color="auto"/>
        </w:pBdr>
        <w:ind w:left="720" w:hanging="720"/>
        <w:jc w:val="both"/>
      </w:pPr>
      <w:r>
        <w:t>Q.</w:t>
      </w:r>
      <w:r>
        <w:tab/>
        <w:t>WHAT IS THE TOTAL TEST YEAR AMOUNT FOR FERC ACCOUNT 5650 TRANSMISSION OF ELECTRICITY BY OTHERS?</w:t>
      </w:r>
    </w:p>
    <w:p w14:paraId="7DB31A9C" w14:textId="298E2B3C" w:rsidR="008367E4" w:rsidRDefault="008367E4" w:rsidP="008367E4">
      <w:pPr>
        <w:pStyle w:val="BodyText"/>
        <w:widowControl/>
        <w:pBdr>
          <w:left w:val="none" w:sz="0" w:space="0" w:color="auto"/>
        </w:pBdr>
        <w:ind w:left="720" w:hanging="720"/>
        <w:jc w:val="both"/>
        <w:rPr>
          <w:b w:val="0"/>
        </w:rPr>
      </w:pPr>
      <w:r>
        <w:rPr>
          <w:b w:val="0"/>
        </w:rPr>
        <w:t xml:space="preserve">A. </w:t>
      </w:r>
      <w:r>
        <w:tab/>
      </w:r>
      <w:r>
        <w:rPr>
          <w:b w:val="0"/>
        </w:rPr>
        <w:t xml:space="preserve">The total </w:t>
      </w:r>
      <w:r w:rsidR="2995BC62">
        <w:rPr>
          <w:b w:val="0"/>
        </w:rPr>
        <w:t xml:space="preserve">adjusted </w:t>
      </w:r>
      <w:r>
        <w:rPr>
          <w:b w:val="0"/>
        </w:rPr>
        <w:t xml:space="preserve">test year amount of transmission of electricity by </w:t>
      </w:r>
      <w:r w:rsidR="00B033D8">
        <w:rPr>
          <w:b w:val="0"/>
        </w:rPr>
        <w:t>others</w:t>
      </w:r>
      <w:r>
        <w:rPr>
          <w:b w:val="0"/>
        </w:rPr>
        <w:t xml:space="preserve"> is $</w:t>
      </w:r>
      <w:r w:rsidR="008B41A6">
        <w:rPr>
          <w:b w:val="0"/>
        </w:rPr>
        <w:t>1.4</w:t>
      </w:r>
      <w:r w:rsidR="0007289E">
        <w:rPr>
          <w:b w:val="0"/>
        </w:rPr>
        <w:t xml:space="preserve"> </w:t>
      </w:r>
      <w:r w:rsidR="00FA21E7">
        <w:rPr>
          <w:b w:val="0"/>
        </w:rPr>
        <w:t>b</w:t>
      </w:r>
      <w:r>
        <w:rPr>
          <w:b w:val="0"/>
        </w:rPr>
        <w:t>illion</w:t>
      </w:r>
      <w:r w:rsidR="007F34AC">
        <w:rPr>
          <w:b w:val="0"/>
        </w:rPr>
        <w:t xml:space="preserve"> as shown on Schedule II-D-1</w:t>
      </w:r>
      <w:r>
        <w:rPr>
          <w:b w:val="0"/>
        </w:rPr>
        <w:t xml:space="preserve">. </w:t>
      </w:r>
    </w:p>
    <w:p w14:paraId="5B10C250" w14:textId="492F891B" w:rsidR="008367E4" w:rsidRPr="00D308D3" w:rsidRDefault="008367E4" w:rsidP="008367E4">
      <w:pPr>
        <w:pStyle w:val="BodyText"/>
        <w:widowControl/>
        <w:pBdr>
          <w:left w:val="none" w:sz="0" w:space="0" w:color="auto"/>
        </w:pBdr>
        <w:ind w:left="720" w:hanging="720"/>
        <w:jc w:val="both"/>
      </w:pPr>
      <w:r w:rsidRPr="00D308D3">
        <w:t>Q.</w:t>
      </w:r>
      <w:r w:rsidRPr="00D308D3">
        <w:tab/>
        <w:t>WHAT WAS THE TOTAL TEST YEAR AMOUNT FOR FERC ACCOUNT 5650 TRANSMISSION OF ELECTRICITY BY OTHERS, IN DOCKET NO.</w:t>
      </w:r>
      <w:r>
        <w:t> </w:t>
      </w:r>
      <w:r w:rsidR="00582780">
        <w:t>49421</w:t>
      </w:r>
      <w:r w:rsidRPr="00D308D3">
        <w:t>, THE COMPANY’S LAST BASE RATE PROCEEDING?</w:t>
      </w:r>
    </w:p>
    <w:p w14:paraId="2CFB69C7" w14:textId="71EBB4FB" w:rsidR="008367E4" w:rsidRPr="00D308D3" w:rsidRDefault="008367E4" w:rsidP="008367E4">
      <w:pPr>
        <w:pStyle w:val="BodyText"/>
        <w:widowControl/>
        <w:pBdr>
          <w:left w:val="none" w:sz="0" w:space="0" w:color="auto"/>
        </w:pBdr>
        <w:ind w:left="720" w:hanging="720"/>
        <w:jc w:val="both"/>
        <w:rPr>
          <w:b w:val="0"/>
        </w:rPr>
      </w:pPr>
      <w:r>
        <w:rPr>
          <w:b w:val="0"/>
        </w:rPr>
        <w:t>A.</w:t>
      </w:r>
      <w:r>
        <w:tab/>
      </w:r>
      <w:r>
        <w:rPr>
          <w:b w:val="0"/>
        </w:rPr>
        <w:t>The total test year amount of transmission of electricity by others was $</w:t>
      </w:r>
      <w:r w:rsidR="005D4444">
        <w:rPr>
          <w:b w:val="0"/>
        </w:rPr>
        <w:t>9</w:t>
      </w:r>
      <w:r w:rsidR="00D460F2">
        <w:rPr>
          <w:b w:val="0"/>
        </w:rPr>
        <w:t>30</w:t>
      </w:r>
      <w:r w:rsidR="00123541">
        <w:rPr>
          <w:b w:val="0"/>
        </w:rPr>
        <w:t>.</w:t>
      </w:r>
      <w:r w:rsidR="00D460F2">
        <w:rPr>
          <w:b w:val="0"/>
        </w:rPr>
        <w:t>0</w:t>
      </w:r>
      <w:r w:rsidR="00123541">
        <w:rPr>
          <w:b w:val="0"/>
        </w:rPr>
        <w:t xml:space="preserve"> </w:t>
      </w:r>
      <w:r w:rsidRPr="007548FF">
        <w:rPr>
          <w:b w:val="0"/>
        </w:rPr>
        <w:t xml:space="preserve">million </w:t>
      </w:r>
      <w:r w:rsidR="007548FF" w:rsidRPr="007548FF">
        <w:rPr>
          <w:b w:val="0"/>
        </w:rPr>
        <w:t>as determined by the final order in Docket No. 49421 and set forth in the Settlement Agreement in that docket</w:t>
      </w:r>
      <w:r>
        <w:rPr>
          <w:b w:val="0"/>
        </w:rPr>
        <w:t>.</w:t>
      </w:r>
    </w:p>
    <w:p w14:paraId="4415D4A7" w14:textId="77777777" w:rsidR="008367E4" w:rsidRPr="008A1D14" w:rsidRDefault="008367E4" w:rsidP="008367E4">
      <w:pPr>
        <w:pStyle w:val="BodyText"/>
        <w:keepNext/>
        <w:widowControl/>
        <w:pBdr>
          <w:left w:val="none" w:sz="0" w:space="0" w:color="auto"/>
        </w:pBdr>
        <w:ind w:left="720" w:hanging="720"/>
        <w:jc w:val="both"/>
      </w:pPr>
      <w:r>
        <w:lastRenderedPageBreak/>
        <w:t>Q.</w:t>
      </w:r>
      <w:r>
        <w:tab/>
      </w:r>
      <w:r w:rsidRPr="00EF3177">
        <w:t xml:space="preserve">PLEASE DESCRIBE THE </w:t>
      </w:r>
      <w:r>
        <w:t xml:space="preserve">ADJUSTMENT TO FERC ACCOUNT 5650, </w:t>
      </w:r>
      <w:r w:rsidRPr="00EF3177">
        <w:t>TRANSMISSION OF ELECTRICITY BY OTHERS.</w:t>
      </w:r>
    </w:p>
    <w:p w14:paraId="148BF0F3" w14:textId="5A10BA64" w:rsidR="008367E4" w:rsidRDefault="005E428E" w:rsidP="005E428E">
      <w:pPr>
        <w:pStyle w:val="BodyText"/>
        <w:widowControl/>
        <w:pBdr>
          <w:left w:val="none" w:sz="0" w:space="0" w:color="auto"/>
        </w:pBdr>
        <w:ind w:left="720" w:hanging="720"/>
        <w:jc w:val="both"/>
        <w:rPr>
          <w:b w:val="0"/>
        </w:rPr>
      </w:pPr>
      <w:r>
        <w:rPr>
          <w:b w:val="0"/>
        </w:rPr>
        <w:t>A.</w:t>
      </w:r>
      <w:r>
        <w:rPr>
          <w:b w:val="0"/>
        </w:rPr>
        <w:tab/>
      </w:r>
      <w:r w:rsidR="008367E4">
        <w:rPr>
          <w:b w:val="0"/>
        </w:rPr>
        <w:t xml:space="preserve">According to the FERC USOA, </w:t>
      </w:r>
      <w:r w:rsidR="002E1945">
        <w:rPr>
          <w:b w:val="0"/>
        </w:rPr>
        <w:t xml:space="preserve">FERC </w:t>
      </w:r>
      <w:r w:rsidR="008367E4">
        <w:rPr>
          <w:b w:val="0"/>
        </w:rPr>
        <w:t>Account 5650, “includes amounts payable to others for the transmission of the utility’s electricity over transmission facilities owned by others.”</w:t>
      </w:r>
      <w:r w:rsidR="008367E4" w:rsidRPr="00661582">
        <w:rPr>
          <w:rStyle w:val="FootnoteReference"/>
          <w:b w:val="0"/>
        </w:rPr>
        <w:footnoteReference w:id="61"/>
      </w:r>
      <w:r w:rsidR="008367E4">
        <w:rPr>
          <w:b w:val="0"/>
        </w:rPr>
        <w:t xml:space="preserve">  </w:t>
      </w:r>
      <w:r w:rsidR="008367E4" w:rsidRPr="008564A1">
        <w:rPr>
          <w:b w:val="0"/>
        </w:rPr>
        <w:t xml:space="preserve">On </w:t>
      </w:r>
      <w:r w:rsidR="004C696E" w:rsidRPr="008564A1">
        <w:rPr>
          <w:b w:val="0"/>
        </w:rPr>
        <w:t>December 21</w:t>
      </w:r>
      <w:r w:rsidR="008367E4" w:rsidRPr="008564A1">
        <w:rPr>
          <w:b w:val="0"/>
        </w:rPr>
        <w:t xml:space="preserve">, </w:t>
      </w:r>
      <w:r w:rsidR="004C696E" w:rsidRPr="008564A1">
        <w:rPr>
          <w:b w:val="0"/>
        </w:rPr>
        <w:t>2023</w:t>
      </w:r>
      <w:r w:rsidR="008367E4" w:rsidRPr="008564A1">
        <w:rPr>
          <w:b w:val="0"/>
        </w:rPr>
        <w:t xml:space="preserve">, Commission Staff filed its Petition to Set </w:t>
      </w:r>
      <w:r w:rsidR="004C696E" w:rsidRPr="008564A1">
        <w:rPr>
          <w:b w:val="0"/>
        </w:rPr>
        <w:t xml:space="preserve">2024 </w:t>
      </w:r>
      <w:r w:rsidR="008367E4" w:rsidRPr="008564A1">
        <w:rPr>
          <w:b w:val="0"/>
        </w:rPr>
        <w:t>Wholesale Transmission Service Charges for ERCOT.</w:t>
      </w:r>
      <w:r w:rsidR="008367E4" w:rsidRPr="008564A1">
        <w:rPr>
          <w:rStyle w:val="FootnoteReference"/>
          <w:b w:val="0"/>
        </w:rPr>
        <w:footnoteReference w:id="62"/>
      </w:r>
      <w:r w:rsidR="008367E4">
        <w:rPr>
          <w:b w:val="0"/>
        </w:rPr>
        <w:t xml:space="preserve">  </w:t>
      </w:r>
      <w:r w:rsidR="000E3923">
        <w:rPr>
          <w:b w:val="0"/>
        </w:rPr>
        <w:t xml:space="preserve">While this petition is pending a final outcome, the Company has utilized the </w:t>
      </w:r>
      <w:r w:rsidR="00EC5D2C">
        <w:rPr>
          <w:b w:val="0"/>
        </w:rPr>
        <w:t>Commission’s prop</w:t>
      </w:r>
      <w:r w:rsidR="002C5203">
        <w:rPr>
          <w:b w:val="0"/>
        </w:rPr>
        <w:t xml:space="preserve">osed </w:t>
      </w:r>
      <w:r w:rsidR="000E3923">
        <w:rPr>
          <w:b w:val="0"/>
        </w:rPr>
        <w:t xml:space="preserve">transmission charge matrix to </w:t>
      </w:r>
      <w:r w:rsidR="00F421EC">
        <w:rPr>
          <w:b w:val="0"/>
        </w:rPr>
        <w:t>make a</w:t>
      </w:r>
      <w:r w:rsidR="007D76F6">
        <w:rPr>
          <w:b w:val="0"/>
        </w:rPr>
        <w:t>n</w:t>
      </w:r>
      <w:r w:rsidR="008367E4">
        <w:rPr>
          <w:b w:val="0"/>
        </w:rPr>
        <w:t xml:space="preserve"> adjustment to FERC Account </w:t>
      </w:r>
      <w:r w:rsidR="008367E4" w:rsidRPr="006B777A">
        <w:rPr>
          <w:b w:val="0"/>
        </w:rPr>
        <w:t>565</w:t>
      </w:r>
      <w:r w:rsidR="008367E4">
        <w:rPr>
          <w:b w:val="0"/>
        </w:rPr>
        <w:t>0</w:t>
      </w:r>
      <w:r w:rsidR="008367E4" w:rsidRPr="006B777A">
        <w:rPr>
          <w:b w:val="0"/>
        </w:rPr>
        <w:t xml:space="preserve"> </w:t>
      </w:r>
      <w:r w:rsidR="008367E4">
        <w:rPr>
          <w:b w:val="0"/>
        </w:rPr>
        <w:t xml:space="preserve">in </w:t>
      </w:r>
      <w:r w:rsidR="00F03817">
        <w:rPr>
          <w:b w:val="0"/>
        </w:rPr>
        <w:t xml:space="preserve">order to </w:t>
      </w:r>
      <w:r w:rsidR="008367E4">
        <w:rPr>
          <w:b w:val="0"/>
        </w:rPr>
        <w:t>reflect the known and measurable change in the current year’s four coincident peak demand and increase in costs to the distribution service provider (“DSP”) for wholesale TCOS under 16 TAC</w:t>
      </w:r>
      <w:r w:rsidR="008367E4" w:rsidRPr="00EF3177">
        <w:rPr>
          <w:b w:val="0"/>
        </w:rPr>
        <w:t xml:space="preserve"> </w:t>
      </w:r>
      <w:r w:rsidR="008367E4" w:rsidRPr="40F651E6">
        <w:rPr>
          <w:b w:val="0"/>
        </w:rPr>
        <w:t>§ </w:t>
      </w:r>
      <w:r w:rsidR="008367E4" w:rsidRPr="00EF3177">
        <w:rPr>
          <w:b w:val="0"/>
        </w:rPr>
        <w:t>25.192</w:t>
      </w:r>
      <w:r w:rsidR="008367E4">
        <w:rPr>
          <w:b w:val="0"/>
        </w:rPr>
        <w:t>(c).</w:t>
      </w:r>
      <w:r w:rsidR="00785FA0" w:rsidRPr="008D457A">
        <w:rPr>
          <w:rStyle w:val="FootnoteReference"/>
          <w:b w:val="0"/>
        </w:rPr>
        <w:footnoteReference w:id="63"/>
      </w:r>
      <w:r w:rsidR="008367E4">
        <w:rPr>
          <w:b w:val="0"/>
        </w:rPr>
        <w:t xml:space="preserve">  </w:t>
      </w:r>
    </w:p>
    <w:p w14:paraId="35974887" w14:textId="6F83DF43" w:rsidR="005E428E" w:rsidRPr="008A1D14" w:rsidRDefault="005E428E" w:rsidP="005E428E">
      <w:pPr>
        <w:pStyle w:val="BodyText"/>
        <w:keepNext/>
        <w:widowControl/>
        <w:pBdr>
          <w:left w:val="none" w:sz="0" w:space="0" w:color="auto"/>
        </w:pBdr>
        <w:ind w:left="720" w:hanging="720"/>
        <w:jc w:val="both"/>
      </w:pPr>
      <w:r>
        <w:t>Q.</w:t>
      </w:r>
      <w:r>
        <w:tab/>
        <w:t xml:space="preserve">HOW HAS FERC ACCOUNT 5650, </w:t>
      </w:r>
      <w:r w:rsidRPr="00EF3177">
        <w:t>TRANSMISSION OF ELECTRICITY BY OTHERS</w:t>
      </w:r>
      <w:r w:rsidR="00011DD5">
        <w:t>, BEEN FUNCTIONALIZED?</w:t>
      </w:r>
    </w:p>
    <w:p w14:paraId="47CC0A1A" w14:textId="14BE0C58" w:rsidR="005E428E" w:rsidRDefault="005E428E" w:rsidP="003C165E">
      <w:pPr>
        <w:pStyle w:val="BodyText"/>
        <w:widowControl/>
        <w:pBdr>
          <w:left w:val="none" w:sz="0" w:space="0" w:color="auto"/>
        </w:pBdr>
        <w:ind w:left="720" w:hanging="720"/>
        <w:jc w:val="both"/>
        <w:rPr>
          <w:b w:val="0"/>
        </w:rPr>
      </w:pPr>
      <w:r>
        <w:rPr>
          <w:b w:val="0"/>
        </w:rPr>
        <w:t>A.</w:t>
      </w:r>
      <w:r>
        <w:rPr>
          <w:b w:val="0"/>
        </w:rPr>
        <w:tab/>
      </w:r>
      <w:r w:rsidR="00EF4CC9">
        <w:rPr>
          <w:b w:val="0"/>
        </w:rPr>
        <w:t>Retail revenues are collected to recover th</w:t>
      </w:r>
      <w:r w:rsidR="004714AF">
        <w:rPr>
          <w:b w:val="0"/>
        </w:rPr>
        <w:t xml:space="preserve">e costs for transmission of electricity from others (or, </w:t>
      </w:r>
      <w:r w:rsidR="00011DD5">
        <w:rPr>
          <w:b w:val="0"/>
        </w:rPr>
        <w:t>FERC Account 565</w:t>
      </w:r>
      <w:r w:rsidR="007107BF">
        <w:rPr>
          <w:b w:val="0"/>
        </w:rPr>
        <w:t>0</w:t>
      </w:r>
      <w:r w:rsidR="004714AF">
        <w:rPr>
          <w:b w:val="0"/>
        </w:rPr>
        <w:t>)</w:t>
      </w:r>
      <w:r w:rsidR="00011DD5">
        <w:rPr>
          <w:b w:val="0"/>
        </w:rPr>
        <w:t xml:space="preserve"> </w:t>
      </w:r>
      <w:r w:rsidR="00AC155E">
        <w:rPr>
          <w:b w:val="0"/>
        </w:rPr>
        <w:t xml:space="preserve">and are adjusted twice per </w:t>
      </w:r>
      <w:r w:rsidR="0069673D">
        <w:rPr>
          <w:b w:val="0"/>
        </w:rPr>
        <w:t>calendar year</w:t>
      </w:r>
      <w:r w:rsidR="00AC155E">
        <w:rPr>
          <w:b w:val="0"/>
        </w:rPr>
        <w:t xml:space="preserve"> for changes</w:t>
      </w:r>
      <w:r w:rsidR="00011DD5">
        <w:rPr>
          <w:b w:val="0"/>
        </w:rPr>
        <w:t xml:space="preserve"> </w:t>
      </w:r>
      <w:r w:rsidR="00F931C8">
        <w:rPr>
          <w:b w:val="0"/>
        </w:rPr>
        <w:t xml:space="preserve">in these costs through </w:t>
      </w:r>
      <w:r w:rsidR="00A74194">
        <w:rPr>
          <w:b w:val="0"/>
        </w:rPr>
        <w:t>the T</w:t>
      </w:r>
      <w:r w:rsidR="007C77AC">
        <w:rPr>
          <w:b w:val="0"/>
        </w:rPr>
        <w:t xml:space="preserve">ransmission </w:t>
      </w:r>
      <w:r w:rsidR="00A74194">
        <w:rPr>
          <w:b w:val="0"/>
        </w:rPr>
        <w:t>C</w:t>
      </w:r>
      <w:r w:rsidR="007C77AC">
        <w:rPr>
          <w:b w:val="0"/>
        </w:rPr>
        <w:t xml:space="preserve">ost </w:t>
      </w:r>
      <w:r w:rsidR="00A74194">
        <w:rPr>
          <w:b w:val="0"/>
        </w:rPr>
        <w:t>R</w:t>
      </w:r>
      <w:r w:rsidR="007C77AC">
        <w:rPr>
          <w:b w:val="0"/>
        </w:rPr>
        <w:t xml:space="preserve">ecovery </w:t>
      </w:r>
      <w:r w:rsidR="00A74194">
        <w:rPr>
          <w:b w:val="0"/>
        </w:rPr>
        <w:t>F</w:t>
      </w:r>
      <w:r w:rsidR="007C77AC">
        <w:rPr>
          <w:b w:val="0"/>
        </w:rPr>
        <w:t>actor (“TCRF”)</w:t>
      </w:r>
      <w:r w:rsidR="00A74194">
        <w:rPr>
          <w:b w:val="0"/>
        </w:rPr>
        <w:t xml:space="preserve"> tariff.</w:t>
      </w:r>
      <w:r w:rsidR="0069673D">
        <w:rPr>
          <w:b w:val="0"/>
        </w:rPr>
        <w:t xml:space="preserve"> </w:t>
      </w:r>
      <w:r w:rsidR="00011DD5">
        <w:rPr>
          <w:b w:val="0"/>
        </w:rPr>
        <w:t xml:space="preserve"> </w:t>
      </w:r>
      <w:r w:rsidR="002A5F88">
        <w:rPr>
          <w:b w:val="0"/>
        </w:rPr>
        <w:t xml:space="preserve">FERC Account </w:t>
      </w:r>
      <w:r w:rsidR="00967476">
        <w:rPr>
          <w:b w:val="0"/>
        </w:rPr>
        <w:t>565</w:t>
      </w:r>
      <w:r w:rsidR="007107BF">
        <w:rPr>
          <w:b w:val="0"/>
        </w:rPr>
        <w:t>0</w:t>
      </w:r>
      <w:r w:rsidR="00967476">
        <w:rPr>
          <w:b w:val="0"/>
        </w:rPr>
        <w:t xml:space="preserve"> has therefore been functiona</w:t>
      </w:r>
      <w:r w:rsidR="00D177AF">
        <w:rPr>
          <w:b w:val="0"/>
        </w:rPr>
        <w:t xml:space="preserve">lized to </w:t>
      </w:r>
      <w:r w:rsidR="009F1B19">
        <w:rPr>
          <w:b w:val="0"/>
        </w:rPr>
        <w:t xml:space="preserve">distribution </w:t>
      </w:r>
      <w:r w:rsidR="0080286B">
        <w:rPr>
          <w:b w:val="0"/>
        </w:rPr>
        <w:t xml:space="preserve">O&amp;M expenses </w:t>
      </w:r>
      <w:r w:rsidR="00541C89">
        <w:rPr>
          <w:b w:val="0"/>
        </w:rPr>
        <w:t xml:space="preserve">to </w:t>
      </w:r>
      <w:r w:rsidR="00775223">
        <w:rPr>
          <w:b w:val="0"/>
        </w:rPr>
        <w:t xml:space="preserve">properly match </w:t>
      </w:r>
      <w:r w:rsidR="0072368C">
        <w:rPr>
          <w:b w:val="0"/>
        </w:rPr>
        <w:t xml:space="preserve">these retail O&amp;M expenses to </w:t>
      </w:r>
      <w:r w:rsidR="00775223">
        <w:rPr>
          <w:b w:val="0"/>
        </w:rPr>
        <w:t xml:space="preserve">the </w:t>
      </w:r>
      <w:r w:rsidR="00D8540D">
        <w:rPr>
          <w:b w:val="0"/>
        </w:rPr>
        <w:t xml:space="preserve">retail TCRF revenues </w:t>
      </w:r>
      <w:r w:rsidR="00BA52EE">
        <w:rPr>
          <w:b w:val="0"/>
        </w:rPr>
        <w:t>that the Company collects from REP</w:t>
      </w:r>
      <w:r w:rsidR="0072368C">
        <w:rPr>
          <w:b w:val="0"/>
        </w:rPr>
        <w:t>s</w:t>
      </w:r>
      <w:r w:rsidR="00D8540D">
        <w:rPr>
          <w:b w:val="0"/>
        </w:rPr>
        <w:t>.</w:t>
      </w:r>
      <w:r w:rsidR="0069673D">
        <w:rPr>
          <w:b w:val="0"/>
        </w:rPr>
        <w:t xml:space="preserve"> </w:t>
      </w:r>
      <w:r w:rsidR="00011DD5">
        <w:rPr>
          <w:b w:val="0"/>
        </w:rPr>
        <w:t xml:space="preserve"> </w:t>
      </w:r>
      <w:r w:rsidR="0072368C">
        <w:rPr>
          <w:b w:val="0"/>
        </w:rPr>
        <w:t>Company witness Mr. Durland further discusses</w:t>
      </w:r>
      <w:r w:rsidR="00D8540D">
        <w:rPr>
          <w:b w:val="0"/>
        </w:rPr>
        <w:t xml:space="preserve"> </w:t>
      </w:r>
      <w:r w:rsidR="003C165E">
        <w:rPr>
          <w:b w:val="0"/>
        </w:rPr>
        <w:t xml:space="preserve">how </w:t>
      </w:r>
      <w:r w:rsidR="000A200D">
        <w:rPr>
          <w:b w:val="0"/>
        </w:rPr>
        <w:t xml:space="preserve">costs in </w:t>
      </w:r>
      <w:r w:rsidR="003C165E">
        <w:rPr>
          <w:b w:val="0"/>
        </w:rPr>
        <w:t xml:space="preserve">FERC </w:t>
      </w:r>
      <w:r w:rsidR="000A200D">
        <w:rPr>
          <w:b w:val="0"/>
        </w:rPr>
        <w:t xml:space="preserve">Account </w:t>
      </w:r>
      <w:r w:rsidR="003C165E">
        <w:rPr>
          <w:b w:val="0"/>
        </w:rPr>
        <w:t>56</w:t>
      </w:r>
      <w:r w:rsidR="00832F21">
        <w:rPr>
          <w:b w:val="0"/>
        </w:rPr>
        <w:t>5</w:t>
      </w:r>
      <w:r w:rsidR="007107BF">
        <w:rPr>
          <w:b w:val="0"/>
        </w:rPr>
        <w:t>0</w:t>
      </w:r>
      <w:r w:rsidR="00832F21">
        <w:rPr>
          <w:b w:val="0"/>
        </w:rPr>
        <w:t xml:space="preserve"> </w:t>
      </w:r>
      <w:r w:rsidR="005439A7">
        <w:rPr>
          <w:b w:val="0"/>
        </w:rPr>
        <w:t>are</w:t>
      </w:r>
      <w:r w:rsidR="00832F21">
        <w:rPr>
          <w:b w:val="0"/>
        </w:rPr>
        <w:t xml:space="preserve"> reflected in </w:t>
      </w:r>
      <w:r w:rsidR="00D8540D">
        <w:rPr>
          <w:b w:val="0"/>
        </w:rPr>
        <w:t xml:space="preserve">the </w:t>
      </w:r>
      <w:r w:rsidR="003C165E">
        <w:rPr>
          <w:b w:val="0"/>
        </w:rPr>
        <w:t xml:space="preserve">TCRF </w:t>
      </w:r>
      <w:r w:rsidR="00A0175C">
        <w:rPr>
          <w:b w:val="0"/>
        </w:rPr>
        <w:t>tariff.</w:t>
      </w:r>
    </w:p>
    <w:p w14:paraId="0C1E7117" w14:textId="50669094" w:rsidR="008367E4" w:rsidRPr="00F26F10" w:rsidRDefault="008367E4" w:rsidP="00B23605">
      <w:pPr>
        <w:pStyle w:val="Heading3"/>
        <w:numPr>
          <w:ilvl w:val="2"/>
          <w:numId w:val="24"/>
        </w:numPr>
        <w:pBdr>
          <w:left w:val="none" w:sz="0" w:space="0" w:color="auto"/>
        </w:pBdr>
        <w:spacing w:line="480" w:lineRule="auto"/>
      </w:pPr>
      <w:bookmarkStart w:id="405" w:name="_Toc159570685"/>
      <w:r>
        <w:lastRenderedPageBreak/>
        <w:t>Transportation Depreciation</w:t>
      </w:r>
      <w:bookmarkEnd w:id="405"/>
    </w:p>
    <w:p w14:paraId="47A775AF" w14:textId="26177F24" w:rsidR="007A7FB8" w:rsidRDefault="007A7FB8" w:rsidP="00510F26">
      <w:pPr>
        <w:pStyle w:val="BodyText"/>
        <w:keepNext/>
        <w:keepLines/>
        <w:widowControl/>
        <w:pBdr>
          <w:left w:val="none" w:sz="0" w:space="0" w:color="auto"/>
        </w:pBdr>
        <w:tabs>
          <w:tab w:val="num" w:pos="720"/>
        </w:tabs>
        <w:ind w:left="720" w:hanging="720"/>
        <w:jc w:val="both"/>
      </w:pPr>
      <w:r>
        <w:t>Q.</w:t>
      </w:r>
      <w:r>
        <w:tab/>
        <w:t>HAS O&amp;M BEEN ADJUSTED FOR TRANSPORTATION DEPRECIATION IN THE COMPANY’S TEST YEAR COSTS?</w:t>
      </w:r>
    </w:p>
    <w:p w14:paraId="33018450" w14:textId="22F4C11F" w:rsidR="00CE12FA" w:rsidDel="00CE12FA" w:rsidRDefault="007A7FB8" w:rsidP="00CE12FA">
      <w:pPr>
        <w:pStyle w:val="BodyText"/>
        <w:widowControl/>
        <w:pBdr>
          <w:left w:val="none" w:sz="0" w:space="0" w:color="auto"/>
        </w:pBdr>
        <w:ind w:left="720" w:hanging="720"/>
        <w:jc w:val="both"/>
        <w:rPr>
          <w:b w:val="0"/>
        </w:rPr>
      </w:pPr>
      <w:r w:rsidRPr="00075353">
        <w:rPr>
          <w:b w:val="0"/>
        </w:rPr>
        <w:t>A.</w:t>
      </w:r>
      <w:r w:rsidRPr="00075353">
        <w:rPr>
          <w:b w:val="0"/>
        </w:rPr>
        <w:tab/>
      </w:r>
      <w:r w:rsidR="00B96DB3">
        <w:rPr>
          <w:b w:val="0"/>
        </w:rPr>
        <w:t>Yes</w:t>
      </w:r>
      <w:r w:rsidR="009D397D">
        <w:rPr>
          <w:b w:val="0"/>
        </w:rPr>
        <w:t>.</w:t>
      </w:r>
      <w:r w:rsidRPr="00BA4357">
        <w:rPr>
          <w:b w:val="0"/>
        </w:rPr>
        <w:t xml:space="preserve">  </w:t>
      </w:r>
      <w:r w:rsidR="00CE786D">
        <w:rPr>
          <w:b w:val="0"/>
        </w:rPr>
        <w:t>T</w:t>
      </w:r>
      <w:r w:rsidRPr="00BA4357">
        <w:rPr>
          <w:b w:val="0"/>
        </w:rPr>
        <w:t xml:space="preserve">he Company performed a depreciation study for this filing.  </w:t>
      </w:r>
      <w:r w:rsidR="001049EC">
        <w:rPr>
          <w:b w:val="0"/>
        </w:rPr>
        <w:t>Although</w:t>
      </w:r>
      <w:r w:rsidR="001049EC" w:rsidRPr="08E5487F">
        <w:rPr>
          <w:b w:val="0"/>
        </w:rPr>
        <w:t xml:space="preserve"> Company witness </w:t>
      </w:r>
      <w:r w:rsidR="001049EC">
        <w:rPr>
          <w:b w:val="0"/>
        </w:rPr>
        <w:t>Mr.</w:t>
      </w:r>
      <w:r w:rsidR="001049EC" w:rsidRPr="08E5487F">
        <w:rPr>
          <w:b w:val="0"/>
        </w:rPr>
        <w:t xml:space="preserve"> Watson supports adjustments to the Company’s depreciation </w:t>
      </w:r>
      <w:r w:rsidR="001049EC">
        <w:rPr>
          <w:b w:val="0"/>
        </w:rPr>
        <w:t>rates</w:t>
      </w:r>
      <w:r w:rsidR="001049EC" w:rsidRPr="08E5487F">
        <w:rPr>
          <w:b w:val="0"/>
        </w:rPr>
        <w:t xml:space="preserve"> based on the depreciation study he sponsors</w:t>
      </w:r>
      <w:r w:rsidR="001049EC">
        <w:rPr>
          <w:b w:val="0"/>
        </w:rPr>
        <w:t xml:space="preserve">, the Company proposes to continue to use current depreciation rates, as approved in Docket No. 49421. </w:t>
      </w:r>
      <w:r w:rsidRPr="00BA4357">
        <w:rPr>
          <w:b w:val="0"/>
        </w:rPr>
        <w:t xml:space="preserve">The </w:t>
      </w:r>
      <w:r w:rsidR="004E16E2">
        <w:rPr>
          <w:b w:val="0"/>
        </w:rPr>
        <w:t xml:space="preserve">change in depreciation rates </w:t>
      </w:r>
      <w:r w:rsidR="00A11AD2">
        <w:rPr>
          <w:b w:val="0"/>
        </w:rPr>
        <w:t>supported by</w:t>
      </w:r>
      <w:r w:rsidR="00E7171F">
        <w:rPr>
          <w:b w:val="0"/>
        </w:rPr>
        <w:t xml:space="preserve"> the depreciation study </w:t>
      </w:r>
      <w:r w:rsidR="0076780A">
        <w:rPr>
          <w:b w:val="0"/>
        </w:rPr>
        <w:t xml:space="preserve">alone </w:t>
      </w:r>
      <w:r w:rsidR="00FC3B80">
        <w:rPr>
          <w:b w:val="0"/>
        </w:rPr>
        <w:t xml:space="preserve">for all asset classes </w:t>
      </w:r>
      <w:r w:rsidR="00F12032">
        <w:rPr>
          <w:b w:val="0"/>
        </w:rPr>
        <w:t xml:space="preserve">would </w:t>
      </w:r>
      <w:r w:rsidR="002F17AD">
        <w:rPr>
          <w:b w:val="0"/>
        </w:rPr>
        <w:t xml:space="preserve">be an </w:t>
      </w:r>
      <w:r w:rsidR="00F12032">
        <w:rPr>
          <w:b w:val="0"/>
        </w:rPr>
        <w:t xml:space="preserve">increase </w:t>
      </w:r>
      <w:r w:rsidR="006B7E42">
        <w:rPr>
          <w:b w:val="0"/>
        </w:rPr>
        <w:t>of $35.0 million</w:t>
      </w:r>
      <w:r w:rsidR="002C05E1">
        <w:rPr>
          <w:rStyle w:val="FootnoteReference"/>
          <w:b w:val="0"/>
        </w:rPr>
        <w:footnoteReference w:id="64"/>
      </w:r>
      <w:r w:rsidR="006B7E42">
        <w:rPr>
          <w:b w:val="0"/>
        </w:rPr>
        <w:t xml:space="preserve"> as compared with </w:t>
      </w:r>
      <w:r w:rsidR="00F12032">
        <w:rPr>
          <w:b w:val="0"/>
        </w:rPr>
        <w:t xml:space="preserve">the </w:t>
      </w:r>
      <w:r w:rsidR="00FE2FB3">
        <w:rPr>
          <w:b w:val="0"/>
        </w:rPr>
        <w:t>Company</w:t>
      </w:r>
      <w:r w:rsidR="00F12032">
        <w:rPr>
          <w:b w:val="0"/>
        </w:rPr>
        <w:t xml:space="preserve">’s </w:t>
      </w:r>
      <w:r w:rsidR="006B7E42">
        <w:rPr>
          <w:b w:val="0"/>
        </w:rPr>
        <w:t>currently existing rates</w:t>
      </w:r>
      <w:r w:rsidR="008F5368">
        <w:rPr>
          <w:b w:val="0"/>
        </w:rPr>
        <w:t>, and therefore</w:t>
      </w:r>
      <w:r w:rsidR="00FE2FB3">
        <w:rPr>
          <w:b w:val="0"/>
        </w:rPr>
        <w:t xml:space="preserve"> </w:t>
      </w:r>
      <w:r w:rsidR="00660906">
        <w:rPr>
          <w:b w:val="0"/>
        </w:rPr>
        <w:t xml:space="preserve">the Company </w:t>
      </w:r>
      <w:r w:rsidR="00FE2FB3">
        <w:rPr>
          <w:b w:val="0"/>
        </w:rPr>
        <w:t>makes th</w:t>
      </w:r>
      <w:r w:rsidR="008F5368">
        <w:rPr>
          <w:b w:val="0"/>
        </w:rPr>
        <w:t>e</w:t>
      </w:r>
      <w:r w:rsidR="00FE2FB3">
        <w:rPr>
          <w:b w:val="0"/>
        </w:rPr>
        <w:t xml:space="preserve"> proposal</w:t>
      </w:r>
      <w:r w:rsidR="008F5368">
        <w:rPr>
          <w:b w:val="0"/>
        </w:rPr>
        <w:t xml:space="preserve"> to maintain</w:t>
      </w:r>
      <w:r w:rsidR="002473C0">
        <w:rPr>
          <w:b w:val="0"/>
        </w:rPr>
        <w:t xml:space="preserve"> </w:t>
      </w:r>
      <w:r w:rsidR="00E8743F">
        <w:rPr>
          <w:b w:val="0"/>
        </w:rPr>
        <w:t xml:space="preserve">the lower </w:t>
      </w:r>
      <w:r w:rsidR="002473C0">
        <w:rPr>
          <w:b w:val="0"/>
        </w:rPr>
        <w:t>depreciation rates as approved in Docket No. 49421</w:t>
      </w:r>
      <w:r w:rsidR="00FE2FB3">
        <w:rPr>
          <w:b w:val="0"/>
        </w:rPr>
        <w:t xml:space="preserve"> </w:t>
      </w:r>
      <w:r w:rsidR="009A6CFD">
        <w:rPr>
          <w:b w:val="0"/>
        </w:rPr>
        <w:t xml:space="preserve">in an effort </w:t>
      </w:r>
      <w:r w:rsidR="00595640">
        <w:rPr>
          <w:b w:val="0"/>
        </w:rPr>
        <w:t xml:space="preserve">to reduce </w:t>
      </w:r>
      <w:r w:rsidR="008D5174">
        <w:rPr>
          <w:b w:val="0"/>
        </w:rPr>
        <w:t>the overall revenue request in this case.</w:t>
      </w:r>
      <w:r w:rsidR="0076780A">
        <w:rPr>
          <w:b w:val="0"/>
        </w:rPr>
        <w:t xml:space="preserve"> </w:t>
      </w:r>
      <w:r w:rsidR="004525B4">
        <w:rPr>
          <w:b w:val="0"/>
        </w:rPr>
        <w:t xml:space="preserve"> </w:t>
      </w:r>
      <w:r w:rsidR="00E41041">
        <w:rPr>
          <w:b w:val="0"/>
        </w:rPr>
        <w:t xml:space="preserve">An adjustment is made to </w:t>
      </w:r>
      <w:r w:rsidR="00D14DC3">
        <w:rPr>
          <w:b w:val="0"/>
        </w:rPr>
        <w:t xml:space="preserve">annualize depreciation expense based on adjusted test year end plant values. </w:t>
      </w:r>
      <w:r w:rsidR="004525B4">
        <w:rPr>
          <w:b w:val="0"/>
        </w:rPr>
        <w:t xml:space="preserve"> </w:t>
      </w:r>
      <w:r w:rsidR="00D14DC3">
        <w:rPr>
          <w:b w:val="0"/>
        </w:rPr>
        <w:t>The impact of th</w:t>
      </w:r>
      <w:r w:rsidR="00241C9E">
        <w:rPr>
          <w:b w:val="0"/>
        </w:rPr>
        <w:t>is adjustment to transportation depreciation is an increase of $</w:t>
      </w:r>
      <w:r w:rsidR="0065616B">
        <w:rPr>
          <w:b w:val="0"/>
        </w:rPr>
        <w:t>0.7 million</w:t>
      </w:r>
      <w:r w:rsidR="005F28D0">
        <w:rPr>
          <w:b w:val="0"/>
        </w:rPr>
        <w:t>.</w:t>
      </w:r>
      <w:r w:rsidR="005F28D0">
        <w:rPr>
          <w:rStyle w:val="FootnoteReference"/>
          <w:b w:val="0"/>
        </w:rPr>
        <w:footnoteReference w:id="65"/>
      </w:r>
      <w:r w:rsidR="00D14DC3">
        <w:rPr>
          <w:b w:val="0"/>
        </w:rPr>
        <w:t xml:space="preserve"> </w:t>
      </w:r>
    </w:p>
    <w:p w14:paraId="52BB03CE" w14:textId="3E8723BC" w:rsidR="00B55044" w:rsidRPr="00F26F10" w:rsidRDefault="008D096F" w:rsidP="00B23605">
      <w:pPr>
        <w:pStyle w:val="Heading3"/>
        <w:numPr>
          <w:ilvl w:val="2"/>
          <w:numId w:val="24"/>
        </w:numPr>
        <w:pBdr>
          <w:left w:val="none" w:sz="0" w:space="0" w:color="auto"/>
        </w:pBdr>
        <w:spacing w:line="480" w:lineRule="auto"/>
      </w:pPr>
      <w:bookmarkStart w:id="406" w:name="_Toc1482448"/>
      <w:bookmarkStart w:id="407" w:name="_Toc2922599"/>
      <w:bookmarkStart w:id="408" w:name="_Toc3291300"/>
      <w:bookmarkStart w:id="409" w:name="_Toc3359778"/>
      <w:bookmarkStart w:id="410" w:name="_Toc3807323"/>
      <w:bookmarkStart w:id="411" w:name="_Toc159570686"/>
      <w:r w:rsidRPr="00F26F10">
        <w:t>Bad Debt Expense</w:t>
      </w:r>
      <w:bookmarkEnd w:id="402"/>
      <w:bookmarkEnd w:id="403"/>
      <w:bookmarkEnd w:id="406"/>
      <w:bookmarkEnd w:id="407"/>
      <w:bookmarkEnd w:id="408"/>
      <w:bookmarkEnd w:id="409"/>
      <w:bookmarkEnd w:id="410"/>
      <w:bookmarkEnd w:id="411"/>
    </w:p>
    <w:p w14:paraId="6B8DC5C8" w14:textId="792DD8E4" w:rsidR="00B55044" w:rsidRDefault="00B55044" w:rsidP="00B55044">
      <w:pPr>
        <w:pStyle w:val="BodyText"/>
        <w:widowControl/>
        <w:pBdr>
          <w:left w:val="none" w:sz="0" w:space="0" w:color="auto"/>
        </w:pBdr>
        <w:tabs>
          <w:tab w:val="num" w:pos="720"/>
        </w:tabs>
        <w:ind w:left="720" w:hanging="720"/>
        <w:jc w:val="both"/>
      </w:pPr>
      <w:r>
        <w:t>Q.</w:t>
      </w:r>
      <w:r>
        <w:tab/>
        <w:t xml:space="preserve">IS BAD DEBT EXPENSE INCLUDED IN THE COMPANY’S </w:t>
      </w:r>
      <w:r w:rsidR="00DE6106">
        <w:t xml:space="preserve">ADJUSTED </w:t>
      </w:r>
      <w:r>
        <w:t>TEST YEAR COSTS?</w:t>
      </w:r>
    </w:p>
    <w:p w14:paraId="38E98297" w14:textId="216120D3" w:rsidR="00B55044" w:rsidRDefault="00B55044" w:rsidP="00B55044">
      <w:pPr>
        <w:pStyle w:val="BodyText"/>
        <w:widowControl/>
        <w:pBdr>
          <w:left w:val="none" w:sz="0" w:space="0" w:color="auto"/>
        </w:pBdr>
        <w:tabs>
          <w:tab w:val="num" w:pos="720"/>
        </w:tabs>
        <w:ind w:left="720" w:hanging="720"/>
        <w:jc w:val="both"/>
        <w:rPr>
          <w:b w:val="0"/>
        </w:rPr>
      </w:pPr>
      <w:r w:rsidRPr="008D096F">
        <w:rPr>
          <w:b w:val="0"/>
        </w:rPr>
        <w:t>A.</w:t>
      </w:r>
      <w:r>
        <w:tab/>
      </w:r>
      <w:r>
        <w:rPr>
          <w:b w:val="0"/>
        </w:rPr>
        <w:t xml:space="preserve">Yes.  </w:t>
      </w:r>
      <w:r w:rsidR="00F54B15">
        <w:rPr>
          <w:b w:val="0"/>
        </w:rPr>
        <w:t xml:space="preserve">While the test year did not have any </w:t>
      </w:r>
      <w:proofErr w:type="gramStart"/>
      <w:r w:rsidR="00F54B15">
        <w:rPr>
          <w:b w:val="0"/>
        </w:rPr>
        <w:t>b</w:t>
      </w:r>
      <w:r>
        <w:rPr>
          <w:b w:val="0"/>
        </w:rPr>
        <w:t>ad debt</w:t>
      </w:r>
      <w:proofErr w:type="gramEnd"/>
      <w:r>
        <w:rPr>
          <w:b w:val="0"/>
        </w:rPr>
        <w:t xml:space="preserve"> expense </w:t>
      </w:r>
      <w:r w:rsidR="00F54B15">
        <w:rPr>
          <w:b w:val="0"/>
        </w:rPr>
        <w:t xml:space="preserve">recorded during the year, it </w:t>
      </w:r>
      <w:r>
        <w:rPr>
          <w:b w:val="0"/>
        </w:rPr>
        <w:t>is accounted for in FERC Account 904</w:t>
      </w:r>
      <w:r w:rsidR="00075353">
        <w:rPr>
          <w:b w:val="0"/>
        </w:rPr>
        <w:t>0</w:t>
      </w:r>
      <w:r>
        <w:rPr>
          <w:b w:val="0"/>
        </w:rPr>
        <w:t xml:space="preserve"> and </w:t>
      </w:r>
      <w:r w:rsidR="00CE46D6">
        <w:rPr>
          <w:b w:val="0"/>
        </w:rPr>
        <w:t xml:space="preserve">the Company’s request in this case </w:t>
      </w:r>
      <w:r>
        <w:rPr>
          <w:b w:val="0"/>
        </w:rPr>
        <w:t>is comprised of</w:t>
      </w:r>
      <w:r w:rsidR="001F4345">
        <w:rPr>
          <w:b w:val="0"/>
        </w:rPr>
        <w:t> </w:t>
      </w:r>
      <w:r>
        <w:rPr>
          <w:b w:val="0"/>
        </w:rPr>
        <w:t>an adjustment for amortization of a regulatory asset for bad debt related to REP defaults.</w:t>
      </w:r>
      <w:r w:rsidR="006B29D8">
        <w:rPr>
          <w:b w:val="0"/>
        </w:rPr>
        <w:t xml:space="preserve">  </w:t>
      </w:r>
    </w:p>
    <w:p w14:paraId="7143BB49" w14:textId="2614532C" w:rsidR="00B55044" w:rsidRDefault="00B55044" w:rsidP="00B55044">
      <w:pPr>
        <w:pStyle w:val="BodyText"/>
        <w:widowControl/>
        <w:pBdr>
          <w:left w:val="none" w:sz="0" w:space="0" w:color="auto"/>
        </w:pBdr>
        <w:tabs>
          <w:tab w:val="num" w:pos="720"/>
        </w:tabs>
        <w:ind w:left="720" w:hanging="720"/>
        <w:jc w:val="both"/>
      </w:pPr>
      <w:r>
        <w:lastRenderedPageBreak/>
        <w:t>Q.</w:t>
      </w:r>
      <w:r>
        <w:tab/>
        <w:t xml:space="preserve">PLEASE </w:t>
      </w:r>
      <w:r w:rsidRPr="00D358EC">
        <w:t xml:space="preserve">DESCRIBE THE </w:t>
      </w:r>
      <w:r>
        <w:t xml:space="preserve">COMPANY’S </w:t>
      </w:r>
      <w:r w:rsidRPr="00D358EC">
        <w:t xml:space="preserve">REGULATORY ASSET RELATED TO </w:t>
      </w:r>
      <w:r>
        <w:t xml:space="preserve">REP DEFAULTS AND </w:t>
      </w:r>
      <w:r w:rsidRPr="00D358EC">
        <w:t>BAD DEBT EXPENSE.</w:t>
      </w:r>
    </w:p>
    <w:p w14:paraId="4E74D6F4" w14:textId="5538736A" w:rsidR="00B55044" w:rsidRPr="0081622F" w:rsidRDefault="00B55044" w:rsidP="00B55044">
      <w:pPr>
        <w:pStyle w:val="BodyText"/>
        <w:widowControl/>
        <w:pBdr>
          <w:left w:val="none" w:sz="0" w:space="0" w:color="auto"/>
        </w:pBdr>
        <w:tabs>
          <w:tab w:val="num" w:pos="720"/>
        </w:tabs>
        <w:ind w:left="720" w:hanging="720"/>
        <w:jc w:val="both"/>
      </w:pPr>
      <w:r w:rsidRPr="008D096F">
        <w:rPr>
          <w:b w:val="0"/>
        </w:rPr>
        <w:t>A.</w:t>
      </w:r>
      <w:r w:rsidRPr="008D096F">
        <w:rPr>
          <w:b w:val="0"/>
        </w:rPr>
        <w:tab/>
      </w:r>
      <w:r w:rsidR="003E0A11">
        <w:rPr>
          <w:b w:val="0"/>
        </w:rPr>
        <w:t xml:space="preserve">As I previously discussed </w:t>
      </w:r>
      <w:r w:rsidR="005F620B">
        <w:rPr>
          <w:b w:val="0"/>
        </w:rPr>
        <w:t>above in Section</w:t>
      </w:r>
      <w:r w:rsidR="003E0A11">
        <w:rPr>
          <w:b w:val="0"/>
        </w:rPr>
        <w:t xml:space="preserve"> </w:t>
      </w:r>
      <w:r w:rsidR="00236B74">
        <w:rPr>
          <w:b w:val="0"/>
        </w:rPr>
        <w:t>IV.M.2.,</w:t>
      </w:r>
      <w:r w:rsidRPr="001F4345">
        <w:rPr>
          <w:b w:val="0"/>
        </w:rPr>
        <w:t xml:space="preserve"> </w:t>
      </w:r>
      <w:r>
        <w:rPr>
          <w:b w:val="0"/>
        </w:rPr>
        <w:t>the Company is</w:t>
      </w:r>
      <w:r w:rsidR="00B95975">
        <w:rPr>
          <w:b w:val="0"/>
        </w:rPr>
        <w:t xml:space="preserve"> </w:t>
      </w:r>
      <w:r>
        <w:rPr>
          <w:b w:val="0"/>
        </w:rPr>
        <w:t xml:space="preserve">allowed to establish a regulatory asset for </w:t>
      </w:r>
      <w:proofErr w:type="gramStart"/>
      <w:r>
        <w:rPr>
          <w:b w:val="0"/>
        </w:rPr>
        <w:t>bad debt</w:t>
      </w:r>
      <w:proofErr w:type="gramEnd"/>
      <w:r>
        <w:rPr>
          <w:b w:val="0"/>
        </w:rPr>
        <w:t xml:space="preserve"> expenses</w:t>
      </w:r>
      <w:r w:rsidDel="001F190E">
        <w:rPr>
          <w:b w:val="0"/>
        </w:rPr>
        <w:t xml:space="preserve"> </w:t>
      </w:r>
      <w:r w:rsidR="00236B74">
        <w:rPr>
          <w:b w:val="0"/>
        </w:rPr>
        <w:t>under 16 TAC § 25.107(</w:t>
      </w:r>
      <w:r w:rsidR="007A0867">
        <w:rPr>
          <w:b w:val="0"/>
        </w:rPr>
        <w:t>j)(2</w:t>
      </w:r>
      <w:r w:rsidR="00236B74">
        <w:rPr>
          <w:b w:val="0"/>
        </w:rPr>
        <w:t xml:space="preserve">) </w:t>
      </w:r>
      <w:r>
        <w:rPr>
          <w:b w:val="0"/>
        </w:rPr>
        <w:t>resulting from a REP’s default</w:t>
      </w:r>
      <w:r w:rsidR="00486DC8">
        <w:rPr>
          <w:b w:val="0"/>
        </w:rPr>
        <w:t xml:space="preserve">.  </w:t>
      </w:r>
    </w:p>
    <w:p w14:paraId="73673D28" w14:textId="41AFEA3F" w:rsidR="00B55044" w:rsidRDefault="00B55044" w:rsidP="00B55044">
      <w:pPr>
        <w:pStyle w:val="BodyText"/>
        <w:widowControl/>
        <w:pBdr>
          <w:left w:val="none" w:sz="0" w:space="0" w:color="auto"/>
        </w:pBdr>
        <w:tabs>
          <w:tab w:val="num" w:pos="720"/>
        </w:tabs>
        <w:ind w:left="720" w:hanging="720"/>
        <w:jc w:val="both"/>
      </w:pPr>
      <w:r>
        <w:t>Q.</w:t>
      </w:r>
      <w:r>
        <w:tab/>
      </w:r>
      <w:r w:rsidRPr="00D358EC">
        <w:t xml:space="preserve">WHAT AMORTIZATION PERIOD IS THE COMPANY REQUESTING </w:t>
      </w:r>
      <w:r w:rsidR="00B32628">
        <w:t>FOR</w:t>
      </w:r>
      <w:r w:rsidR="00B32628" w:rsidRPr="00D358EC">
        <w:t xml:space="preserve"> </w:t>
      </w:r>
      <w:r w:rsidRPr="00D358EC">
        <w:t>RECOVER</w:t>
      </w:r>
      <w:r w:rsidR="00B32628">
        <w:t>Y OF</w:t>
      </w:r>
      <w:r w:rsidRPr="00D358EC">
        <w:t xml:space="preserve"> THE </w:t>
      </w:r>
      <w:r>
        <w:t xml:space="preserve">BAD DEBT RELATED </w:t>
      </w:r>
      <w:r w:rsidRPr="00D358EC">
        <w:t>REGULATORY ASSET?</w:t>
      </w:r>
    </w:p>
    <w:p w14:paraId="5AA224A9" w14:textId="00973381" w:rsidR="00B55044" w:rsidRDefault="00B55044" w:rsidP="008D096F">
      <w:pPr>
        <w:pStyle w:val="BodyText"/>
        <w:widowControl/>
        <w:pBdr>
          <w:left w:val="none" w:sz="0" w:space="0" w:color="auto"/>
        </w:pBdr>
        <w:ind w:left="720" w:hanging="720"/>
        <w:jc w:val="both"/>
        <w:rPr>
          <w:b w:val="0"/>
        </w:rPr>
      </w:pPr>
      <w:r w:rsidRPr="008D096F">
        <w:rPr>
          <w:b w:val="0"/>
        </w:rPr>
        <w:t>A.</w:t>
      </w:r>
      <w:r>
        <w:tab/>
      </w:r>
      <w:r w:rsidRPr="00B008DB">
        <w:rPr>
          <w:b w:val="0"/>
        </w:rPr>
        <w:t>The</w:t>
      </w:r>
      <w:r>
        <w:rPr>
          <w:b w:val="0"/>
        </w:rPr>
        <w:t xml:space="preserve"> Company is requesting a </w:t>
      </w:r>
      <w:r w:rsidR="003179A7">
        <w:rPr>
          <w:b w:val="0"/>
        </w:rPr>
        <w:t>five</w:t>
      </w:r>
      <w:r>
        <w:rPr>
          <w:b w:val="0"/>
        </w:rPr>
        <w:t xml:space="preserve">-year amortization period to recover its </w:t>
      </w:r>
      <w:proofErr w:type="gramStart"/>
      <w:r>
        <w:rPr>
          <w:b w:val="0"/>
        </w:rPr>
        <w:t>bad debt</w:t>
      </w:r>
      <w:proofErr w:type="gramEnd"/>
      <w:r>
        <w:rPr>
          <w:b w:val="0"/>
        </w:rPr>
        <w:t xml:space="preserve"> re</w:t>
      </w:r>
      <w:r w:rsidR="005472C1">
        <w:rPr>
          <w:b w:val="0"/>
        </w:rPr>
        <w:t xml:space="preserve">lated regulatory asset, similar </w:t>
      </w:r>
      <w:r>
        <w:rPr>
          <w:b w:val="0"/>
        </w:rPr>
        <w:t xml:space="preserve">to </w:t>
      </w:r>
      <w:r w:rsidR="00B32628" w:rsidRPr="00FD7641">
        <w:rPr>
          <w:b w:val="0"/>
        </w:rPr>
        <w:t xml:space="preserve">amortization periods the Company is requesting for </w:t>
      </w:r>
      <w:r>
        <w:rPr>
          <w:b w:val="0"/>
        </w:rPr>
        <w:t xml:space="preserve">other regulatory assets and liabilities in this rate case. </w:t>
      </w:r>
      <w:r w:rsidR="00D57934">
        <w:rPr>
          <w:b w:val="0"/>
        </w:rPr>
        <w:t xml:space="preserve"> </w:t>
      </w:r>
      <w:r>
        <w:rPr>
          <w:b w:val="0"/>
        </w:rPr>
        <w:t>The resulting adjustment to test year costs in FERC Account 904</w:t>
      </w:r>
      <w:r w:rsidR="00BE4FA3">
        <w:rPr>
          <w:b w:val="0"/>
        </w:rPr>
        <w:t>0</w:t>
      </w:r>
      <w:r>
        <w:rPr>
          <w:b w:val="0"/>
        </w:rPr>
        <w:t xml:space="preserve"> is $</w:t>
      </w:r>
      <w:r w:rsidR="00324DF9">
        <w:rPr>
          <w:b w:val="0"/>
        </w:rPr>
        <w:t>1</w:t>
      </w:r>
      <w:r w:rsidR="00E6270F">
        <w:rPr>
          <w:b w:val="0"/>
        </w:rPr>
        <w:t xml:space="preserve">.6 </w:t>
      </w:r>
      <w:r w:rsidR="00D83DF4">
        <w:rPr>
          <w:b w:val="0"/>
        </w:rPr>
        <w:t>million</w:t>
      </w:r>
      <w:r w:rsidR="001313F2">
        <w:rPr>
          <w:b w:val="0"/>
        </w:rPr>
        <w:t>.</w:t>
      </w:r>
      <w:r>
        <w:rPr>
          <w:b w:val="0"/>
        </w:rPr>
        <w:t xml:space="preserve"> </w:t>
      </w:r>
      <w:r w:rsidR="00681FB0">
        <w:rPr>
          <w:b w:val="0"/>
        </w:rPr>
        <w:t xml:space="preserve">This adjustment to amortize the </w:t>
      </w:r>
      <w:proofErr w:type="gramStart"/>
      <w:r w:rsidR="009A3763">
        <w:rPr>
          <w:b w:val="0"/>
        </w:rPr>
        <w:t>bad debt</w:t>
      </w:r>
      <w:proofErr w:type="gramEnd"/>
      <w:r w:rsidR="009A3763">
        <w:rPr>
          <w:b w:val="0"/>
        </w:rPr>
        <w:t xml:space="preserve"> </w:t>
      </w:r>
      <w:r w:rsidR="008477F2">
        <w:rPr>
          <w:b w:val="0"/>
        </w:rPr>
        <w:t xml:space="preserve">related regulatory asset is consistent with the Company’s prior base rate case. </w:t>
      </w:r>
      <w:r>
        <w:rPr>
          <w:b w:val="0"/>
        </w:rPr>
        <w:t xml:space="preserve"> </w:t>
      </w:r>
      <w:r w:rsidR="006739FA">
        <w:rPr>
          <w:b w:val="0"/>
        </w:rPr>
        <w:t xml:space="preserve">Please see the </w:t>
      </w:r>
      <w:proofErr w:type="gramStart"/>
      <w:r w:rsidR="006739FA">
        <w:rPr>
          <w:b w:val="0"/>
        </w:rPr>
        <w:t>bad debt</w:t>
      </w:r>
      <w:proofErr w:type="gramEnd"/>
      <w:r w:rsidR="006739FA">
        <w:rPr>
          <w:b w:val="0"/>
        </w:rPr>
        <w:t xml:space="preserve"> adjustment calculation for additional description of the REP defaults and the recovery amount requested in this case.</w:t>
      </w:r>
      <w:r w:rsidR="006739FA" w:rsidRPr="00963362">
        <w:rPr>
          <w:rStyle w:val="FootnoteReference"/>
          <w:b w:val="0"/>
        </w:rPr>
        <w:footnoteReference w:id="66"/>
      </w:r>
    </w:p>
    <w:p w14:paraId="19654E6C" w14:textId="44563BDC" w:rsidR="00B55044" w:rsidRDefault="00B55044" w:rsidP="00B55044">
      <w:pPr>
        <w:pStyle w:val="BodyText"/>
        <w:widowControl/>
        <w:pBdr>
          <w:left w:val="none" w:sz="0" w:space="0" w:color="auto"/>
        </w:pBdr>
        <w:tabs>
          <w:tab w:val="num" w:pos="720"/>
        </w:tabs>
        <w:ind w:left="720" w:hanging="720"/>
        <w:jc w:val="both"/>
      </w:pPr>
      <w:r>
        <w:t>Q.</w:t>
      </w:r>
      <w:r>
        <w:tab/>
        <w:t xml:space="preserve">HOW WILL </w:t>
      </w:r>
      <w:r w:rsidRPr="00D358EC">
        <w:t xml:space="preserve">THE COMPANY </w:t>
      </w:r>
      <w:r>
        <w:t>RECORD</w:t>
      </w:r>
      <w:r w:rsidRPr="00D358EC">
        <w:t xml:space="preserve"> </w:t>
      </w:r>
      <w:r>
        <w:t>POST TEST YEAR BAD DEBT RELATED TO REP DEFAULTS</w:t>
      </w:r>
      <w:r w:rsidRPr="00D358EC">
        <w:t>?</w:t>
      </w:r>
    </w:p>
    <w:p w14:paraId="0DC81C09" w14:textId="5BE021B0" w:rsidR="00B55044" w:rsidRDefault="00B55044" w:rsidP="008D096F">
      <w:pPr>
        <w:pStyle w:val="BodyText"/>
        <w:widowControl/>
        <w:pBdr>
          <w:left w:val="none" w:sz="0" w:space="0" w:color="auto"/>
        </w:pBdr>
        <w:ind w:left="720" w:hanging="720"/>
        <w:jc w:val="both"/>
        <w:rPr>
          <w:b w:val="0"/>
        </w:rPr>
      </w:pPr>
      <w:r w:rsidRPr="008D096F">
        <w:rPr>
          <w:b w:val="0"/>
        </w:rPr>
        <w:t>A.</w:t>
      </w:r>
      <w:r>
        <w:tab/>
      </w:r>
      <w:r w:rsidRPr="00B008DB">
        <w:rPr>
          <w:b w:val="0"/>
        </w:rPr>
        <w:t>The</w:t>
      </w:r>
      <w:r>
        <w:rPr>
          <w:b w:val="0"/>
        </w:rPr>
        <w:t xml:space="preserve"> Company will continue to record REP defaults net of collateral in a regulatory asset for recovery in a future rate proceeding.</w:t>
      </w:r>
    </w:p>
    <w:p w14:paraId="7C839E4C" w14:textId="4C657D41" w:rsidR="000A466E" w:rsidRPr="008A1D14" w:rsidRDefault="000A466E" w:rsidP="000A466E">
      <w:pPr>
        <w:pStyle w:val="BodyText"/>
        <w:keepNext/>
        <w:widowControl/>
        <w:pBdr>
          <w:left w:val="none" w:sz="0" w:space="0" w:color="auto"/>
        </w:pBdr>
        <w:ind w:left="720" w:hanging="720"/>
        <w:jc w:val="both"/>
      </w:pPr>
      <w:r>
        <w:lastRenderedPageBreak/>
        <w:t>Q.</w:t>
      </w:r>
      <w:r>
        <w:tab/>
        <w:t>HOW HAS THE COMPANY’S BAD DEBT EXPENSE BEEN FUNCTIONALIZED?</w:t>
      </w:r>
    </w:p>
    <w:p w14:paraId="3D60C96F" w14:textId="31B47C8D" w:rsidR="000A466E" w:rsidRDefault="000A466E" w:rsidP="008D096F">
      <w:pPr>
        <w:pStyle w:val="BodyText"/>
        <w:widowControl/>
        <w:pBdr>
          <w:left w:val="none" w:sz="0" w:space="0" w:color="auto"/>
        </w:pBdr>
        <w:ind w:left="720" w:hanging="720"/>
        <w:jc w:val="both"/>
        <w:rPr>
          <w:b w:val="0"/>
        </w:rPr>
      </w:pPr>
      <w:r>
        <w:rPr>
          <w:b w:val="0"/>
        </w:rPr>
        <w:t>A.</w:t>
      </w:r>
      <w:r>
        <w:rPr>
          <w:b w:val="0"/>
        </w:rPr>
        <w:tab/>
      </w:r>
      <w:proofErr w:type="gramStart"/>
      <w:r w:rsidR="00645818">
        <w:rPr>
          <w:b w:val="0"/>
        </w:rPr>
        <w:t xml:space="preserve">Bad </w:t>
      </w:r>
      <w:r w:rsidR="001313F2">
        <w:rPr>
          <w:b w:val="0"/>
        </w:rPr>
        <w:t>debt</w:t>
      </w:r>
      <w:proofErr w:type="gramEnd"/>
      <w:r w:rsidR="001313F2">
        <w:rPr>
          <w:b w:val="0"/>
        </w:rPr>
        <w:t xml:space="preserve"> expense</w:t>
      </w:r>
      <w:r w:rsidR="00645818">
        <w:rPr>
          <w:b w:val="0"/>
        </w:rPr>
        <w:t xml:space="preserve"> has been functionalized </w:t>
      </w:r>
      <w:r w:rsidR="00481136">
        <w:rPr>
          <w:b w:val="0"/>
        </w:rPr>
        <w:t xml:space="preserve">to </w:t>
      </w:r>
      <w:r w:rsidR="00DB5631">
        <w:rPr>
          <w:b w:val="0"/>
        </w:rPr>
        <w:t xml:space="preserve">the </w:t>
      </w:r>
      <w:r w:rsidR="00DB5631" w:rsidRPr="00DB5631">
        <w:rPr>
          <w:b w:val="0"/>
        </w:rPr>
        <w:t>TDCS function</w:t>
      </w:r>
      <w:r w:rsidR="000A7741">
        <w:rPr>
          <w:b w:val="0"/>
        </w:rPr>
        <w:t>, consistent with the Company’s prior base rate case</w:t>
      </w:r>
      <w:r w:rsidR="001313F2" w:rsidRPr="00DB5631">
        <w:rPr>
          <w:b w:val="0"/>
        </w:rPr>
        <w:t>.</w:t>
      </w:r>
      <w:r w:rsidR="00481136" w:rsidRPr="00DB5631">
        <w:rPr>
          <w:b w:val="0"/>
        </w:rPr>
        <w:t xml:space="preserve"> </w:t>
      </w:r>
    </w:p>
    <w:p w14:paraId="22FFC803" w14:textId="3CC4899B" w:rsidR="00016216" w:rsidRDefault="008367E4" w:rsidP="00B23605">
      <w:pPr>
        <w:pStyle w:val="Heading3"/>
        <w:numPr>
          <w:ilvl w:val="2"/>
          <w:numId w:val="24"/>
        </w:numPr>
        <w:pBdr>
          <w:left w:val="none" w:sz="0" w:space="0" w:color="auto"/>
        </w:pBdr>
        <w:spacing w:line="480" w:lineRule="auto"/>
      </w:pPr>
      <w:bookmarkStart w:id="412" w:name="_Toc3291301"/>
      <w:bookmarkStart w:id="413" w:name="_Toc3359779"/>
      <w:bookmarkStart w:id="414" w:name="_Toc3807324"/>
      <w:bookmarkStart w:id="415" w:name="_Toc1482449"/>
      <w:bookmarkStart w:id="416" w:name="_Toc2922600"/>
      <w:bookmarkStart w:id="417" w:name="_Toc524962326"/>
      <w:bookmarkStart w:id="418" w:name="_Toc531004020"/>
      <w:bookmarkStart w:id="419" w:name="_Toc534964352"/>
      <w:bookmarkStart w:id="420" w:name="_Toc159570687"/>
      <w:r>
        <w:t>Workers’ Compensation Expense</w:t>
      </w:r>
      <w:bookmarkEnd w:id="412"/>
      <w:bookmarkEnd w:id="413"/>
      <w:bookmarkEnd w:id="414"/>
      <w:bookmarkEnd w:id="420"/>
      <w:r w:rsidR="008D096F">
        <w:t xml:space="preserve"> </w:t>
      </w:r>
      <w:bookmarkEnd w:id="415"/>
      <w:bookmarkEnd w:id="416"/>
    </w:p>
    <w:p w14:paraId="599F8B62" w14:textId="77777777" w:rsidR="00B942B2" w:rsidRDefault="00B942B2" w:rsidP="00B942B2">
      <w:pPr>
        <w:pStyle w:val="BodyText"/>
        <w:widowControl/>
        <w:pBdr>
          <w:left w:val="none" w:sz="0" w:space="0" w:color="auto"/>
        </w:pBdr>
        <w:tabs>
          <w:tab w:val="num" w:pos="720"/>
        </w:tabs>
        <w:ind w:left="720" w:hanging="720"/>
        <w:jc w:val="both"/>
      </w:pPr>
      <w:r>
        <w:t>Q.</w:t>
      </w:r>
      <w:r>
        <w:tab/>
      </w:r>
      <w:r w:rsidRPr="00E91AFE">
        <w:t>WH</w:t>
      </w:r>
      <w:r>
        <w:t xml:space="preserve">Y WAS </w:t>
      </w:r>
      <w:r w:rsidRPr="00E91AFE">
        <w:t>WORKERS</w:t>
      </w:r>
      <w:r>
        <w:t>’</w:t>
      </w:r>
      <w:r w:rsidRPr="00E91AFE">
        <w:t xml:space="preserve"> COMPENSATION EXPENSE IN FERC ACCOUNT 925</w:t>
      </w:r>
      <w:r>
        <w:t>0 ADJUSTED</w:t>
      </w:r>
      <w:r w:rsidRPr="00E91AFE">
        <w:t>?</w:t>
      </w:r>
    </w:p>
    <w:p w14:paraId="58B31C98" w14:textId="269CFF4B" w:rsidR="00B942B2" w:rsidRPr="004E7B3E" w:rsidRDefault="00B942B2" w:rsidP="00B942B2">
      <w:pPr>
        <w:pStyle w:val="BodyText"/>
        <w:widowControl/>
        <w:pBdr>
          <w:left w:val="none" w:sz="0" w:space="0" w:color="auto"/>
        </w:pBdr>
        <w:tabs>
          <w:tab w:val="num" w:pos="720"/>
        </w:tabs>
        <w:ind w:left="720" w:hanging="720"/>
        <w:jc w:val="both"/>
      </w:pPr>
      <w:r w:rsidRPr="001B7C60">
        <w:rPr>
          <w:b w:val="0"/>
        </w:rPr>
        <w:t>A.</w:t>
      </w:r>
      <w:r>
        <w:tab/>
      </w:r>
      <w:r w:rsidRPr="004E7B3E">
        <w:rPr>
          <w:b w:val="0"/>
        </w:rPr>
        <w:t xml:space="preserve">The Company adjusted its test year workers’ compensation expense to reflect the </w:t>
      </w:r>
      <w:r w:rsidR="00264ECE">
        <w:rPr>
          <w:b w:val="0"/>
        </w:rPr>
        <w:t>most current</w:t>
      </w:r>
      <w:r w:rsidR="00264ECE" w:rsidRPr="004E7B3E">
        <w:rPr>
          <w:b w:val="0"/>
        </w:rPr>
        <w:t xml:space="preserve"> </w:t>
      </w:r>
      <w:r w:rsidRPr="004E7B3E">
        <w:rPr>
          <w:b w:val="0"/>
        </w:rPr>
        <w:t>actuarial study performed by Milliman, Inc., attached as Exhibit KLC</w:t>
      </w:r>
      <w:r w:rsidR="0067271F">
        <w:rPr>
          <w:b w:val="0"/>
        </w:rPr>
        <w:noBreakHyphen/>
      </w:r>
      <w:r w:rsidR="00021338">
        <w:rPr>
          <w:b w:val="0"/>
        </w:rPr>
        <w:t>08</w:t>
      </w:r>
      <w:r w:rsidRPr="004E7B3E">
        <w:rPr>
          <w:b w:val="0"/>
        </w:rPr>
        <w:t xml:space="preserve">.  The actuarial study assesses the Company’s obligation for funding projections and unpaid claim estimates for workers’ compensation benefits. </w:t>
      </w:r>
      <w:r w:rsidR="00261CDF">
        <w:rPr>
          <w:b w:val="0"/>
        </w:rPr>
        <w:t>C</w:t>
      </w:r>
      <w:r w:rsidR="00876058">
        <w:rPr>
          <w:b w:val="0"/>
        </w:rPr>
        <w:t>onsistent with the Company’s prior base rate case, t</w:t>
      </w:r>
      <w:r w:rsidRPr="004E7B3E">
        <w:rPr>
          <w:b w:val="0"/>
        </w:rPr>
        <w:t xml:space="preserve">he </w:t>
      </w:r>
      <w:r w:rsidR="009462FB">
        <w:rPr>
          <w:b w:val="0"/>
        </w:rPr>
        <w:t>w</w:t>
      </w:r>
      <w:r w:rsidR="009462FB" w:rsidRPr="004E7B3E">
        <w:rPr>
          <w:b w:val="0"/>
        </w:rPr>
        <w:t xml:space="preserve">orkers’ </w:t>
      </w:r>
      <w:r w:rsidR="009462FB">
        <w:rPr>
          <w:b w:val="0"/>
        </w:rPr>
        <w:t>c</w:t>
      </w:r>
      <w:r w:rsidR="009462FB" w:rsidRPr="004E7B3E">
        <w:rPr>
          <w:b w:val="0"/>
        </w:rPr>
        <w:t>ompensation</w:t>
      </w:r>
      <w:r w:rsidRPr="004E7B3E">
        <w:rPr>
          <w:b w:val="0"/>
        </w:rPr>
        <w:t xml:space="preserve"> adjustment</w:t>
      </w:r>
      <w:r>
        <w:rPr>
          <w:b w:val="0"/>
        </w:rPr>
        <w:t xml:space="preserve"> </w:t>
      </w:r>
      <w:r w:rsidRPr="001049B7">
        <w:rPr>
          <w:b w:val="0"/>
        </w:rPr>
        <w:t>decrease of $</w:t>
      </w:r>
      <w:r w:rsidR="00CC1A0E">
        <w:rPr>
          <w:b w:val="0"/>
        </w:rPr>
        <w:t>2.1</w:t>
      </w:r>
      <w:r w:rsidRPr="00614F07">
        <w:rPr>
          <w:b w:val="0"/>
        </w:rPr>
        <w:t xml:space="preserve"> million</w:t>
      </w:r>
      <w:r w:rsidRPr="004E7B3E">
        <w:rPr>
          <w:b w:val="0"/>
        </w:rPr>
        <w:t xml:space="preserve"> is included in the</w:t>
      </w:r>
      <w:r>
        <w:rPr>
          <w:b w:val="0"/>
        </w:rPr>
        <w:t xml:space="preserve"> adjusted test year</w:t>
      </w:r>
      <w:r w:rsidRPr="004E7B3E">
        <w:rPr>
          <w:b w:val="0"/>
        </w:rPr>
        <w:t xml:space="preserve"> cost</w:t>
      </w:r>
      <w:r>
        <w:rPr>
          <w:b w:val="0"/>
        </w:rPr>
        <w:t xml:space="preserve">s and </w:t>
      </w:r>
      <w:r w:rsidRPr="004E7B3E">
        <w:rPr>
          <w:b w:val="0"/>
        </w:rPr>
        <w:t xml:space="preserve">has been functionalized using </w:t>
      </w:r>
      <w:r w:rsidRPr="004E7B3E">
        <w:rPr>
          <w:rFonts w:eastAsiaTheme="minorEastAsia"/>
          <w:b w:val="0"/>
        </w:rPr>
        <w:t>payroll</w:t>
      </w:r>
      <w:r w:rsidR="00030ED6" w:rsidRPr="00030ED6">
        <w:rPr>
          <w:rFonts w:eastAsiaTheme="minorEastAsia"/>
          <w:b w:val="0"/>
          <w:bCs/>
          <w:snapToGrid/>
        </w:rPr>
        <w:t>, excluding administrative and general salaries</w:t>
      </w:r>
      <w:r w:rsidRPr="00030ED6">
        <w:rPr>
          <w:b w:val="0"/>
          <w:bCs/>
        </w:rPr>
        <w:t>.</w:t>
      </w:r>
      <w:r w:rsidRPr="00030ED6">
        <w:rPr>
          <w:rStyle w:val="FootnoteReference"/>
          <w:b w:val="0"/>
          <w:bCs/>
        </w:rPr>
        <w:footnoteReference w:id="67"/>
      </w:r>
      <w:r>
        <w:rPr>
          <w:b w:val="0"/>
        </w:rPr>
        <w:t xml:space="preserve"> </w:t>
      </w:r>
      <w:r w:rsidR="00E201DF">
        <w:rPr>
          <w:b w:val="0"/>
        </w:rPr>
        <w:t xml:space="preserve"> </w:t>
      </w:r>
      <w:r w:rsidR="00C24A28">
        <w:rPr>
          <w:b w:val="0"/>
        </w:rPr>
        <w:t xml:space="preserve">This adjustment </w:t>
      </w:r>
      <w:r w:rsidR="00E201DF">
        <w:rPr>
          <w:b w:val="0"/>
        </w:rPr>
        <w:t xml:space="preserve">to </w:t>
      </w:r>
      <w:r w:rsidR="00C24A28">
        <w:rPr>
          <w:b w:val="0"/>
        </w:rPr>
        <w:t xml:space="preserve">and the functionalization of worker’s compensation are consistent with the Company’s prior </w:t>
      </w:r>
      <w:r w:rsidR="00533772">
        <w:rPr>
          <w:b w:val="0"/>
        </w:rPr>
        <w:t>base rate case.</w:t>
      </w:r>
    </w:p>
    <w:p w14:paraId="1D1A4A6B" w14:textId="54F83E98" w:rsidR="008367E4" w:rsidRDefault="008367E4" w:rsidP="00B23605">
      <w:pPr>
        <w:pStyle w:val="Heading3"/>
        <w:numPr>
          <w:ilvl w:val="2"/>
          <w:numId w:val="24"/>
        </w:numPr>
        <w:pBdr>
          <w:left w:val="none" w:sz="0" w:space="0" w:color="auto"/>
        </w:pBdr>
        <w:spacing w:line="480" w:lineRule="auto"/>
      </w:pPr>
      <w:bookmarkStart w:id="421" w:name="_Toc159570688"/>
      <w:r>
        <w:t>Auto and General Claim Expense</w:t>
      </w:r>
      <w:bookmarkEnd w:id="421"/>
    </w:p>
    <w:p w14:paraId="483EF5C6" w14:textId="77777777" w:rsidR="00B942B2" w:rsidRDefault="00B942B2" w:rsidP="00B942B2">
      <w:pPr>
        <w:pStyle w:val="BodyText"/>
        <w:widowControl/>
        <w:pBdr>
          <w:left w:val="none" w:sz="0" w:space="0" w:color="auto"/>
        </w:pBdr>
        <w:tabs>
          <w:tab w:val="num" w:pos="720"/>
        </w:tabs>
        <w:ind w:left="720" w:hanging="720"/>
        <w:jc w:val="both"/>
      </w:pPr>
      <w:r>
        <w:t>Q.</w:t>
      </w:r>
      <w:r>
        <w:tab/>
      </w:r>
      <w:r w:rsidRPr="00466256">
        <w:t xml:space="preserve">WHAT IS THE BASIS FOR THE ADJUSTMENT TO THE </w:t>
      </w:r>
      <w:r>
        <w:t xml:space="preserve">AUTO AND </w:t>
      </w:r>
      <w:r w:rsidRPr="00466256">
        <w:t>GENERAL CLAIM EXPENSE IN FERC ACCOUNT 925</w:t>
      </w:r>
      <w:r>
        <w:t>0</w:t>
      </w:r>
      <w:r w:rsidRPr="00466256">
        <w:t>?</w:t>
      </w:r>
    </w:p>
    <w:p w14:paraId="32677F94" w14:textId="445A5300" w:rsidR="00B942B2" w:rsidRDefault="00B942B2" w:rsidP="00B942B2">
      <w:pPr>
        <w:pStyle w:val="BodyText"/>
        <w:widowControl/>
        <w:pBdr>
          <w:left w:val="none" w:sz="0" w:space="0" w:color="auto"/>
        </w:pBdr>
        <w:tabs>
          <w:tab w:val="num" w:pos="720"/>
        </w:tabs>
        <w:ind w:left="720" w:hanging="720"/>
        <w:jc w:val="both"/>
        <w:rPr>
          <w:b w:val="0"/>
        </w:rPr>
      </w:pPr>
      <w:r w:rsidRPr="00C212AA">
        <w:rPr>
          <w:b w:val="0"/>
        </w:rPr>
        <w:t>A.</w:t>
      </w:r>
      <w:r>
        <w:tab/>
      </w:r>
      <w:r>
        <w:rPr>
          <w:b w:val="0"/>
        </w:rPr>
        <w:t>Similar to the Workers’ Compensation expense adjustment described above, t</w:t>
      </w:r>
      <w:r w:rsidRPr="00B008DB">
        <w:rPr>
          <w:b w:val="0"/>
        </w:rPr>
        <w:t xml:space="preserve">he </w:t>
      </w:r>
      <w:r>
        <w:rPr>
          <w:b w:val="0"/>
        </w:rPr>
        <w:t xml:space="preserve">Company adjusted its test year annual auto and general claim expense to align with </w:t>
      </w:r>
      <w:r w:rsidR="00DE584D">
        <w:rPr>
          <w:b w:val="0"/>
        </w:rPr>
        <w:lastRenderedPageBreak/>
        <w:t>most current</w:t>
      </w:r>
      <w:r w:rsidR="000C4ABE">
        <w:rPr>
          <w:b w:val="0"/>
        </w:rPr>
        <w:t xml:space="preserve"> </w:t>
      </w:r>
      <w:r>
        <w:rPr>
          <w:b w:val="0"/>
        </w:rPr>
        <w:t>actuarial study performed by Milliman, Inc., attached as Exhibit KLC</w:t>
      </w:r>
      <w:r w:rsidR="0067271F">
        <w:rPr>
          <w:b w:val="0"/>
        </w:rPr>
        <w:noBreakHyphen/>
      </w:r>
      <w:r w:rsidR="007925DF">
        <w:rPr>
          <w:b w:val="0"/>
        </w:rPr>
        <w:t>09</w:t>
      </w:r>
      <w:r>
        <w:rPr>
          <w:b w:val="0"/>
        </w:rPr>
        <w:t>. This study</w:t>
      </w:r>
      <w:r w:rsidDel="005C7F16">
        <w:rPr>
          <w:b w:val="0"/>
        </w:rPr>
        <w:t xml:space="preserve"> </w:t>
      </w:r>
      <w:r>
        <w:rPr>
          <w:b w:val="0"/>
        </w:rPr>
        <w:t xml:space="preserve">supports the casualty funding projections and unpaid claim estimates as they relate to auto and general liability claims.  </w:t>
      </w:r>
      <w:r w:rsidR="00876058">
        <w:rPr>
          <w:b w:val="0"/>
        </w:rPr>
        <w:t>Consistent with the Company’s prior base rate case, t</w:t>
      </w:r>
      <w:r w:rsidR="00876058" w:rsidRPr="004E7B3E">
        <w:rPr>
          <w:b w:val="0"/>
        </w:rPr>
        <w:t xml:space="preserve">he </w:t>
      </w:r>
      <w:r w:rsidR="00876058">
        <w:rPr>
          <w:b w:val="0"/>
        </w:rPr>
        <w:t>auto and general claim</w:t>
      </w:r>
      <w:r w:rsidR="00876058" w:rsidRPr="004E7B3E">
        <w:rPr>
          <w:b w:val="0"/>
        </w:rPr>
        <w:t xml:space="preserve"> </w:t>
      </w:r>
      <w:r>
        <w:rPr>
          <w:b w:val="0"/>
        </w:rPr>
        <w:t xml:space="preserve">adjustment </w:t>
      </w:r>
      <w:r w:rsidR="006C1C61">
        <w:rPr>
          <w:b w:val="0"/>
        </w:rPr>
        <w:t xml:space="preserve">increase </w:t>
      </w:r>
      <w:r w:rsidRPr="001049B7">
        <w:rPr>
          <w:b w:val="0"/>
        </w:rPr>
        <w:t>of $</w:t>
      </w:r>
      <w:r w:rsidR="007B3448">
        <w:rPr>
          <w:b w:val="0"/>
        </w:rPr>
        <w:t>2.8</w:t>
      </w:r>
      <w:r w:rsidRPr="00614F07">
        <w:rPr>
          <w:b w:val="0"/>
        </w:rPr>
        <w:t xml:space="preserve"> million</w:t>
      </w:r>
      <w:r>
        <w:rPr>
          <w:b w:val="0"/>
        </w:rPr>
        <w:t xml:space="preserve"> </w:t>
      </w:r>
      <w:r w:rsidR="00876058" w:rsidRPr="004E7B3E">
        <w:rPr>
          <w:b w:val="0"/>
        </w:rPr>
        <w:t>is included in the</w:t>
      </w:r>
      <w:r w:rsidR="00876058">
        <w:rPr>
          <w:b w:val="0"/>
        </w:rPr>
        <w:t xml:space="preserve"> adjusted</w:t>
      </w:r>
      <w:r>
        <w:rPr>
          <w:b w:val="0"/>
        </w:rPr>
        <w:t xml:space="preserve"> test year costs and has been </w:t>
      </w:r>
      <w:r w:rsidR="002C1C4F">
        <w:rPr>
          <w:b w:val="0"/>
        </w:rPr>
        <w:t xml:space="preserve">functionalized </w:t>
      </w:r>
      <w:r w:rsidR="008A2F57" w:rsidRPr="004E7B3E">
        <w:rPr>
          <w:b w:val="0"/>
        </w:rPr>
        <w:t xml:space="preserve">using </w:t>
      </w:r>
      <w:r w:rsidR="008A2F57" w:rsidRPr="004E7B3E">
        <w:rPr>
          <w:rFonts w:eastAsiaTheme="minorEastAsia"/>
          <w:b w:val="0"/>
        </w:rPr>
        <w:t>payroll</w:t>
      </w:r>
      <w:r w:rsidR="008A2F57" w:rsidRPr="00030ED6">
        <w:rPr>
          <w:rFonts w:eastAsiaTheme="minorEastAsia"/>
          <w:b w:val="0"/>
          <w:bCs/>
          <w:snapToGrid/>
        </w:rPr>
        <w:t>, excluding administrative and general salaries</w:t>
      </w:r>
      <w:r w:rsidRPr="005472C1">
        <w:rPr>
          <w:b w:val="0"/>
        </w:rPr>
        <w:t>.</w:t>
      </w:r>
      <w:r w:rsidR="00876058" w:rsidRPr="00876058">
        <w:rPr>
          <w:rStyle w:val="FootnoteReference"/>
          <w:b w:val="0"/>
        </w:rPr>
        <w:t xml:space="preserve"> </w:t>
      </w:r>
      <w:r w:rsidR="00876058" w:rsidRPr="00096FE0">
        <w:rPr>
          <w:rStyle w:val="FootnoteReference"/>
          <w:b w:val="0"/>
        </w:rPr>
        <w:footnoteReference w:id="68"/>
      </w:r>
    </w:p>
    <w:p w14:paraId="72D5E0D1" w14:textId="0EDC14B7" w:rsidR="008367E4" w:rsidRDefault="00912E6F" w:rsidP="00B23605">
      <w:pPr>
        <w:pStyle w:val="Heading3"/>
        <w:numPr>
          <w:ilvl w:val="2"/>
          <w:numId w:val="24"/>
        </w:numPr>
        <w:pBdr>
          <w:left w:val="none" w:sz="0" w:space="0" w:color="auto"/>
        </w:pBdr>
        <w:spacing w:line="480" w:lineRule="auto"/>
      </w:pPr>
      <w:bookmarkStart w:id="422" w:name="_Toc159570689"/>
      <w:r>
        <w:t xml:space="preserve">Direct and Affiliate </w:t>
      </w:r>
      <w:r w:rsidR="00A126C5">
        <w:t xml:space="preserve">Salaries and </w:t>
      </w:r>
      <w:r w:rsidR="008367E4">
        <w:t>Wages</w:t>
      </w:r>
      <w:bookmarkEnd w:id="422"/>
    </w:p>
    <w:p w14:paraId="7ABBE324" w14:textId="58992B01" w:rsidR="008367E4" w:rsidRPr="00696EEC" w:rsidRDefault="008367E4" w:rsidP="008367E4">
      <w:pPr>
        <w:pStyle w:val="BodyText"/>
        <w:widowControl/>
        <w:pBdr>
          <w:left w:val="none" w:sz="0" w:space="0" w:color="auto"/>
        </w:pBdr>
        <w:ind w:left="720" w:hanging="720"/>
        <w:jc w:val="both"/>
      </w:pPr>
      <w:r w:rsidRPr="00696EEC">
        <w:t>Q.</w:t>
      </w:r>
      <w:r w:rsidRPr="00696EEC">
        <w:tab/>
        <w:t>PLEASE DESCRIBE THE ADJUSTMENT</w:t>
      </w:r>
      <w:r>
        <w:t xml:space="preserve"> TO AFFILIATE</w:t>
      </w:r>
      <w:r w:rsidRPr="00696EEC">
        <w:t xml:space="preserve"> </w:t>
      </w:r>
      <w:r w:rsidR="00334203">
        <w:t xml:space="preserve">SALARIES AND </w:t>
      </w:r>
      <w:r w:rsidRPr="00696EEC">
        <w:t>WAGES FOR THE TEST YEAR.</w:t>
      </w:r>
    </w:p>
    <w:p w14:paraId="1505C73B" w14:textId="05679768" w:rsidR="008367E4" w:rsidRPr="00696EEC" w:rsidRDefault="008367E4" w:rsidP="008367E4">
      <w:pPr>
        <w:spacing w:line="480" w:lineRule="auto"/>
        <w:ind w:left="720" w:hanging="720"/>
        <w:jc w:val="both"/>
      </w:pPr>
      <w:r w:rsidRPr="005472C1">
        <w:t>A.</w:t>
      </w:r>
      <w:r w:rsidRPr="00692F1D">
        <w:t xml:space="preserve"> </w:t>
      </w:r>
      <w:r>
        <w:tab/>
        <w:t xml:space="preserve">The Company is proposing to adjust salary and short-term incentive (“STI”) pay for affiliate billings to the Company similar to the adjustment discussed below for direct labor.  This calculation is discussed in detail in the direct testimony of Company witness </w:t>
      </w:r>
      <w:r w:rsidR="00FF7B9F">
        <w:t>Mr.</w:t>
      </w:r>
      <w:r w:rsidR="00B60117">
        <w:t xml:space="preserve"> Storey</w:t>
      </w:r>
      <w:r>
        <w:t xml:space="preserve">. </w:t>
      </w:r>
      <w:r w:rsidRPr="001F4345">
        <w:t xml:space="preserve"> </w:t>
      </w:r>
      <w:r>
        <w:t xml:space="preserve">The </w:t>
      </w:r>
      <w:r w:rsidR="00C860CC">
        <w:t>affiliate wage</w:t>
      </w:r>
      <w:r>
        <w:t xml:space="preserve"> adjustment</w:t>
      </w:r>
      <w:r w:rsidR="00530F91">
        <w:t>, including savings</w:t>
      </w:r>
      <w:r w:rsidR="00EF204C">
        <w:t>,</w:t>
      </w:r>
      <w:r>
        <w:t xml:space="preserve"> is an increase of $</w:t>
      </w:r>
      <w:r w:rsidR="003E0CF6">
        <w:t>111</w:t>
      </w:r>
      <w:r w:rsidR="0043296B">
        <w:t>,</w:t>
      </w:r>
      <w:r w:rsidR="000B4544">
        <w:t xml:space="preserve">158 </w:t>
      </w:r>
      <w:r>
        <w:t xml:space="preserve">to test year </w:t>
      </w:r>
      <w:r w:rsidR="00FF2141">
        <w:t xml:space="preserve">FERC </w:t>
      </w:r>
      <w:r>
        <w:t xml:space="preserve">O&amp;M </w:t>
      </w:r>
      <w:r w:rsidR="00FF2141">
        <w:t>accounts, as shown on WP/II</w:t>
      </w:r>
      <w:r w:rsidR="0067271F">
        <w:noBreakHyphen/>
      </w:r>
      <w:r w:rsidR="00FF2141">
        <w:t>D</w:t>
      </w:r>
      <w:r w:rsidR="0067271F">
        <w:noBreakHyphen/>
      </w:r>
      <w:r w:rsidR="0084333D">
        <w:t>1</w:t>
      </w:r>
      <w:r w:rsidR="00FF2141">
        <w:t>,</w:t>
      </w:r>
      <w:r w:rsidR="005C0B34">
        <w:t xml:space="preserve"> and </w:t>
      </w:r>
      <w:r w:rsidR="00643793">
        <w:t>a</w:t>
      </w:r>
      <w:r w:rsidR="0091375A">
        <w:t xml:space="preserve"> </w:t>
      </w:r>
      <w:r w:rsidR="005653ED">
        <w:t xml:space="preserve">decrease </w:t>
      </w:r>
      <w:r w:rsidR="000872FD">
        <w:t xml:space="preserve">of </w:t>
      </w:r>
      <w:r w:rsidR="0091375A">
        <w:t>$</w:t>
      </w:r>
      <w:r w:rsidR="00463646">
        <w:t>10.</w:t>
      </w:r>
      <w:r w:rsidR="00DE7AE1">
        <w:t>4</w:t>
      </w:r>
      <w:r w:rsidR="00463646">
        <w:t xml:space="preserve"> </w:t>
      </w:r>
      <w:r w:rsidR="0091375A">
        <w:t xml:space="preserve">million to </w:t>
      </w:r>
      <w:proofErr w:type="gramStart"/>
      <w:r w:rsidR="0091375A">
        <w:t>test</w:t>
      </w:r>
      <w:proofErr w:type="gramEnd"/>
      <w:r w:rsidR="0091375A">
        <w:t xml:space="preserve"> year FERC A&amp;G accounts, as shown on WP/II-D-</w:t>
      </w:r>
      <w:r w:rsidR="00D129A5">
        <w:t>2</w:t>
      </w:r>
      <w:r w:rsidR="005C0B34">
        <w:t xml:space="preserve">. </w:t>
      </w:r>
      <w:r w:rsidR="005653ED">
        <w:t xml:space="preserve">The </w:t>
      </w:r>
      <w:r w:rsidR="00176F5B">
        <w:t>A&amp;G decrease includes a $</w:t>
      </w:r>
      <w:r w:rsidR="00D80276">
        <w:t>12.</w:t>
      </w:r>
      <w:r w:rsidR="000C33F1">
        <w:t>2</w:t>
      </w:r>
      <w:r w:rsidR="00176F5B">
        <w:t xml:space="preserve"> million reduction </w:t>
      </w:r>
      <w:r w:rsidR="00187AAC">
        <w:t xml:space="preserve">to the Company </w:t>
      </w:r>
      <w:r w:rsidR="00176F5B">
        <w:t>for</w:t>
      </w:r>
      <w:r w:rsidR="005653ED">
        <w:t xml:space="preserve"> </w:t>
      </w:r>
      <w:r w:rsidR="004418AD">
        <w:t xml:space="preserve">the salary and </w:t>
      </w:r>
      <w:r w:rsidR="008A4E25">
        <w:t>incentive compensation</w:t>
      </w:r>
      <w:r w:rsidR="004418AD">
        <w:t xml:space="preserve"> of the former CEO</w:t>
      </w:r>
      <w:r w:rsidR="00187AAC">
        <w:t xml:space="preserve"> of CNP</w:t>
      </w:r>
      <w:r w:rsidR="00BF0F21">
        <w:t xml:space="preserve">.  </w:t>
      </w:r>
      <w:r w:rsidR="00D8490A" w:rsidRPr="00D8490A">
        <w:t xml:space="preserve">As discussed above and consistent with the currently existing organization that does not include both a CEO and COO, all compensation costs incurred during the test year associated with the former CEO have been removed from the Company’s requested cost of service as part of the affiliate wage adjustment. </w:t>
      </w:r>
      <w:r w:rsidR="005C0B34">
        <w:t>Both are functionalized following the original affiliate payroll billings in the test year.</w:t>
      </w:r>
    </w:p>
    <w:p w14:paraId="19B8CC52" w14:textId="70B81C5D" w:rsidR="008367E4" w:rsidRPr="00696EEC" w:rsidRDefault="008367E4" w:rsidP="008367E4">
      <w:pPr>
        <w:pStyle w:val="BodyText"/>
        <w:widowControl/>
        <w:pBdr>
          <w:left w:val="none" w:sz="0" w:space="0" w:color="auto"/>
        </w:pBdr>
        <w:ind w:left="720" w:hanging="720"/>
        <w:jc w:val="both"/>
      </w:pPr>
      <w:r w:rsidRPr="00696EEC">
        <w:lastRenderedPageBreak/>
        <w:t>Q.</w:t>
      </w:r>
      <w:r w:rsidRPr="00696EEC">
        <w:tab/>
        <w:t xml:space="preserve">PLEASE DESCRIBE THE ADJUSTMENTS </w:t>
      </w:r>
      <w:r>
        <w:t xml:space="preserve">TO DIRECT </w:t>
      </w:r>
      <w:r w:rsidRPr="00696EEC">
        <w:t>SALARIES AND WAGES FOR THE TEST YEAR.</w:t>
      </w:r>
      <w:r>
        <w:t xml:space="preserve"> </w:t>
      </w:r>
    </w:p>
    <w:p w14:paraId="61832DDE" w14:textId="3E8DAA96" w:rsidR="008367E4" w:rsidRDefault="008367E4" w:rsidP="008367E4">
      <w:pPr>
        <w:pStyle w:val="BodyText"/>
        <w:widowControl/>
        <w:pBdr>
          <w:left w:val="none" w:sz="0" w:space="0" w:color="auto"/>
        </w:pBdr>
        <w:ind w:left="720" w:hanging="720"/>
        <w:jc w:val="both"/>
        <w:rPr>
          <w:b w:val="0"/>
        </w:rPr>
      </w:pPr>
      <w:r w:rsidRPr="00D01559">
        <w:rPr>
          <w:b w:val="0"/>
        </w:rPr>
        <w:t>A.</w:t>
      </w:r>
      <w:r w:rsidRPr="00692F1D">
        <w:tab/>
      </w:r>
      <w:r>
        <w:rPr>
          <w:b w:val="0"/>
        </w:rPr>
        <w:t xml:space="preserve">The Company’s test year level of salaries and wages consists of base pay, a competitive pay adjustment, and incentive compensation in the form of STI and long-term incentive (“LTI”) pay.  The test year level of salaries and wages is not representative of labor costs that are expected to exist when new rates will become effective.  The Company has adjusted its test year direct labor expenses to annualize </w:t>
      </w:r>
      <w:r w:rsidR="009D7951">
        <w:rPr>
          <w:b w:val="0"/>
        </w:rPr>
        <w:t xml:space="preserve">test </w:t>
      </w:r>
      <w:r>
        <w:rPr>
          <w:b w:val="0"/>
        </w:rPr>
        <w:t xml:space="preserve">year-end salaries and include </w:t>
      </w:r>
      <w:r w:rsidRPr="00692F1D">
        <w:rPr>
          <w:b w:val="0"/>
        </w:rPr>
        <w:t xml:space="preserve">a </w:t>
      </w:r>
      <w:r>
        <w:rPr>
          <w:b w:val="0"/>
        </w:rPr>
        <w:t>three</w:t>
      </w:r>
      <w:r w:rsidR="00590E83">
        <w:rPr>
          <w:b w:val="0"/>
        </w:rPr>
        <w:t xml:space="preserve"> and one-half (</w:t>
      </w:r>
      <w:r w:rsidR="00590E83" w:rsidRPr="0010549E">
        <w:rPr>
          <w:b w:val="0"/>
        </w:rPr>
        <w:t>3.5%</w:t>
      </w:r>
      <w:r w:rsidR="00590E83">
        <w:rPr>
          <w:b w:val="0"/>
        </w:rPr>
        <w:t>)</w:t>
      </w:r>
      <w:r>
        <w:rPr>
          <w:b w:val="0"/>
        </w:rPr>
        <w:t xml:space="preserve"> percent </w:t>
      </w:r>
      <w:r w:rsidRPr="00692F1D">
        <w:rPr>
          <w:b w:val="0"/>
        </w:rPr>
        <w:t>increase to the cost of service for the competitive pay ad</w:t>
      </w:r>
      <w:r w:rsidRPr="00E83215">
        <w:rPr>
          <w:b w:val="0"/>
        </w:rPr>
        <w:t>justment</w:t>
      </w:r>
      <w:r>
        <w:rPr>
          <w:b w:val="0"/>
        </w:rPr>
        <w:t xml:space="preserve"> (“CPA”)</w:t>
      </w:r>
      <w:r w:rsidRPr="00E83215">
        <w:rPr>
          <w:b w:val="0"/>
        </w:rPr>
        <w:t xml:space="preserve"> that will be effective on April 1, </w:t>
      </w:r>
      <w:r w:rsidR="00C12266">
        <w:rPr>
          <w:b w:val="0"/>
        </w:rPr>
        <w:t>2024</w:t>
      </w:r>
      <w:r>
        <w:rPr>
          <w:b w:val="0"/>
        </w:rPr>
        <w:t>,</w:t>
      </w:r>
      <w:r w:rsidRPr="00E83215">
        <w:rPr>
          <w:b w:val="0"/>
        </w:rPr>
        <w:t xml:space="preserve"> for non-union employees and </w:t>
      </w:r>
      <w:r w:rsidR="00DB782B" w:rsidRPr="00BD2DD6">
        <w:rPr>
          <w:b w:val="0"/>
        </w:rPr>
        <w:t>a</w:t>
      </w:r>
      <w:r w:rsidRPr="00BD2DD6">
        <w:rPr>
          <w:b w:val="0"/>
        </w:rPr>
        <w:t xml:space="preserve"> competitive pay adjustment of </w:t>
      </w:r>
      <w:r w:rsidR="007069CB" w:rsidRPr="00BD2DD6">
        <w:rPr>
          <w:b w:val="0"/>
        </w:rPr>
        <w:t xml:space="preserve">four (4%) </w:t>
      </w:r>
      <w:r w:rsidRPr="00BD2DD6">
        <w:rPr>
          <w:b w:val="0"/>
        </w:rPr>
        <w:t xml:space="preserve">percent that will be effective on May 26, </w:t>
      </w:r>
      <w:r w:rsidR="00FA64F7" w:rsidRPr="00BD2DD6">
        <w:rPr>
          <w:b w:val="0"/>
        </w:rPr>
        <w:t>2024</w:t>
      </w:r>
      <w:r w:rsidRPr="00BD2DD6">
        <w:rPr>
          <w:b w:val="0"/>
        </w:rPr>
        <w:t xml:space="preserve">, for union </w:t>
      </w:r>
      <w:r w:rsidRPr="00FA64F7">
        <w:rPr>
          <w:b w:val="0"/>
        </w:rPr>
        <w:t>employees</w:t>
      </w:r>
      <w:r w:rsidRPr="007514D8">
        <w:rPr>
          <w:b w:val="0"/>
        </w:rPr>
        <w:t xml:space="preserve">.  </w:t>
      </w:r>
      <w:r>
        <w:rPr>
          <w:b w:val="0"/>
        </w:rPr>
        <w:t xml:space="preserve">Please refer to Company witness </w:t>
      </w:r>
      <w:r w:rsidR="00351BB8">
        <w:rPr>
          <w:b w:val="0"/>
        </w:rPr>
        <w:t>Ms.</w:t>
      </w:r>
      <w:r w:rsidR="002D1A96">
        <w:rPr>
          <w:b w:val="0"/>
        </w:rPr>
        <w:t xml:space="preserve"> Villatoro</w:t>
      </w:r>
      <w:r>
        <w:rPr>
          <w:b w:val="0"/>
        </w:rPr>
        <w:t xml:space="preserve">’s testimony for further discussions on the CPA.  </w:t>
      </w:r>
      <w:r w:rsidRPr="40F651E6">
        <w:rPr>
          <w:b w:val="0"/>
        </w:rPr>
        <w:t xml:space="preserve">The </w:t>
      </w:r>
      <w:r w:rsidR="003F2940">
        <w:rPr>
          <w:b w:val="0"/>
        </w:rPr>
        <w:t>d</w:t>
      </w:r>
      <w:r w:rsidR="003F2940" w:rsidRPr="40F651E6">
        <w:rPr>
          <w:b w:val="0"/>
        </w:rPr>
        <w:t xml:space="preserve">irect </w:t>
      </w:r>
      <w:r w:rsidR="003F2940">
        <w:rPr>
          <w:b w:val="0"/>
        </w:rPr>
        <w:t>w</w:t>
      </w:r>
      <w:r w:rsidR="003F2940" w:rsidRPr="40F651E6">
        <w:rPr>
          <w:b w:val="0"/>
        </w:rPr>
        <w:t>age</w:t>
      </w:r>
      <w:r w:rsidRPr="40F651E6">
        <w:rPr>
          <w:b w:val="0"/>
        </w:rPr>
        <w:t xml:space="preserve"> adjustment workpaper shows the </w:t>
      </w:r>
      <w:r w:rsidRPr="007514D8">
        <w:rPr>
          <w:b w:val="0"/>
        </w:rPr>
        <w:t>calculat</w:t>
      </w:r>
      <w:r>
        <w:rPr>
          <w:b w:val="0"/>
        </w:rPr>
        <w:t>ion</w:t>
      </w:r>
      <w:r w:rsidRPr="007514D8">
        <w:rPr>
          <w:b w:val="0"/>
        </w:rPr>
        <w:t xml:space="preserve"> </w:t>
      </w:r>
      <w:r>
        <w:rPr>
          <w:b w:val="0"/>
        </w:rPr>
        <w:t>for</w:t>
      </w:r>
      <w:r w:rsidRPr="007514D8">
        <w:rPr>
          <w:b w:val="0"/>
        </w:rPr>
        <w:t xml:space="preserve"> current employees by position at the end of the test year.</w:t>
      </w:r>
      <w:r w:rsidRPr="40F651E6">
        <w:rPr>
          <w:rStyle w:val="FootnoteReference"/>
          <w:b w:val="0"/>
        </w:rPr>
        <w:footnoteReference w:id="69"/>
      </w:r>
      <w:r w:rsidRPr="007514D8">
        <w:rPr>
          <w:b w:val="0"/>
        </w:rPr>
        <w:t xml:space="preserve"> </w:t>
      </w:r>
      <w:r>
        <w:rPr>
          <w:b w:val="0"/>
        </w:rPr>
        <w:t xml:space="preserve"> The Company is also proposing an increase to union wages for the step movement within the Apprentice Training Program as described in the </w:t>
      </w:r>
      <w:r w:rsidR="003B0A6D">
        <w:rPr>
          <w:b w:val="0"/>
        </w:rPr>
        <w:t>most recently negotia</w:t>
      </w:r>
      <w:r w:rsidR="00F85BE4">
        <w:rPr>
          <w:b w:val="0"/>
        </w:rPr>
        <w:t xml:space="preserve">ted </w:t>
      </w:r>
      <w:r>
        <w:rPr>
          <w:b w:val="0"/>
        </w:rPr>
        <w:t xml:space="preserve">IBEW Local 66 union contract.  </w:t>
      </w:r>
      <w:r w:rsidRPr="007514D8">
        <w:rPr>
          <w:b w:val="0"/>
        </w:rPr>
        <w:t>Th</w:t>
      </w:r>
      <w:r>
        <w:rPr>
          <w:b w:val="0"/>
        </w:rPr>
        <w:t>e</w:t>
      </w:r>
      <w:r w:rsidRPr="007514D8">
        <w:rPr>
          <w:b w:val="0"/>
        </w:rPr>
        <w:t xml:space="preserve"> </w:t>
      </w:r>
      <w:r w:rsidR="00A9210C">
        <w:rPr>
          <w:b w:val="0"/>
        </w:rPr>
        <w:t>d</w:t>
      </w:r>
      <w:r>
        <w:rPr>
          <w:b w:val="0"/>
        </w:rPr>
        <w:t xml:space="preserve">irect </w:t>
      </w:r>
      <w:r w:rsidR="00A9210C">
        <w:rPr>
          <w:b w:val="0"/>
        </w:rPr>
        <w:t>w</w:t>
      </w:r>
      <w:r>
        <w:rPr>
          <w:b w:val="0"/>
        </w:rPr>
        <w:t xml:space="preserve">age adjustment </w:t>
      </w:r>
      <w:r w:rsidRPr="007514D8">
        <w:rPr>
          <w:b w:val="0"/>
        </w:rPr>
        <w:t>also includes adjust</w:t>
      </w:r>
      <w:r w:rsidR="00664041">
        <w:rPr>
          <w:b w:val="0"/>
        </w:rPr>
        <w:t>ed</w:t>
      </w:r>
      <w:r w:rsidRPr="007514D8">
        <w:rPr>
          <w:b w:val="0"/>
        </w:rPr>
        <w:t xml:space="preserve"> STI </w:t>
      </w:r>
      <w:r w:rsidR="008B6754">
        <w:rPr>
          <w:b w:val="0"/>
        </w:rPr>
        <w:t>for non</w:t>
      </w:r>
      <w:r w:rsidR="0067271F">
        <w:rPr>
          <w:b w:val="0"/>
        </w:rPr>
        <w:noBreakHyphen/>
      </w:r>
      <w:r w:rsidR="008B6754">
        <w:rPr>
          <w:b w:val="0"/>
        </w:rPr>
        <w:t xml:space="preserve">union </w:t>
      </w:r>
      <w:r w:rsidR="00F86187">
        <w:rPr>
          <w:b w:val="0"/>
        </w:rPr>
        <w:t>employees</w:t>
      </w:r>
      <w:r w:rsidR="008B6754">
        <w:rPr>
          <w:b w:val="0"/>
        </w:rPr>
        <w:t xml:space="preserve"> </w:t>
      </w:r>
      <w:r w:rsidRPr="007514D8">
        <w:rPr>
          <w:b w:val="0"/>
        </w:rPr>
        <w:t xml:space="preserve">using the adjusted salary </w:t>
      </w:r>
      <w:r>
        <w:rPr>
          <w:b w:val="0"/>
        </w:rPr>
        <w:t>(base</w:t>
      </w:r>
      <w:r w:rsidR="00100811">
        <w:rPr>
          <w:b w:val="0"/>
        </w:rPr>
        <w:t xml:space="preserve"> and</w:t>
      </w:r>
      <w:r>
        <w:rPr>
          <w:b w:val="0"/>
        </w:rPr>
        <w:t xml:space="preserve"> CPA) multiplied by</w:t>
      </w:r>
      <w:r w:rsidRPr="007514D8">
        <w:rPr>
          <w:b w:val="0"/>
        </w:rPr>
        <w:t xml:space="preserve"> the STI percentage per position </w:t>
      </w:r>
      <w:r>
        <w:rPr>
          <w:b w:val="0"/>
        </w:rPr>
        <w:t>multiplied by</w:t>
      </w:r>
      <w:r w:rsidRPr="007514D8">
        <w:rPr>
          <w:b w:val="0"/>
        </w:rPr>
        <w:t xml:space="preserve"> the </w:t>
      </w:r>
      <w:r w:rsidRPr="00E06904">
        <w:rPr>
          <w:b w:val="0"/>
        </w:rPr>
        <w:t>average achievement from the last four years</w:t>
      </w:r>
      <w:r w:rsidR="00427F31" w:rsidRPr="00E06904">
        <w:rPr>
          <w:b w:val="0"/>
        </w:rPr>
        <w:t xml:space="preserve">, consistent with </w:t>
      </w:r>
      <w:r w:rsidR="0014350D" w:rsidRPr="00E06904">
        <w:rPr>
          <w:b w:val="0"/>
        </w:rPr>
        <w:t xml:space="preserve">the </w:t>
      </w:r>
      <w:r w:rsidR="00CC2AA0">
        <w:rPr>
          <w:b w:val="0"/>
        </w:rPr>
        <w:t>methodology</w:t>
      </w:r>
      <w:r w:rsidR="00A14695">
        <w:rPr>
          <w:b w:val="0"/>
        </w:rPr>
        <w:t xml:space="preserve"> </w:t>
      </w:r>
      <w:r w:rsidR="00A14695" w:rsidRPr="00E06904">
        <w:rPr>
          <w:b w:val="0"/>
        </w:rPr>
        <w:t>in Docket No. 49421</w:t>
      </w:r>
      <w:r w:rsidRPr="00E06904" w:rsidDel="00427F31">
        <w:rPr>
          <w:b w:val="0"/>
        </w:rPr>
        <w:t>.</w:t>
      </w:r>
      <w:r w:rsidRPr="00E06904">
        <w:rPr>
          <w:b w:val="0"/>
        </w:rPr>
        <w:t xml:space="preserve">  </w:t>
      </w:r>
      <w:r w:rsidR="00C450A0" w:rsidRPr="00E06904">
        <w:rPr>
          <w:b w:val="0"/>
        </w:rPr>
        <w:t>For</w:t>
      </w:r>
      <w:r w:rsidR="00C450A0">
        <w:rPr>
          <w:b w:val="0"/>
        </w:rPr>
        <w:t xml:space="preserve"> union employees, an adjustment was made to remove any test year STI</w:t>
      </w:r>
      <w:r w:rsidR="00B02321">
        <w:rPr>
          <w:b w:val="0"/>
        </w:rPr>
        <w:t>, as</w:t>
      </w:r>
      <w:r w:rsidR="001A348C">
        <w:rPr>
          <w:b w:val="0"/>
        </w:rPr>
        <w:t xml:space="preserve"> there is </w:t>
      </w:r>
      <w:r w:rsidR="00C32FEF">
        <w:rPr>
          <w:b w:val="0"/>
        </w:rPr>
        <w:t xml:space="preserve">no STI for union employees based upon the </w:t>
      </w:r>
      <w:r w:rsidR="001A3A65">
        <w:rPr>
          <w:b w:val="0"/>
        </w:rPr>
        <w:t xml:space="preserve">most recently negotiated </w:t>
      </w:r>
      <w:r w:rsidR="00C32FEF" w:rsidRPr="00200085">
        <w:rPr>
          <w:b w:val="0"/>
        </w:rPr>
        <w:t>contracts</w:t>
      </w:r>
      <w:r w:rsidRPr="00200085">
        <w:rPr>
          <w:b w:val="0"/>
        </w:rPr>
        <w:t>.</w:t>
      </w:r>
      <w:r>
        <w:rPr>
          <w:b w:val="0"/>
        </w:rPr>
        <w:t xml:space="preserve">  </w:t>
      </w:r>
      <w:r w:rsidRPr="007514D8">
        <w:rPr>
          <w:b w:val="0"/>
        </w:rPr>
        <w:t>The total</w:t>
      </w:r>
      <w:r w:rsidR="00806984">
        <w:rPr>
          <w:b w:val="0"/>
        </w:rPr>
        <w:t xml:space="preserve"> adjusted</w:t>
      </w:r>
      <w:r w:rsidRPr="007514D8">
        <w:rPr>
          <w:b w:val="0"/>
        </w:rPr>
        <w:t xml:space="preserve"> </w:t>
      </w:r>
      <w:r w:rsidRPr="007514D8">
        <w:rPr>
          <w:b w:val="0"/>
        </w:rPr>
        <w:lastRenderedPageBreak/>
        <w:t xml:space="preserve">salary and STI is then used to calculate the </w:t>
      </w:r>
      <w:r w:rsidR="00A440E1">
        <w:rPr>
          <w:b w:val="0"/>
        </w:rPr>
        <w:t>adjusted</w:t>
      </w:r>
      <w:r w:rsidRPr="007514D8">
        <w:rPr>
          <w:b w:val="0"/>
        </w:rPr>
        <w:t xml:space="preserve"> applicable </w:t>
      </w:r>
      <w:r>
        <w:rPr>
          <w:b w:val="0"/>
        </w:rPr>
        <w:t>savings match</w:t>
      </w:r>
      <w:r w:rsidRPr="007514D8">
        <w:rPr>
          <w:b w:val="0"/>
        </w:rPr>
        <w:t xml:space="preserve"> and employment taxes</w:t>
      </w:r>
      <w:r>
        <w:rPr>
          <w:b w:val="0"/>
        </w:rPr>
        <w:t xml:space="preserve"> for the Company</w:t>
      </w:r>
      <w:r w:rsidRPr="007514D8">
        <w:rPr>
          <w:b w:val="0"/>
        </w:rPr>
        <w:t xml:space="preserve">. </w:t>
      </w:r>
      <w:r w:rsidR="00A92E85">
        <w:rPr>
          <w:b w:val="0"/>
        </w:rPr>
        <w:t xml:space="preserve"> </w:t>
      </w:r>
      <w:r w:rsidR="00222437">
        <w:rPr>
          <w:b w:val="0"/>
        </w:rPr>
        <w:t xml:space="preserve">The adjusted </w:t>
      </w:r>
      <w:r w:rsidR="00C74144">
        <w:rPr>
          <w:b w:val="0"/>
        </w:rPr>
        <w:t xml:space="preserve">wages, STI, </w:t>
      </w:r>
      <w:r w:rsidR="007E19CE">
        <w:rPr>
          <w:b w:val="0"/>
        </w:rPr>
        <w:t xml:space="preserve">employment </w:t>
      </w:r>
      <w:r w:rsidR="00C74144">
        <w:rPr>
          <w:b w:val="0"/>
        </w:rPr>
        <w:t xml:space="preserve">taxes and </w:t>
      </w:r>
      <w:r w:rsidR="00FC10C2">
        <w:rPr>
          <w:b w:val="0"/>
        </w:rPr>
        <w:t>company savings match</w:t>
      </w:r>
      <w:r w:rsidR="006F2E6F">
        <w:rPr>
          <w:b w:val="0"/>
        </w:rPr>
        <w:t xml:space="preserve"> </w:t>
      </w:r>
      <w:r w:rsidR="00787B85">
        <w:rPr>
          <w:b w:val="0"/>
        </w:rPr>
        <w:t>were</w:t>
      </w:r>
      <w:r w:rsidR="006F2E6F">
        <w:rPr>
          <w:b w:val="0"/>
        </w:rPr>
        <w:t xml:space="preserve"> then </w:t>
      </w:r>
      <w:r w:rsidR="00222437">
        <w:rPr>
          <w:b w:val="0"/>
        </w:rPr>
        <w:t xml:space="preserve">compared to test year levels to </w:t>
      </w:r>
      <w:r w:rsidR="0081176F">
        <w:rPr>
          <w:b w:val="0"/>
        </w:rPr>
        <w:t xml:space="preserve">calculate </w:t>
      </w:r>
      <w:r>
        <w:rPr>
          <w:b w:val="0"/>
        </w:rPr>
        <w:t xml:space="preserve">adjustments </w:t>
      </w:r>
      <w:r w:rsidR="008D5A2E">
        <w:rPr>
          <w:b w:val="0"/>
        </w:rPr>
        <w:t>to decrease STI by $1.5 million and increase wages, savings match, and employment taxes by</w:t>
      </w:r>
      <w:r w:rsidRPr="00391F18">
        <w:rPr>
          <w:b w:val="0"/>
        </w:rPr>
        <w:t xml:space="preserve"> </w:t>
      </w:r>
      <w:r w:rsidRPr="00614F07">
        <w:rPr>
          <w:b w:val="0"/>
        </w:rPr>
        <w:t>$</w:t>
      </w:r>
      <w:r w:rsidR="009B0780">
        <w:rPr>
          <w:b w:val="0"/>
        </w:rPr>
        <w:t>11.2</w:t>
      </w:r>
      <w:r w:rsidR="009B0780" w:rsidRPr="00391F18">
        <w:rPr>
          <w:b w:val="0"/>
        </w:rPr>
        <w:t xml:space="preserve"> </w:t>
      </w:r>
      <w:r w:rsidR="00B063DF">
        <w:rPr>
          <w:b w:val="0"/>
        </w:rPr>
        <w:t>million,</w:t>
      </w:r>
      <w:r w:rsidR="009B0780" w:rsidRPr="00391F18">
        <w:rPr>
          <w:b w:val="0"/>
        </w:rPr>
        <w:t xml:space="preserve"> </w:t>
      </w:r>
      <w:r w:rsidR="00A71E14">
        <w:rPr>
          <w:b w:val="0"/>
        </w:rPr>
        <w:t>$</w:t>
      </w:r>
      <w:r w:rsidR="008D5A2E">
        <w:rPr>
          <w:b w:val="0"/>
        </w:rPr>
        <w:t xml:space="preserve">0.7 </w:t>
      </w:r>
      <w:r w:rsidRPr="00391F18" w:rsidDel="008D5A2E">
        <w:rPr>
          <w:b w:val="0"/>
        </w:rPr>
        <w:t>million</w:t>
      </w:r>
      <w:r w:rsidR="00B063DF">
        <w:rPr>
          <w:b w:val="0"/>
        </w:rPr>
        <w:t>,</w:t>
      </w:r>
      <w:r w:rsidRPr="00391F18" w:rsidDel="008D5A2E">
        <w:rPr>
          <w:b w:val="0"/>
        </w:rPr>
        <w:t xml:space="preserve"> </w:t>
      </w:r>
      <w:r w:rsidR="00E30877">
        <w:rPr>
          <w:b w:val="0"/>
        </w:rPr>
        <w:t xml:space="preserve">and </w:t>
      </w:r>
      <w:r w:rsidRPr="00614F07">
        <w:rPr>
          <w:b w:val="0"/>
        </w:rPr>
        <w:t>$</w:t>
      </w:r>
      <w:r w:rsidR="008D5A2E">
        <w:rPr>
          <w:b w:val="0"/>
        </w:rPr>
        <w:t>0.4 million, respectively</w:t>
      </w:r>
      <w:r w:rsidR="00E30877">
        <w:rPr>
          <w:b w:val="0"/>
        </w:rPr>
        <w:t>.</w:t>
      </w:r>
      <w:r w:rsidR="00F20433">
        <w:rPr>
          <w:rStyle w:val="FootnoteReference"/>
          <w:b w:val="0"/>
        </w:rPr>
        <w:footnoteReference w:id="70"/>
      </w:r>
      <w:r w:rsidR="00B81A51">
        <w:rPr>
          <w:b w:val="0"/>
        </w:rPr>
        <w:t xml:space="preserve"> </w:t>
      </w:r>
      <w:r w:rsidR="00F20433">
        <w:rPr>
          <w:rStyle w:val="FootnoteReference"/>
          <w:b w:val="0"/>
        </w:rPr>
        <w:footnoteReference w:id="71"/>
      </w:r>
      <w:r w:rsidRPr="00692F1D">
        <w:rPr>
          <w:b w:val="0"/>
        </w:rPr>
        <w:t xml:space="preserve">   </w:t>
      </w:r>
    </w:p>
    <w:p w14:paraId="5FC3C0C5" w14:textId="6630B516" w:rsidR="00FD0C8E" w:rsidRDefault="00FD0C8E" w:rsidP="00FD0C8E">
      <w:pPr>
        <w:pStyle w:val="BodyText"/>
        <w:widowControl/>
        <w:pBdr>
          <w:left w:val="none" w:sz="0" w:space="0" w:color="auto"/>
        </w:pBdr>
        <w:ind w:left="720"/>
        <w:jc w:val="both"/>
        <w:rPr>
          <w:b w:val="0"/>
        </w:rPr>
      </w:pPr>
      <w:r w:rsidRPr="007514D8">
        <w:rPr>
          <w:b w:val="0"/>
        </w:rPr>
        <w:t xml:space="preserve">These </w:t>
      </w:r>
      <w:r>
        <w:rPr>
          <w:b w:val="0"/>
        </w:rPr>
        <w:t xml:space="preserve">adjusted </w:t>
      </w:r>
      <w:r w:rsidRPr="007514D8">
        <w:rPr>
          <w:b w:val="0"/>
        </w:rPr>
        <w:t xml:space="preserve">amounts are then functionalized following the original functionalization of employee </w:t>
      </w:r>
      <w:r>
        <w:rPr>
          <w:b w:val="0"/>
        </w:rPr>
        <w:t>payroll costs</w:t>
      </w:r>
      <w:r w:rsidRPr="007514D8">
        <w:rPr>
          <w:b w:val="0"/>
        </w:rPr>
        <w:t xml:space="preserve">.  </w:t>
      </w:r>
    </w:p>
    <w:p w14:paraId="4563F695" w14:textId="784597A3" w:rsidR="00B15BE5" w:rsidRDefault="00B15BE5" w:rsidP="00B15BE5">
      <w:pPr>
        <w:pStyle w:val="BodyText"/>
        <w:keepNext/>
        <w:keepLines/>
        <w:widowControl/>
        <w:pBdr>
          <w:left w:val="none" w:sz="0" w:space="0" w:color="auto"/>
        </w:pBdr>
        <w:ind w:left="720" w:hanging="720"/>
        <w:jc w:val="both"/>
      </w:pPr>
      <w:r w:rsidRPr="005472C1">
        <w:t>Q.</w:t>
      </w:r>
      <w:r w:rsidRPr="005472C1">
        <w:tab/>
      </w:r>
      <w:r>
        <w:t>ARE EMPLOYEE COMPENSATION COSTS REASONABLE?</w:t>
      </w:r>
      <w:r w:rsidRPr="005472C1">
        <w:t xml:space="preserve"> </w:t>
      </w:r>
    </w:p>
    <w:p w14:paraId="021D76A2" w14:textId="4A2653B6" w:rsidR="00B15BE5" w:rsidRDefault="00B15BE5" w:rsidP="007367C7">
      <w:pPr>
        <w:pStyle w:val="BodyText"/>
        <w:keepNext/>
        <w:keepLines/>
        <w:widowControl/>
        <w:pBdr>
          <w:left w:val="none" w:sz="0" w:space="0" w:color="auto"/>
        </w:pBdr>
        <w:ind w:left="720" w:hanging="720"/>
        <w:jc w:val="both"/>
        <w:rPr>
          <w:b w:val="0"/>
        </w:rPr>
      </w:pPr>
      <w:r w:rsidRPr="001B7C60">
        <w:rPr>
          <w:b w:val="0"/>
        </w:rPr>
        <w:t>A.</w:t>
      </w:r>
      <w:r>
        <w:rPr>
          <w:b w:val="0"/>
        </w:rPr>
        <w:tab/>
        <w:t>Yes. PURA § 36.067 states the following:</w:t>
      </w:r>
    </w:p>
    <w:p w14:paraId="3F5CC718" w14:textId="77777777" w:rsidR="00B15BE5" w:rsidRDefault="00B15BE5" w:rsidP="00B15BE5">
      <w:pPr>
        <w:pStyle w:val="BodyText"/>
        <w:widowControl/>
        <w:pBdr>
          <w:left w:val="none" w:sz="0" w:space="0" w:color="auto"/>
        </w:pBdr>
        <w:spacing w:after="240" w:line="240" w:lineRule="auto"/>
        <w:ind w:left="1440" w:right="720"/>
        <w:jc w:val="both"/>
        <w:rPr>
          <w:b w:val="0"/>
        </w:rPr>
      </w:pPr>
      <w:r w:rsidRPr="008D5E85">
        <w:rPr>
          <w:b w:val="0"/>
        </w:rPr>
        <w:t>When establishing an electric utility's rates, the regulatory authority shall presume that employee compensation and benefits expenses are reasonable and necessary if the expenses are consistent with market compensation studies issued not earlier than three years before the initiation of the proceeding to establish the rates.</w:t>
      </w:r>
      <w:r>
        <w:rPr>
          <w:rStyle w:val="FootnoteReference"/>
          <w:b w:val="0"/>
        </w:rPr>
        <w:footnoteReference w:id="72"/>
      </w:r>
    </w:p>
    <w:p w14:paraId="654EBDEF" w14:textId="77777777" w:rsidR="00B15BE5" w:rsidRDefault="00B15BE5" w:rsidP="00B15BE5">
      <w:pPr>
        <w:pStyle w:val="BodyText"/>
        <w:widowControl/>
        <w:pBdr>
          <w:left w:val="none" w:sz="0" w:space="0" w:color="auto"/>
        </w:pBdr>
        <w:spacing w:after="240"/>
        <w:ind w:left="720"/>
        <w:jc w:val="both"/>
        <w:rPr>
          <w:b w:val="0"/>
        </w:rPr>
      </w:pPr>
      <w:r>
        <w:rPr>
          <w:b w:val="0"/>
        </w:rPr>
        <w:t xml:space="preserve">It is important to note that the presumption in PURA § 36.067 applies not only to compensation, but also to benefits as well.  </w:t>
      </w:r>
      <w:r w:rsidRPr="00827076">
        <w:rPr>
          <w:b w:val="0"/>
        </w:rPr>
        <w:t>Company witness Ms. Villatoro addresses the reasonableness of CNP’s and CenterPoint Houston’s employee labor market salaries and benefit plans.</w:t>
      </w:r>
    </w:p>
    <w:p w14:paraId="008393D1" w14:textId="7CB6FC0E" w:rsidR="008367E4" w:rsidRPr="005472C1" w:rsidRDefault="008367E4" w:rsidP="008367E4">
      <w:pPr>
        <w:pStyle w:val="BodyText"/>
        <w:keepNext/>
        <w:keepLines/>
        <w:widowControl/>
        <w:pBdr>
          <w:left w:val="none" w:sz="0" w:space="0" w:color="auto"/>
        </w:pBdr>
        <w:ind w:left="720" w:hanging="720"/>
        <w:jc w:val="both"/>
      </w:pPr>
      <w:bookmarkStart w:id="423" w:name="_Hlk158486704"/>
      <w:r w:rsidRPr="005472C1">
        <w:t>Q.</w:t>
      </w:r>
      <w:r w:rsidRPr="005472C1">
        <w:tab/>
      </w:r>
      <w:r w:rsidR="0015343B">
        <w:t>ARE</w:t>
      </w:r>
      <w:r w:rsidRPr="005472C1">
        <w:t xml:space="preserve"> THE </w:t>
      </w:r>
      <w:r w:rsidR="00A952C7">
        <w:t xml:space="preserve">UNION EMPLOYEE </w:t>
      </w:r>
      <w:r w:rsidRPr="005472C1">
        <w:t xml:space="preserve">DIRECT AND AFFILIATE ADJUSTMENTS </w:t>
      </w:r>
      <w:bookmarkEnd w:id="423"/>
      <w:r w:rsidRPr="005472C1">
        <w:t>REASONABLE?</w:t>
      </w:r>
    </w:p>
    <w:p w14:paraId="52CA5732" w14:textId="713B8004" w:rsidR="008367E4" w:rsidRDefault="008367E4" w:rsidP="008367E4">
      <w:pPr>
        <w:pStyle w:val="BodyText"/>
        <w:widowControl/>
        <w:pBdr>
          <w:left w:val="none" w:sz="0" w:space="0" w:color="auto"/>
        </w:pBdr>
        <w:ind w:left="720" w:hanging="720"/>
        <w:jc w:val="both"/>
        <w:rPr>
          <w:b w:val="0"/>
        </w:rPr>
      </w:pPr>
      <w:r w:rsidRPr="00D01559">
        <w:rPr>
          <w:b w:val="0"/>
        </w:rPr>
        <w:t>A.</w:t>
      </w:r>
      <w:r w:rsidRPr="00692F1D">
        <w:tab/>
      </w:r>
      <w:r w:rsidRPr="00692F1D">
        <w:rPr>
          <w:b w:val="0"/>
        </w:rPr>
        <w:t xml:space="preserve">Yes, </w:t>
      </w:r>
      <w:r>
        <w:rPr>
          <w:b w:val="0"/>
        </w:rPr>
        <w:t xml:space="preserve">the adjustments </w:t>
      </w:r>
      <w:r w:rsidRPr="00692F1D">
        <w:rPr>
          <w:b w:val="0"/>
        </w:rPr>
        <w:t>for union employees are reasonable</w:t>
      </w:r>
      <w:r w:rsidRPr="00E63BFF">
        <w:rPr>
          <w:b w:val="0"/>
        </w:rPr>
        <w:t xml:space="preserve"> </w:t>
      </w:r>
      <w:r>
        <w:rPr>
          <w:b w:val="0"/>
        </w:rPr>
        <w:t>and</w:t>
      </w:r>
      <w:r w:rsidRPr="00E63BFF">
        <w:rPr>
          <w:b w:val="0"/>
        </w:rPr>
        <w:t xml:space="preserve"> </w:t>
      </w:r>
      <w:r>
        <w:rPr>
          <w:b w:val="0"/>
        </w:rPr>
        <w:t>similar to amounts for non-union employees</w:t>
      </w:r>
      <w:r w:rsidRPr="00692F1D">
        <w:rPr>
          <w:b w:val="0"/>
        </w:rPr>
        <w:t>.  As a stipulation of the</w:t>
      </w:r>
      <w:r>
        <w:rPr>
          <w:b w:val="0"/>
        </w:rPr>
        <w:t xml:space="preserve"> IBEW Local 66 union contract, the Company’s union employees are scheduled to receive a wage increase in </w:t>
      </w:r>
      <w:r w:rsidRPr="00763B2A">
        <w:rPr>
          <w:b w:val="0"/>
        </w:rPr>
        <w:t xml:space="preserve">May </w:t>
      </w:r>
      <w:r w:rsidR="00BD2945" w:rsidRPr="00763B2A">
        <w:rPr>
          <w:b w:val="0"/>
        </w:rPr>
        <w:t>2024</w:t>
      </w:r>
      <w:r w:rsidRPr="00763B2A">
        <w:rPr>
          <w:b w:val="0"/>
        </w:rPr>
        <w:t>.</w:t>
      </w:r>
      <w:r>
        <w:rPr>
          <w:b w:val="0"/>
        </w:rPr>
        <w:t xml:space="preserve">  Union contracts for Service Company employees</w:t>
      </w:r>
      <w:r w:rsidR="009F7369">
        <w:rPr>
          <w:rStyle w:val="FootnoteReference"/>
          <w:b w:val="0"/>
        </w:rPr>
        <w:footnoteReference w:id="73"/>
      </w:r>
      <w:r>
        <w:rPr>
          <w:b w:val="0"/>
        </w:rPr>
        <w:t xml:space="preserve"> incorporate a wage increase in </w:t>
      </w:r>
      <w:r w:rsidR="00CD4835" w:rsidRPr="00CD4835">
        <w:rPr>
          <w:b w:val="0"/>
        </w:rPr>
        <w:t>January 2024</w:t>
      </w:r>
      <w:r w:rsidRPr="00CD4835">
        <w:rPr>
          <w:b w:val="0"/>
        </w:rPr>
        <w:t>.</w:t>
      </w:r>
      <w:r>
        <w:rPr>
          <w:b w:val="0"/>
        </w:rPr>
        <w:t xml:space="preserve">  Both calculations for the direct and affiliate union wage adjustments reflect the contracted percentage wage increase.  </w:t>
      </w:r>
      <w:r w:rsidRPr="00391F18">
        <w:rPr>
          <w:b w:val="0"/>
        </w:rPr>
        <w:t xml:space="preserve">Of the total </w:t>
      </w:r>
      <w:r w:rsidR="006454B8">
        <w:rPr>
          <w:b w:val="0"/>
        </w:rPr>
        <w:t>d</w:t>
      </w:r>
      <w:r w:rsidRPr="00391F18">
        <w:rPr>
          <w:b w:val="0"/>
        </w:rPr>
        <w:t xml:space="preserve">irect </w:t>
      </w:r>
      <w:r w:rsidR="006454B8">
        <w:rPr>
          <w:b w:val="0"/>
        </w:rPr>
        <w:t>w</w:t>
      </w:r>
      <w:r w:rsidRPr="00391F18">
        <w:rPr>
          <w:b w:val="0"/>
        </w:rPr>
        <w:t xml:space="preserve">age adjustment, </w:t>
      </w:r>
      <w:r w:rsidRPr="00614F07">
        <w:rPr>
          <w:b w:val="0"/>
        </w:rPr>
        <w:t>$</w:t>
      </w:r>
      <w:r w:rsidR="00057723" w:rsidRPr="00EC1939">
        <w:rPr>
          <w:b w:val="0"/>
        </w:rPr>
        <w:t>9.</w:t>
      </w:r>
      <w:r w:rsidR="003D0CF5" w:rsidRPr="00EC1939">
        <w:rPr>
          <w:b w:val="0"/>
        </w:rPr>
        <w:t>7</w:t>
      </w:r>
      <w:r w:rsidR="00CE688D">
        <w:rPr>
          <w:rStyle w:val="FootnoteReference"/>
          <w:b w:val="0"/>
        </w:rPr>
        <w:footnoteReference w:id="74"/>
      </w:r>
      <w:r w:rsidR="00057723" w:rsidRPr="00614F07">
        <w:rPr>
          <w:b w:val="0"/>
        </w:rPr>
        <w:t xml:space="preserve"> </w:t>
      </w:r>
      <w:r w:rsidRPr="00391F18">
        <w:rPr>
          <w:b w:val="0"/>
        </w:rPr>
        <w:t>million is for union employees</w:t>
      </w:r>
      <w:r w:rsidR="000E4E6F">
        <w:rPr>
          <w:b w:val="0"/>
        </w:rPr>
        <w:t xml:space="preserve">, including </w:t>
      </w:r>
      <w:r w:rsidR="004D6FCA">
        <w:rPr>
          <w:b w:val="0"/>
        </w:rPr>
        <w:t>employment taxes</w:t>
      </w:r>
      <w:r w:rsidRPr="00391F18">
        <w:rPr>
          <w:b w:val="0"/>
        </w:rPr>
        <w:t xml:space="preserve">.  For the </w:t>
      </w:r>
      <w:r w:rsidR="006454B8">
        <w:rPr>
          <w:b w:val="0"/>
        </w:rPr>
        <w:t>a</w:t>
      </w:r>
      <w:r w:rsidRPr="00391F18">
        <w:rPr>
          <w:b w:val="0"/>
        </w:rPr>
        <w:t xml:space="preserve">ffiliate </w:t>
      </w:r>
      <w:r w:rsidR="006454B8">
        <w:rPr>
          <w:b w:val="0"/>
        </w:rPr>
        <w:t>w</w:t>
      </w:r>
      <w:r w:rsidRPr="00391F18">
        <w:rPr>
          <w:b w:val="0"/>
        </w:rPr>
        <w:t xml:space="preserve">age adjustment, </w:t>
      </w:r>
      <w:r w:rsidR="00282332">
        <w:rPr>
          <w:b w:val="0"/>
        </w:rPr>
        <w:t xml:space="preserve">the union employee portion is a </w:t>
      </w:r>
      <w:r w:rsidR="00E77FE3">
        <w:rPr>
          <w:b w:val="0"/>
        </w:rPr>
        <w:t xml:space="preserve">decrease of </w:t>
      </w:r>
      <w:r w:rsidRPr="00614F07">
        <w:rPr>
          <w:b w:val="0"/>
        </w:rPr>
        <w:t>$</w:t>
      </w:r>
      <w:r w:rsidR="0061759B" w:rsidRPr="00EC1939">
        <w:rPr>
          <w:b w:val="0"/>
        </w:rPr>
        <w:t>7</w:t>
      </w:r>
      <w:r w:rsidR="00EE75D9" w:rsidRPr="007D726E">
        <w:rPr>
          <w:b w:val="0"/>
        </w:rPr>
        <w:t>,</w:t>
      </w:r>
      <w:r w:rsidR="00EC1939" w:rsidRPr="007D726E">
        <w:rPr>
          <w:b w:val="0"/>
        </w:rPr>
        <w:t>156</w:t>
      </w:r>
      <w:r w:rsidR="002B6FDF" w:rsidRPr="007D726E">
        <w:rPr>
          <w:rStyle w:val="FootnoteReference"/>
          <w:b w:val="0"/>
        </w:rPr>
        <w:footnoteReference w:id="75"/>
      </w:r>
      <w:r w:rsidRPr="00391F18">
        <w:rPr>
          <w:b w:val="0"/>
        </w:rPr>
        <w:t xml:space="preserve"> is</w:t>
      </w:r>
      <w:r>
        <w:rPr>
          <w:b w:val="0"/>
        </w:rPr>
        <w:t xml:space="preserve"> for union employees.  In addition, the direct and affiliate union adjustments should be approved based on PURA § 14.006, which states:</w:t>
      </w:r>
    </w:p>
    <w:p w14:paraId="378001B1" w14:textId="2713FD6C" w:rsidR="008367E4" w:rsidRDefault="008367E4" w:rsidP="008367E4">
      <w:pPr>
        <w:pStyle w:val="BodyText"/>
        <w:widowControl/>
        <w:pBdr>
          <w:left w:val="none" w:sz="0" w:space="0" w:color="auto"/>
        </w:pBdr>
        <w:spacing w:after="240" w:line="240" w:lineRule="auto"/>
        <w:ind w:left="1440" w:right="720"/>
        <w:jc w:val="both"/>
        <w:rPr>
          <w:b w:val="0"/>
        </w:rPr>
      </w:pPr>
      <w:r>
        <w:rPr>
          <w:b w:val="0"/>
        </w:rPr>
        <w:t xml:space="preserve">The commission may not interfere with employee wages and benefits, working conditions, or other terms or conditions of employment that are the product of a collective bargaining agreement recognized under federal law.  </w:t>
      </w:r>
      <w:r w:rsidRPr="00842290">
        <w:rPr>
          <w:b w:val="0"/>
        </w:rPr>
        <w:t>An employee wage rate or benefit that is the product of the collective bargaining is presumed to be reasonable.</w:t>
      </w:r>
      <w:bookmarkStart w:id="424" w:name="_Toc1482451"/>
    </w:p>
    <w:p w14:paraId="3A6CE1D9" w14:textId="24C908ED" w:rsidR="008F0217" w:rsidRDefault="004745C8" w:rsidP="009B67CE">
      <w:pPr>
        <w:pStyle w:val="BodyText"/>
        <w:keepNext/>
        <w:widowControl/>
        <w:pBdr>
          <w:left w:val="none" w:sz="0" w:space="0" w:color="auto"/>
        </w:pBdr>
        <w:ind w:left="720" w:hanging="720"/>
        <w:jc w:val="both"/>
      </w:pPr>
      <w:r w:rsidRPr="005472C1">
        <w:t>Q.</w:t>
      </w:r>
      <w:r w:rsidRPr="005472C1">
        <w:tab/>
      </w:r>
      <w:r w:rsidR="00E36888">
        <w:t>ARE</w:t>
      </w:r>
      <w:r w:rsidRPr="005472C1">
        <w:t xml:space="preserve"> THE DIRECT AND AFFILIATE BILLING WAGE ADJUSTMENTS</w:t>
      </w:r>
      <w:r w:rsidR="008C11F9">
        <w:t xml:space="preserve"> CONSISTENT WITH THE COMPANY’S PRIOR BASE RATE PROCEEDING?</w:t>
      </w:r>
    </w:p>
    <w:p w14:paraId="031FA857" w14:textId="45A50D72" w:rsidR="008C11F9" w:rsidRDefault="009B67CE" w:rsidP="009B67CE">
      <w:pPr>
        <w:pStyle w:val="BodyText"/>
        <w:widowControl/>
        <w:pBdr>
          <w:left w:val="none" w:sz="0" w:space="0" w:color="auto"/>
        </w:pBdr>
        <w:ind w:left="720" w:hanging="720"/>
        <w:jc w:val="both"/>
        <w:rPr>
          <w:b w:val="0"/>
        </w:rPr>
      </w:pPr>
      <w:r w:rsidRPr="001B7C60">
        <w:rPr>
          <w:b w:val="0"/>
        </w:rPr>
        <w:t>A.</w:t>
      </w:r>
      <w:r>
        <w:rPr>
          <w:b w:val="0"/>
        </w:rPr>
        <w:tab/>
        <w:t>Yes.  The Company</w:t>
      </w:r>
      <w:r w:rsidR="00D92DC2">
        <w:rPr>
          <w:b w:val="0"/>
        </w:rPr>
        <w:t>’s method</w:t>
      </w:r>
      <w:r w:rsidR="00745193">
        <w:rPr>
          <w:b w:val="0"/>
        </w:rPr>
        <w:t xml:space="preserve"> to adjust</w:t>
      </w:r>
      <w:r w:rsidR="00D10811">
        <w:rPr>
          <w:b w:val="0"/>
        </w:rPr>
        <w:t xml:space="preserve"> direct and affiliate</w:t>
      </w:r>
      <w:r w:rsidR="00F570C2">
        <w:rPr>
          <w:b w:val="0"/>
        </w:rPr>
        <w:t xml:space="preserve"> wages is consistent with </w:t>
      </w:r>
      <w:r w:rsidR="00846D09">
        <w:rPr>
          <w:b w:val="0"/>
        </w:rPr>
        <w:t xml:space="preserve">its </w:t>
      </w:r>
      <w:r w:rsidR="00F570C2">
        <w:rPr>
          <w:b w:val="0"/>
        </w:rPr>
        <w:t>prior base ra</w:t>
      </w:r>
      <w:r w:rsidR="004E12D6">
        <w:rPr>
          <w:b w:val="0"/>
        </w:rPr>
        <w:t>te proceedings.</w:t>
      </w:r>
      <w:r w:rsidR="0059748A">
        <w:rPr>
          <w:b w:val="0"/>
        </w:rPr>
        <w:t xml:space="preserve"> </w:t>
      </w:r>
    </w:p>
    <w:p w14:paraId="5CCB05B3" w14:textId="177B19A4" w:rsidR="008367E4" w:rsidRDefault="00F914CA" w:rsidP="00B23605">
      <w:pPr>
        <w:pStyle w:val="Heading3"/>
        <w:numPr>
          <w:ilvl w:val="2"/>
          <w:numId w:val="24"/>
        </w:numPr>
        <w:pBdr>
          <w:left w:val="none" w:sz="0" w:space="0" w:color="auto"/>
        </w:pBdr>
        <w:spacing w:line="480" w:lineRule="auto"/>
      </w:pPr>
      <w:bookmarkStart w:id="425" w:name="_Toc159570690"/>
      <w:bookmarkEnd w:id="424"/>
      <w:r>
        <w:lastRenderedPageBreak/>
        <w:t>Direct and Affiliate Employee Benefits</w:t>
      </w:r>
      <w:bookmarkEnd w:id="425"/>
    </w:p>
    <w:p w14:paraId="7337786D" w14:textId="77777777" w:rsidR="00A53025" w:rsidRDefault="00A53025" w:rsidP="00837D05">
      <w:pPr>
        <w:pStyle w:val="BodyText"/>
        <w:keepNext/>
        <w:widowControl/>
        <w:pBdr>
          <w:left w:val="none" w:sz="0" w:space="0" w:color="auto"/>
        </w:pBdr>
        <w:ind w:left="720" w:hanging="720"/>
        <w:jc w:val="both"/>
      </w:pPr>
      <w:r>
        <w:t>Q.</w:t>
      </w:r>
      <w:r>
        <w:rPr>
          <w:b w:val="0"/>
        </w:rPr>
        <w:tab/>
      </w:r>
      <w:r>
        <w:t>WHAT EMPLOYEE BENEFIT EXPENSES ARE INCLUDED IN TEST YEAR EXPENSES?</w:t>
      </w:r>
    </w:p>
    <w:p w14:paraId="3213D320" w14:textId="2BFB95D2" w:rsidR="00A53025" w:rsidRDefault="00A53025" w:rsidP="00837D05">
      <w:pPr>
        <w:pStyle w:val="BodyText"/>
        <w:widowControl/>
        <w:pBdr>
          <w:left w:val="none" w:sz="0" w:space="0" w:color="auto"/>
        </w:pBdr>
        <w:ind w:left="720" w:hanging="720"/>
        <w:jc w:val="both"/>
        <w:rPr>
          <w:b w:val="0"/>
        </w:rPr>
      </w:pPr>
      <w:r w:rsidRPr="001B7C60">
        <w:rPr>
          <w:b w:val="0"/>
        </w:rPr>
        <w:t>A.</w:t>
      </w:r>
      <w:r>
        <w:rPr>
          <w:b w:val="0"/>
        </w:rPr>
        <w:tab/>
        <w:t>Employee benefit expenses include the cost for retirement plan (or pension), post</w:t>
      </w:r>
      <w:r w:rsidR="0067271F">
        <w:rPr>
          <w:b w:val="0"/>
        </w:rPr>
        <w:noBreakHyphen/>
      </w:r>
      <w:r>
        <w:rPr>
          <w:b w:val="0"/>
        </w:rPr>
        <w:t>retirement and post-employment benefits, employee health and welfare plan, savings plan and other benefit program costs recorded to FERC A</w:t>
      </w:r>
      <w:r w:rsidRPr="00EF1489">
        <w:rPr>
          <w:b w:val="0"/>
        </w:rPr>
        <w:t>ccount 926</w:t>
      </w:r>
      <w:r>
        <w:rPr>
          <w:b w:val="0"/>
        </w:rPr>
        <w:t>0</w:t>
      </w:r>
      <w:r w:rsidRPr="00EF1489">
        <w:rPr>
          <w:b w:val="0"/>
        </w:rPr>
        <w:t xml:space="preserve">.  </w:t>
      </w:r>
      <w:r>
        <w:rPr>
          <w:b w:val="0"/>
        </w:rPr>
        <w:t xml:space="preserve">These expenses are presented on </w:t>
      </w:r>
      <w:r w:rsidRPr="00B15290">
        <w:rPr>
          <w:b w:val="0"/>
        </w:rPr>
        <w:t>Schedule II-D-2.</w:t>
      </w:r>
      <w:r>
        <w:rPr>
          <w:b w:val="0"/>
        </w:rPr>
        <w:t xml:space="preserve">  Ms. Villatoro addresses the reasonableness of CNP’s employee benefit programs.  </w:t>
      </w:r>
    </w:p>
    <w:p w14:paraId="3D975143" w14:textId="77777777" w:rsidR="00A53025" w:rsidRDefault="00A53025" w:rsidP="00837D05">
      <w:pPr>
        <w:pStyle w:val="BodyText"/>
        <w:keepNext/>
        <w:keepLines/>
        <w:widowControl/>
        <w:pBdr>
          <w:left w:val="none" w:sz="0" w:space="0" w:color="auto"/>
        </w:pBdr>
        <w:jc w:val="both"/>
      </w:pPr>
      <w:r>
        <w:t>Q.</w:t>
      </w:r>
      <w:r>
        <w:tab/>
        <w:t xml:space="preserve">HAS THE COMPANY </w:t>
      </w:r>
      <w:r w:rsidRPr="00D557DC">
        <w:t>ADJUST</w:t>
      </w:r>
      <w:r>
        <w:t>ED</w:t>
      </w:r>
      <w:r w:rsidRPr="00D557DC">
        <w:t xml:space="preserve"> </w:t>
      </w:r>
      <w:r>
        <w:t>ITS</w:t>
      </w:r>
      <w:r w:rsidRPr="00D557DC">
        <w:t xml:space="preserve"> </w:t>
      </w:r>
      <w:r>
        <w:t xml:space="preserve">EMPLOYEE </w:t>
      </w:r>
      <w:r w:rsidRPr="00D557DC">
        <w:t xml:space="preserve">BENEFIT </w:t>
      </w:r>
      <w:r>
        <w:t>EXPENSE</w:t>
      </w:r>
      <w:r w:rsidRPr="00D557DC">
        <w:t>?</w:t>
      </w:r>
    </w:p>
    <w:p w14:paraId="71153A9F" w14:textId="7FD77380" w:rsidR="00A53025" w:rsidRDefault="00A53025" w:rsidP="00837D05">
      <w:pPr>
        <w:pStyle w:val="BodyText"/>
        <w:widowControl/>
        <w:pBdr>
          <w:left w:val="none" w:sz="0" w:space="0" w:color="auto"/>
        </w:pBdr>
        <w:ind w:left="720" w:hanging="720"/>
        <w:jc w:val="both"/>
        <w:rPr>
          <w:b w:val="0"/>
        </w:rPr>
      </w:pPr>
      <w:r w:rsidRPr="001B7C60">
        <w:rPr>
          <w:b w:val="0"/>
        </w:rPr>
        <w:t>A.</w:t>
      </w:r>
      <w:r>
        <w:tab/>
      </w:r>
      <w:r>
        <w:rPr>
          <w:b w:val="0"/>
        </w:rPr>
        <w:t xml:space="preserve">Yes.  </w:t>
      </w:r>
      <w:r w:rsidR="008749B4">
        <w:rPr>
          <w:b w:val="0"/>
        </w:rPr>
        <w:t>Consistent with the</w:t>
      </w:r>
      <w:r w:rsidR="00B364D6">
        <w:rPr>
          <w:b w:val="0"/>
        </w:rPr>
        <w:t xml:space="preserve"> </w:t>
      </w:r>
      <w:r>
        <w:rPr>
          <w:b w:val="0"/>
        </w:rPr>
        <w:t>Company</w:t>
      </w:r>
      <w:r w:rsidR="00B364D6">
        <w:rPr>
          <w:b w:val="0"/>
        </w:rPr>
        <w:t>’s prior base rate cases</w:t>
      </w:r>
      <w:r w:rsidR="00FD3BFF">
        <w:rPr>
          <w:b w:val="0"/>
        </w:rPr>
        <w:t>,</w:t>
      </w:r>
      <w:r>
        <w:rPr>
          <w:b w:val="0"/>
        </w:rPr>
        <w:t xml:space="preserve"> propos</w:t>
      </w:r>
      <w:r w:rsidR="00FD3BFF">
        <w:rPr>
          <w:b w:val="0"/>
        </w:rPr>
        <w:t>ed</w:t>
      </w:r>
      <w:r>
        <w:rPr>
          <w:b w:val="0"/>
        </w:rPr>
        <w:t xml:space="preserve"> </w:t>
      </w:r>
      <w:r w:rsidR="00DA3AB9">
        <w:rPr>
          <w:b w:val="0"/>
        </w:rPr>
        <w:t xml:space="preserve">adjustments </w:t>
      </w:r>
      <w:r w:rsidR="0044423D">
        <w:rPr>
          <w:b w:val="0"/>
        </w:rPr>
        <w:t>were made</w:t>
      </w:r>
      <w:r>
        <w:rPr>
          <w:b w:val="0"/>
        </w:rPr>
        <w:t xml:space="preserve"> to update its test-year expenses for pension and other post-employment benefit (“OPEB”) expense to reflect actual annual expenses as determined by the </w:t>
      </w:r>
      <w:r w:rsidR="00B07722" w:rsidRPr="00990DD7">
        <w:rPr>
          <w:b w:val="0"/>
        </w:rPr>
        <w:t>2023</w:t>
      </w:r>
      <w:r w:rsidR="00B07722">
        <w:rPr>
          <w:b w:val="0"/>
        </w:rPr>
        <w:t xml:space="preserve"> </w:t>
      </w:r>
      <w:r>
        <w:rPr>
          <w:b w:val="0"/>
        </w:rPr>
        <w:t>actuarial studies included as attachments to Schedule II</w:t>
      </w:r>
      <w:r>
        <w:rPr>
          <w:b w:val="0"/>
        </w:rPr>
        <w:noBreakHyphen/>
        <w:t xml:space="preserve">D-3.8.1. This Benefits adjustment results in a </w:t>
      </w:r>
      <w:r w:rsidRPr="009E3AAC">
        <w:rPr>
          <w:b w:val="0"/>
        </w:rPr>
        <w:t>decrease</w:t>
      </w:r>
      <w:r w:rsidRPr="006946AC">
        <w:rPr>
          <w:b w:val="0"/>
        </w:rPr>
        <w:t xml:space="preserve"> </w:t>
      </w:r>
      <w:r>
        <w:rPr>
          <w:b w:val="0"/>
        </w:rPr>
        <w:t xml:space="preserve">of </w:t>
      </w:r>
      <w:r w:rsidRPr="005472C1">
        <w:rPr>
          <w:b w:val="0"/>
        </w:rPr>
        <w:t>$</w:t>
      </w:r>
      <w:r w:rsidR="00341A0F">
        <w:rPr>
          <w:b w:val="0"/>
        </w:rPr>
        <w:t>11.</w:t>
      </w:r>
      <w:r w:rsidR="005F67EF">
        <w:rPr>
          <w:b w:val="0"/>
        </w:rPr>
        <w:t xml:space="preserve">3 </w:t>
      </w:r>
      <w:r>
        <w:rPr>
          <w:b w:val="0"/>
        </w:rPr>
        <w:t>million</w:t>
      </w:r>
      <w:r w:rsidR="00BE456D">
        <w:rPr>
          <w:rStyle w:val="FootnoteReference"/>
          <w:b w:val="0"/>
        </w:rPr>
        <w:footnoteReference w:id="76"/>
      </w:r>
      <w:r>
        <w:rPr>
          <w:b w:val="0"/>
        </w:rPr>
        <w:t xml:space="preserve"> </w:t>
      </w:r>
      <w:r w:rsidR="002B02CE">
        <w:rPr>
          <w:b w:val="0"/>
        </w:rPr>
        <w:t xml:space="preserve">and </w:t>
      </w:r>
      <w:r w:rsidR="00BA7A49">
        <w:rPr>
          <w:b w:val="0"/>
        </w:rPr>
        <w:t xml:space="preserve">a decrease of $4.3 </w:t>
      </w:r>
      <w:r>
        <w:rPr>
          <w:b w:val="0"/>
        </w:rPr>
        <w:t>million</w:t>
      </w:r>
      <w:r w:rsidR="00C81489">
        <w:rPr>
          <w:rStyle w:val="FootnoteReference"/>
          <w:b w:val="0"/>
        </w:rPr>
        <w:footnoteReference w:id="77"/>
      </w:r>
      <w:r>
        <w:rPr>
          <w:b w:val="0"/>
        </w:rPr>
        <w:t xml:space="preserve"> </w:t>
      </w:r>
      <w:r w:rsidR="00FC5024">
        <w:rPr>
          <w:b w:val="0"/>
        </w:rPr>
        <w:t>for</w:t>
      </w:r>
      <w:r>
        <w:rPr>
          <w:b w:val="0"/>
        </w:rPr>
        <w:t xml:space="preserve"> </w:t>
      </w:r>
      <w:r w:rsidR="005E398B">
        <w:rPr>
          <w:b w:val="0"/>
        </w:rPr>
        <w:t>direct and affiliate</w:t>
      </w:r>
      <w:r w:rsidR="00411D40">
        <w:rPr>
          <w:b w:val="0"/>
        </w:rPr>
        <w:t xml:space="preserve"> expense</w:t>
      </w:r>
      <w:r w:rsidR="004765C5">
        <w:rPr>
          <w:b w:val="0"/>
        </w:rPr>
        <w:t xml:space="preserve">, </w:t>
      </w:r>
      <w:r w:rsidR="008E4569">
        <w:rPr>
          <w:b w:val="0"/>
        </w:rPr>
        <w:t xml:space="preserve">respectively.  </w:t>
      </w:r>
      <w:r w:rsidR="002B02CE">
        <w:rPr>
          <w:b w:val="0"/>
        </w:rPr>
        <w:t>Pension and OPEB expenses are</w:t>
      </w:r>
      <w:r>
        <w:rPr>
          <w:b w:val="0"/>
        </w:rPr>
        <w:t xml:space="preserve"> functionalized </w:t>
      </w:r>
      <w:r w:rsidR="00D44C08">
        <w:rPr>
          <w:b w:val="0"/>
        </w:rPr>
        <w:t>following employee</w:t>
      </w:r>
      <w:r>
        <w:rPr>
          <w:b w:val="0"/>
        </w:rPr>
        <w:t xml:space="preserve"> payroll. The Company also included an adjustment to benefit expense </w:t>
      </w:r>
      <w:r w:rsidR="00882920">
        <w:rPr>
          <w:b w:val="0"/>
        </w:rPr>
        <w:t xml:space="preserve">related to savings match </w:t>
      </w:r>
      <w:r w:rsidRPr="002B562B">
        <w:rPr>
          <w:b w:val="0"/>
        </w:rPr>
        <w:t>discussed previously in my testimony.</w:t>
      </w:r>
      <w:r w:rsidRPr="002B562B">
        <w:rPr>
          <w:rStyle w:val="FootnoteReference"/>
          <w:b w:val="0"/>
        </w:rPr>
        <w:footnoteReference w:id="78"/>
      </w:r>
      <w:r>
        <w:rPr>
          <w:b w:val="0"/>
        </w:rPr>
        <w:t xml:space="preserve"> </w:t>
      </w:r>
    </w:p>
    <w:p w14:paraId="5E1334F5" w14:textId="6C5651A8" w:rsidR="00BE4FA3" w:rsidRPr="00EC4EF0" w:rsidRDefault="00D83DA5" w:rsidP="007A2DCA">
      <w:pPr>
        <w:pStyle w:val="Heading3"/>
        <w:numPr>
          <w:ilvl w:val="2"/>
          <w:numId w:val="24"/>
        </w:numPr>
        <w:pBdr>
          <w:left w:val="none" w:sz="0" w:space="0" w:color="auto"/>
        </w:pBdr>
        <w:spacing w:before="0" w:line="480" w:lineRule="auto"/>
      </w:pPr>
      <w:bookmarkStart w:id="426" w:name="_Toc2922603"/>
      <w:bookmarkStart w:id="427" w:name="_Toc3291303"/>
      <w:bookmarkStart w:id="428" w:name="_Toc3359781"/>
      <w:bookmarkStart w:id="429" w:name="_Toc3807326"/>
      <w:bookmarkStart w:id="430" w:name="_Toc1482453"/>
      <w:bookmarkStart w:id="431" w:name="_Toc159570691"/>
      <w:bookmarkEnd w:id="391"/>
      <w:bookmarkEnd w:id="392"/>
      <w:bookmarkEnd w:id="393"/>
      <w:bookmarkEnd w:id="417"/>
      <w:bookmarkEnd w:id="418"/>
      <w:bookmarkEnd w:id="419"/>
      <w:r w:rsidRPr="00EC4EF0">
        <w:t>Other</w:t>
      </w:r>
      <w:bookmarkEnd w:id="426"/>
      <w:bookmarkEnd w:id="427"/>
      <w:bookmarkEnd w:id="428"/>
      <w:bookmarkEnd w:id="429"/>
      <w:r w:rsidR="008367E4" w:rsidRPr="00EC4EF0">
        <w:t xml:space="preserve"> Employee Expenses</w:t>
      </w:r>
      <w:bookmarkEnd w:id="431"/>
    </w:p>
    <w:p w14:paraId="2999D338" w14:textId="56A5D7B2" w:rsidR="00D836E5" w:rsidRPr="00EC4EF0" w:rsidRDefault="00D836E5" w:rsidP="00D836E5">
      <w:pPr>
        <w:pStyle w:val="Answer"/>
        <w:rPr>
          <w:b/>
          <w:bCs w:val="0"/>
        </w:rPr>
      </w:pPr>
      <w:r w:rsidRPr="00EC4EF0">
        <w:rPr>
          <w:b/>
          <w:bCs w:val="0"/>
        </w:rPr>
        <w:t>Q.</w:t>
      </w:r>
      <w:r w:rsidRPr="00EC4EF0">
        <w:rPr>
          <w:b/>
          <w:bCs w:val="0"/>
        </w:rPr>
        <w:tab/>
        <w:t>WHAT STEPS DOES THE COMPANY TAKE TO APPROVE EMPLOYEE BUSINESS EXPENSES?</w:t>
      </w:r>
    </w:p>
    <w:p w14:paraId="0D48E64F" w14:textId="3350AFE4" w:rsidR="00D836E5" w:rsidRPr="00EC4EF0" w:rsidRDefault="00D836E5" w:rsidP="00D836E5">
      <w:pPr>
        <w:pStyle w:val="Answer"/>
      </w:pPr>
      <w:r w:rsidRPr="00EC4EF0">
        <w:lastRenderedPageBreak/>
        <w:t>A.</w:t>
      </w:r>
      <w:r w:rsidRPr="00EC4EF0">
        <w:tab/>
        <w:t>The Company’s General Expense and Reimbursement Policy (“GE&amp;R”) provides uniform guidelines related to travel and general expenses incurred by employees on behalf of CNP and its subsidiaries, travel and general expenses paid using CNP authorized methods, and the procurement of goods and services using the OnePay Card.  CNP maintains the OnePay program to minimize out-of-pocket costs incurred by employees, to reduce the number of transactions, and to provide employees a method to pay for general business and travel expenses associated with business.</w:t>
      </w:r>
      <w:r w:rsidR="00936A93">
        <w:rPr>
          <w:rStyle w:val="FootnoteReference"/>
        </w:rPr>
        <w:footnoteReference w:id="79"/>
      </w:r>
    </w:p>
    <w:p w14:paraId="40B82BCE" w14:textId="70979F9E" w:rsidR="00D836E5" w:rsidRPr="00EC4EF0" w:rsidRDefault="00D836E5" w:rsidP="00D836E5">
      <w:pPr>
        <w:pStyle w:val="Answer"/>
      </w:pPr>
      <w:r w:rsidRPr="00EC4EF0">
        <w:tab/>
      </w:r>
      <w:r w:rsidRPr="00EC4EF0">
        <w:tab/>
        <w:t xml:space="preserve">The GE&amp;R policy states that business expenses will only be approved if they are reasonable, appropriately documented, properly authorized, and comply with the policy.  Certain expenses, such as </w:t>
      </w:r>
      <w:r w:rsidR="009A7AF9">
        <w:t xml:space="preserve">auto repairs for personal vehicles, </w:t>
      </w:r>
      <w:r w:rsidRPr="00EC4EF0">
        <w:t xml:space="preserve">political contributions, </w:t>
      </w:r>
      <w:r w:rsidR="009C5DAF">
        <w:t>and souvenirs</w:t>
      </w:r>
      <w:r w:rsidRPr="00EC4EF0">
        <w:t xml:space="preserve"> are explicitly not allowed.  In addition, business expenses must be substantiated with correct expense types, business purpose, properly itemized receipts, list of attendees and locations, </w:t>
      </w:r>
      <w:r w:rsidR="00DF53E0">
        <w:t xml:space="preserve">and </w:t>
      </w:r>
      <w:r w:rsidRPr="00EC4EF0">
        <w:t xml:space="preserve">mileage calculations, </w:t>
      </w:r>
      <w:r w:rsidR="00DF53E0">
        <w:t>among other requirements</w:t>
      </w:r>
      <w:r w:rsidRPr="00EC4EF0">
        <w:t>. Timely submission of expense reimbursements is also required.</w:t>
      </w:r>
    </w:p>
    <w:p w14:paraId="74756622" w14:textId="49E4C22F" w:rsidR="00D836E5" w:rsidRPr="00EC4EF0" w:rsidRDefault="00D836E5" w:rsidP="00D836E5">
      <w:pPr>
        <w:pStyle w:val="Answer"/>
        <w:rPr>
          <w:b/>
          <w:bCs w:val="0"/>
        </w:rPr>
      </w:pPr>
      <w:r w:rsidRPr="00EC4EF0">
        <w:rPr>
          <w:b/>
          <w:bCs w:val="0"/>
        </w:rPr>
        <w:t>Q.</w:t>
      </w:r>
      <w:r w:rsidRPr="00EC4EF0">
        <w:rPr>
          <w:b/>
          <w:bCs w:val="0"/>
        </w:rPr>
        <w:tab/>
        <w:t>WHAT APPROVALS ARE REQUIRED FOR EMPLOYEE EXPENSES?</w:t>
      </w:r>
    </w:p>
    <w:p w14:paraId="56DC208F" w14:textId="67FA6FB2" w:rsidR="00D836E5" w:rsidRPr="00EC4EF0" w:rsidRDefault="00D836E5" w:rsidP="00D836E5">
      <w:pPr>
        <w:pStyle w:val="Answer"/>
      </w:pPr>
      <w:r w:rsidRPr="00EC4EF0">
        <w:t>A.</w:t>
      </w:r>
      <w:r w:rsidRPr="00EC4EF0">
        <w:tab/>
        <w:t>The GE&amp;R policy requires direct management approval.  Management approval consists of business purpose, proper accounting coding, accurate and detailed description of goods and services, and timeliness.</w:t>
      </w:r>
    </w:p>
    <w:p w14:paraId="55D9F1AE" w14:textId="3078E20D" w:rsidR="00D836E5" w:rsidRPr="00EC4EF0" w:rsidRDefault="00D836E5" w:rsidP="00D836E5">
      <w:pPr>
        <w:pStyle w:val="Answer"/>
        <w:rPr>
          <w:b/>
          <w:bCs w:val="0"/>
        </w:rPr>
      </w:pPr>
      <w:r w:rsidRPr="00EC4EF0">
        <w:rPr>
          <w:b/>
          <w:bCs w:val="0"/>
        </w:rPr>
        <w:t>Q.</w:t>
      </w:r>
      <w:r w:rsidRPr="00EC4EF0">
        <w:rPr>
          <w:b/>
          <w:bCs w:val="0"/>
        </w:rPr>
        <w:tab/>
        <w:t>WHAT OTHER PROCESSES ARE IN PLACE TO REVIEW EMPLOYEE EXPENSES FOR APPROPRIATE BUSINESS PURPOSES?</w:t>
      </w:r>
    </w:p>
    <w:p w14:paraId="251970FC" w14:textId="2884C84B" w:rsidR="00D836E5" w:rsidRPr="00EC4EF0" w:rsidRDefault="00D836E5" w:rsidP="00D836E5">
      <w:pPr>
        <w:pStyle w:val="Answer"/>
      </w:pPr>
      <w:r w:rsidRPr="00EC4EF0">
        <w:lastRenderedPageBreak/>
        <w:t>A.</w:t>
      </w:r>
      <w:r w:rsidRPr="00EC4EF0">
        <w:tab/>
        <w:t>The accounts payable department reviews OnePay transactions for corporate credit card policy violations, patterns of misuse, and potentially fraudulent activity.  In addition, aspects of the GE&amp;R policy are monitored for violations.</w:t>
      </w:r>
    </w:p>
    <w:p w14:paraId="5C10460B" w14:textId="70BA6DE0" w:rsidR="00D836E5" w:rsidRPr="00EC4EF0" w:rsidRDefault="00D836E5" w:rsidP="00D836E5">
      <w:pPr>
        <w:pStyle w:val="Answer"/>
        <w:rPr>
          <w:b/>
          <w:bCs w:val="0"/>
        </w:rPr>
      </w:pPr>
      <w:r w:rsidRPr="00EC4EF0">
        <w:rPr>
          <w:b/>
          <w:bCs w:val="0"/>
        </w:rPr>
        <w:t>Q.</w:t>
      </w:r>
      <w:r w:rsidRPr="00EC4EF0">
        <w:rPr>
          <w:b/>
          <w:bCs w:val="0"/>
        </w:rPr>
        <w:tab/>
        <w:t>WHAT STEPS WERE TAKEN TO ENSURE EMPLOYEE EXPENSES WERE APPROPRIATE FOR INCLUSION IN THE TEST YEAR?</w:t>
      </w:r>
    </w:p>
    <w:p w14:paraId="46878D32" w14:textId="4BAB2BF0" w:rsidR="00D836E5" w:rsidRDefault="00D836E5" w:rsidP="00D836E5">
      <w:pPr>
        <w:pStyle w:val="Answer"/>
      </w:pPr>
      <w:r w:rsidRPr="00EC4EF0">
        <w:t>A.</w:t>
      </w:r>
      <w:r w:rsidRPr="00EC4EF0">
        <w:tab/>
        <w:t>Employee expenses were reviewed and analyzed in accordance with 16 TAC § 25.231(b)(1) for allowable expenses and subsection (b)(2) for non-allowable expenses.  The Company is making an adjustment to remove certain employee</w:t>
      </w:r>
      <w:r w:rsidR="0067271F">
        <w:noBreakHyphen/>
      </w:r>
      <w:r w:rsidRPr="00EC4EF0">
        <w:t xml:space="preserve">related travel, meals, and lodging costs and other employee expenses that are not being requested for recovery. Adjustments were made for employee expenses that contained alcohol purchases or reflected other costs that were deemed </w:t>
      </w:r>
      <w:r w:rsidR="00A26391">
        <w:t>non-recoverable</w:t>
      </w:r>
      <w:r w:rsidRPr="00EC4EF0">
        <w:t xml:space="preserve">. The </w:t>
      </w:r>
      <w:r w:rsidR="005265C1" w:rsidRPr="00EC4EF0">
        <w:t>employee</w:t>
      </w:r>
      <w:r w:rsidRPr="00EC4EF0">
        <w:t xml:space="preserve"> </w:t>
      </w:r>
      <w:r w:rsidR="000011CD">
        <w:t>e</w:t>
      </w:r>
      <w:r w:rsidRPr="00EC4EF0">
        <w:t xml:space="preserve">xpense adjustment to O&amp;M </w:t>
      </w:r>
      <w:r w:rsidR="00AD6B73">
        <w:t xml:space="preserve">and A&amp;G </w:t>
      </w:r>
      <w:r w:rsidRPr="00EC4EF0">
        <w:t xml:space="preserve">is a </w:t>
      </w:r>
      <w:r w:rsidR="00DA3C6D">
        <w:t xml:space="preserve">decrease of </w:t>
      </w:r>
      <w:r w:rsidRPr="00EC4EF0">
        <w:t>$</w:t>
      </w:r>
      <w:r w:rsidR="004117F4">
        <w:t>15</w:t>
      </w:r>
      <w:r w:rsidR="002E0660">
        <w:t>5,</w:t>
      </w:r>
      <w:r w:rsidR="00DA3C6D">
        <w:t>530</w:t>
      </w:r>
      <w:r w:rsidR="00AD6B73">
        <w:t xml:space="preserve"> and $8,</w:t>
      </w:r>
      <w:r w:rsidR="00733614">
        <w:t xml:space="preserve">224, respectively. </w:t>
      </w:r>
      <w:r w:rsidR="00C74163">
        <w:t xml:space="preserve"> The a</w:t>
      </w:r>
      <w:r w:rsidR="00C86803" w:rsidRPr="00EC4EF0">
        <w:t xml:space="preserve">ffiliate </w:t>
      </w:r>
      <w:r w:rsidR="00C74163">
        <w:t xml:space="preserve">employee expense adjustment is a decrease to </w:t>
      </w:r>
      <w:r w:rsidR="00B96D94">
        <w:t>O&amp;M</w:t>
      </w:r>
      <w:r w:rsidR="00C86803" w:rsidRPr="00EC4EF0">
        <w:t xml:space="preserve"> </w:t>
      </w:r>
      <w:r w:rsidR="00C74163">
        <w:t xml:space="preserve">and A&amp;G of </w:t>
      </w:r>
      <w:r w:rsidR="00C86803" w:rsidRPr="00EC4EF0">
        <w:t>$</w:t>
      </w:r>
      <w:r w:rsidR="008B4D94">
        <w:t>74</w:t>
      </w:r>
      <w:r w:rsidR="00D80BCA">
        <w:t>,108</w:t>
      </w:r>
      <w:r w:rsidR="00BC283A">
        <w:t xml:space="preserve"> </w:t>
      </w:r>
      <w:r w:rsidR="00D80BCA">
        <w:t>and</w:t>
      </w:r>
      <w:r w:rsidRPr="00EC4EF0">
        <w:t xml:space="preserve"> $</w:t>
      </w:r>
      <w:r w:rsidR="003C1A45">
        <w:t>1.2 million</w:t>
      </w:r>
      <w:r w:rsidR="00D441C6">
        <w:t>, respectively</w:t>
      </w:r>
      <w:r w:rsidRPr="00EC4EF0">
        <w:t>.</w:t>
      </w:r>
      <w:r w:rsidR="004A7ABC">
        <w:rPr>
          <w:rStyle w:val="FootnoteReference"/>
        </w:rPr>
        <w:footnoteReference w:id="80"/>
      </w:r>
      <w:r w:rsidRPr="00EC4EF0">
        <w:t xml:space="preserve"> </w:t>
      </w:r>
    </w:p>
    <w:p w14:paraId="678F820E" w14:textId="4EBFA2C3" w:rsidR="008367E4" w:rsidRDefault="008367E4" w:rsidP="00B23605">
      <w:pPr>
        <w:pStyle w:val="Heading3"/>
        <w:numPr>
          <w:ilvl w:val="2"/>
          <w:numId w:val="24"/>
        </w:numPr>
        <w:pBdr>
          <w:left w:val="none" w:sz="0" w:space="0" w:color="auto"/>
        </w:pBdr>
        <w:spacing w:line="480" w:lineRule="auto"/>
      </w:pPr>
      <w:bookmarkStart w:id="432" w:name="_Toc159570692"/>
      <w:bookmarkEnd w:id="430"/>
      <w:r>
        <w:t>Prior Period Adjustments</w:t>
      </w:r>
      <w:bookmarkEnd w:id="432"/>
    </w:p>
    <w:p w14:paraId="2188C185" w14:textId="77777777" w:rsidR="00F9368F" w:rsidRDefault="00491F89" w:rsidP="003540D2">
      <w:pPr>
        <w:pStyle w:val="BodyText"/>
        <w:widowControl/>
        <w:pBdr>
          <w:left w:val="none" w:sz="0" w:space="0" w:color="auto"/>
        </w:pBdr>
        <w:ind w:left="720" w:hanging="720"/>
        <w:jc w:val="both"/>
      </w:pPr>
      <w:r w:rsidRPr="00B55044">
        <w:t>Q.</w:t>
      </w:r>
      <w:r w:rsidR="003540D2">
        <w:tab/>
      </w:r>
      <w:r w:rsidR="00316C7F">
        <w:t xml:space="preserve">WERE ANY ADJUSTMENTS MADE TO </w:t>
      </w:r>
      <w:r w:rsidR="00F9368F">
        <w:t xml:space="preserve">O&amp;M OR </w:t>
      </w:r>
      <w:r w:rsidR="00316C7F">
        <w:t>A&amp;G</w:t>
      </w:r>
      <w:r w:rsidRPr="00B55044">
        <w:t xml:space="preserve"> </w:t>
      </w:r>
      <w:r w:rsidR="009934C8">
        <w:t xml:space="preserve">TEST YEAR </w:t>
      </w:r>
      <w:r>
        <w:t>COSTS</w:t>
      </w:r>
      <w:r w:rsidR="009934C8">
        <w:t xml:space="preserve"> RELATED TO PRIOR PERIODS?</w:t>
      </w:r>
    </w:p>
    <w:p w14:paraId="74F5CF69" w14:textId="04289706" w:rsidR="00491F89" w:rsidRPr="003540D2" w:rsidRDefault="000C5C47" w:rsidP="003540D2">
      <w:pPr>
        <w:pStyle w:val="BodyText"/>
        <w:widowControl/>
        <w:pBdr>
          <w:left w:val="none" w:sz="0" w:space="0" w:color="auto"/>
        </w:pBdr>
        <w:ind w:left="720" w:hanging="720"/>
        <w:jc w:val="both"/>
        <w:rPr>
          <w:b w:val="0"/>
        </w:rPr>
      </w:pPr>
      <w:r w:rsidRPr="001B7C60">
        <w:rPr>
          <w:b w:val="0"/>
        </w:rPr>
        <w:t>A.</w:t>
      </w:r>
      <w:r w:rsidRPr="009448D4">
        <w:tab/>
      </w:r>
      <w:r w:rsidR="003540D2" w:rsidRPr="003540D2">
        <w:rPr>
          <w:b w:val="0"/>
          <w:bCs/>
        </w:rPr>
        <w:t>Yes.</w:t>
      </w:r>
      <w:r w:rsidR="003540D2">
        <w:t xml:space="preserve"> </w:t>
      </w:r>
      <w:r w:rsidR="00F03B53">
        <w:t xml:space="preserve"> </w:t>
      </w:r>
      <w:r w:rsidRPr="003540D2">
        <w:rPr>
          <w:b w:val="0"/>
        </w:rPr>
        <w:t>In April of 2023, the Texas Comptroller of Public Accounts formally issued its Notification of Audit Results for claim periods from January of 2017 through June of 2020.  Based upon that audit, CenterPoint Houston recorded a decrease to miscellaneous A&amp;G in FERC 9302 of $6.6 million.  In the RFP, on Schedule II</w:t>
      </w:r>
      <w:r w:rsidR="0067271F">
        <w:rPr>
          <w:b w:val="0"/>
        </w:rPr>
        <w:noBreakHyphen/>
      </w:r>
      <w:r w:rsidRPr="003540D2">
        <w:rPr>
          <w:b w:val="0"/>
        </w:rPr>
        <w:t>D</w:t>
      </w:r>
      <w:r w:rsidR="0067271F">
        <w:rPr>
          <w:b w:val="0"/>
        </w:rPr>
        <w:noBreakHyphen/>
      </w:r>
      <w:r w:rsidRPr="003540D2">
        <w:rPr>
          <w:b w:val="0"/>
        </w:rPr>
        <w:t xml:space="preserve">2, the Company, therefore, increased FERC 9302 </w:t>
      </w:r>
      <w:r w:rsidR="00DD56C1">
        <w:rPr>
          <w:b w:val="0"/>
        </w:rPr>
        <w:t xml:space="preserve">by $6.6 million </w:t>
      </w:r>
      <w:r w:rsidRPr="003540D2">
        <w:rPr>
          <w:b w:val="0"/>
        </w:rPr>
        <w:t>for this prior period sales tax audit adjustment.</w:t>
      </w:r>
      <w:r w:rsidR="002B0897">
        <w:rPr>
          <w:rStyle w:val="FootnoteReference"/>
          <w:b w:val="0"/>
        </w:rPr>
        <w:footnoteReference w:id="81"/>
      </w:r>
    </w:p>
    <w:p w14:paraId="28D40422" w14:textId="6485279D" w:rsidR="008367E4" w:rsidRDefault="008367E4" w:rsidP="00B23605">
      <w:pPr>
        <w:pStyle w:val="Heading3"/>
        <w:numPr>
          <w:ilvl w:val="2"/>
          <w:numId w:val="24"/>
        </w:numPr>
        <w:pBdr>
          <w:left w:val="none" w:sz="0" w:space="0" w:color="auto"/>
        </w:pBdr>
        <w:spacing w:line="480" w:lineRule="auto"/>
      </w:pPr>
      <w:bookmarkStart w:id="433" w:name="_Toc159570693"/>
      <w:r>
        <w:t>Non-Recoverable Costs</w:t>
      </w:r>
      <w:bookmarkEnd w:id="433"/>
    </w:p>
    <w:p w14:paraId="7F28D029" w14:textId="0A5ED1A3" w:rsidR="00B942B2" w:rsidRPr="00B55044" w:rsidRDefault="00B942B2" w:rsidP="00B942B2">
      <w:pPr>
        <w:pStyle w:val="BodyText"/>
        <w:widowControl/>
        <w:pBdr>
          <w:left w:val="none" w:sz="0" w:space="0" w:color="auto"/>
        </w:pBdr>
        <w:ind w:left="720" w:hanging="720"/>
        <w:jc w:val="both"/>
      </w:pPr>
      <w:r w:rsidRPr="00B55044">
        <w:t>Q.</w:t>
      </w:r>
      <w:r w:rsidRPr="00B55044">
        <w:tab/>
        <w:t xml:space="preserve">PLEASE DESCRIBE THE </w:t>
      </w:r>
      <w:r>
        <w:t xml:space="preserve">ADJUSTMENT TO A&amp;G TEST YEAR COSTS FOR </w:t>
      </w:r>
      <w:r w:rsidR="632B2C54">
        <w:t>OTHER</w:t>
      </w:r>
      <w:r>
        <w:t xml:space="preserve"> NON-RECOVERABLE</w:t>
      </w:r>
      <w:r w:rsidRPr="00B55044">
        <w:t xml:space="preserve"> </w:t>
      </w:r>
      <w:r>
        <w:t>COSTS</w:t>
      </w:r>
      <w:r w:rsidRPr="00B55044">
        <w:t>.</w:t>
      </w:r>
    </w:p>
    <w:p w14:paraId="5BC6B625" w14:textId="47391D87" w:rsidR="00B942B2" w:rsidRPr="005472C1" w:rsidRDefault="00B942B2" w:rsidP="00B942B2">
      <w:pPr>
        <w:pStyle w:val="BodyText"/>
        <w:widowControl/>
        <w:pBdr>
          <w:left w:val="none" w:sz="0" w:space="0" w:color="auto"/>
        </w:pBdr>
        <w:tabs>
          <w:tab w:val="num" w:pos="720"/>
        </w:tabs>
        <w:ind w:left="720" w:hanging="720"/>
        <w:jc w:val="both"/>
        <w:rPr>
          <w:b w:val="0"/>
        </w:rPr>
      </w:pPr>
      <w:r w:rsidRPr="001B7C60">
        <w:rPr>
          <w:b w:val="0"/>
        </w:rPr>
        <w:t>A.</w:t>
      </w:r>
      <w:r w:rsidRPr="009448D4">
        <w:tab/>
      </w:r>
      <w:r w:rsidRPr="009448D4">
        <w:rPr>
          <w:b w:val="0"/>
        </w:rPr>
        <w:t>The</w:t>
      </w:r>
      <w:r>
        <w:rPr>
          <w:b w:val="0"/>
        </w:rPr>
        <w:t xml:space="preserve"> adjustment for </w:t>
      </w:r>
      <w:r w:rsidR="21B75F4D">
        <w:rPr>
          <w:b w:val="0"/>
        </w:rPr>
        <w:t xml:space="preserve">other </w:t>
      </w:r>
      <w:r>
        <w:rPr>
          <w:b w:val="0"/>
        </w:rPr>
        <w:t xml:space="preserve">non-recoverable costs removes </w:t>
      </w:r>
      <w:r w:rsidRPr="005472C1">
        <w:rPr>
          <w:b w:val="0"/>
        </w:rPr>
        <w:t>$</w:t>
      </w:r>
      <w:r w:rsidR="00A147E3">
        <w:rPr>
          <w:b w:val="0"/>
        </w:rPr>
        <w:t>169</w:t>
      </w:r>
      <w:r w:rsidR="00EE3616">
        <w:rPr>
          <w:b w:val="0"/>
        </w:rPr>
        <w:t>,082</w:t>
      </w:r>
      <w:r w:rsidR="00A147E3" w:rsidDel="00EE3616">
        <w:rPr>
          <w:b w:val="0"/>
        </w:rPr>
        <w:t xml:space="preserve"> </w:t>
      </w:r>
      <w:r>
        <w:rPr>
          <w:b w:val="0"/>
        </w:rPr>
        <w:t xml:space="preserve">in costs that are not recoverable through rates under </w:t>
      </w:r>
      <w:r w:rsidRPr="003C0C06">
        <w:rPr>
          <w:b w:val="0"/>
        </w:rPr>
        <w:t xml:space="preserve">16 </w:t>
      </w:r>
      <w:r>
        <w:rPr>
          <w:b w:val="0"/>
        </w:rPr>
        <w:t xml:space="preserve">TAC </w:t>
      </w:r>
      <w:r w:rsidRPr="5B25EF34">
        <w:rPr>
          <w:b w:val="0"/>
        </w:rPr>
        <w:t>§ </w:t>
      </w:r>
      <w:r>
        <w:rPr>
          <w:b w:val="0"/>
        </w:rPr>
        <w:t>25.231(b)(2).</w:t>
      </w:r>
      <w:r w:rsidRPr="008D457A">
        <w:rPr>
          <w:rStyle w:val="FootnoteReference"/>
          <w:b w:val="0"/>
        </w:rPr>
        <w:footnoteReference w:id="82"/>
      </w:r>
    </w:p>
    <w:p w14:paraId="2E5CF856" w14:textId="7BE1BF2E" w:rsidR="00465560" w:rsidRPr="003E25EE" w:rsidRDefault="00B942B2" w:rsidP="00B23605">
      <w:pPr>
        <w:pStyle w:val="Heading3"/>
        <w:numPr>
          <w:ilvl w:val="2"/>
          <w:numId w:val="24"/>
        </w:numPr>
        <w:pBdr>
          <w:left w:val="none" w:sz="0" w:space="0" w:color="auto"/>
        </w:pBdr>
        <w:spacing w:line="480" w:lineRule="auto"/>
      </w:pPr>
      <w:bookmarkStart w:id="434" w:name="_Toc259784618"/>
      <w:bookmarkStart w:id="435" w:name="_Toc259785340"/>
      <w:bookmarkStart w:id="436" w:name="_Toc259785456"/>
      <w:bookmarkStart w:id="437" w:name="_Toc259785551"/>
      <w:bookmarkStart w:id="438" w:name="_Toc259785754"/>
      <w:bookmarkStart w:id="439" w:name="_Toc259785797"/>
      <w:bookmarkStart w:id="440" w:name="_Toc259785878"/>
      <w:bookmarkStart w:id="441" w:name="_Toc263759002"/>
      <w:bookmarkStart w:id="442" w:name="_Toc524962331"/>
      <w:bookmarkStart w:id="443" w:name="_Toc531004025"/>
      <w:bookmarkStart w:id="444" w:name="_Toc534964357"/>
      <w:bookmarkStart w:id="445" w:name="_Toc1482456"/>
      <w:bookmarkStart w:id="446" w:name="_Toc159570694"/>
      <w:r w:rsidRPr="003E25EE">
        <w:t>Uninsured Property Loss Reserves</w:t>
      </w:r>
      <w:bookmarkEnd w:id="446"/>
    </w:p>
    <w:bookmarkEnd w:id="434"/>
    <w:bookmarkEnd w:id="435"/>
    <w:bookmarkEnd w:id="436"/>
    <w:bookmarkEnd w:id="437"/>
    <w:bookmarkEnd w:id="438"/>
    <w:bookmarkEnd w:id="439"/>
    <w:bookmarkEnd w:id="440"/>
    <w:bookmarkEnd w:id="441"/>
    <w:bookmarkEnd w:id="442"/>
    <w:bookmarkEnd w:id="443"/>
    <w:bookmarkEnd w:id="444"/>
    <w:bookmarkEnd w:id="445"/>
    <w:p w14:paraId="58FB7658" w14:textId="1D438076" w:rsidR="003F6C00" w:rsidRDefault="003F6C00" w:rsidP="003F6C00">
      <w:pPr>
        <w:pStyle w:val="BodyText"/>
        <w:widowControl/>
        <w:pBdr>
          <w:left w:val="none" w:sz="0" w:space="0" w:color="auto"/>
        </w:pBdr>
        <w:tabs>
          <w:tab w:val="num" w:pos="720"/>
        </w:tabs>
        <w:ind w:left="720" w:hanging="720"/>
        <w:jc w:val="both"/>
      </w:pPr>
      <w:r>
        <w:t>Q.</w:t>
      </w:r>
      <w:r>
        <w:tab/>
      </w:r>
      <w:r w:rsidRPr="008F6501">
        <w:t>HAS THE COMPANY ADJUST</w:t>
      </w:r>
      <w:r w:rsidR="009106D5" w:rsidRPr="008F6501">
        <w:t>ED</w:t>
      </w:r>
      <w:r w:rsidRPr="008F6501">
        <w:t xml:space="preserve"> </w:t>
      </w:r>
      <w:r w:rsidR="009106D5" w:rsidRPr="008F6501">
        <w:t xml:space="preserve">ITS </w:t>
      </w:r>
      <w:r w:rsidR="00A66DC9">
        <w:t xml:space="preserve">TEST YEAR COSTS </w:t>
      </w:r>
      <w:r w:rsidR="009106D5" w:rsidRPr="008F6501">
        <w:t>FOR</w:t>
      </w:r>
      <w:r w:rsidRPr="008F6501">
        <w:t xml:space="preserve"> UNINSURED PROPERTY LOSS EXPENSE IN FERC ACCOUNT 924</w:t>
      </w:r>
      <w:r w:rsidR="00BE270F">
        <w:t>0</w:t>
      </w:r>
      <w:r w:rsidRPr="008F6501">
        <w:t>?</w:t>
      </w:r>
    </w:p>
    <w:p w14:paraId="41F7F67E" w14:textId="383396F7" w:rsidR="003F6C00" w:rsidRDefault="003F6C00" w:rsidP="003F6C00">
      <w:pPr>
        <w:pStyle w:val="BodyText"/>
        <w:widowControl/>
        <w:pBdr>
          <w:left w:val="none" w:sz="0" w:space="0" w:color="auto"/>
        </w:pBdr>
        <w:tabs>
          <w:tab w:val="num" w:pos="720"/>
        </w:tabs>
        <w:ind w:left="720" w:hanging="720"/>
        <w:jc w:val="both"/>
        <w:rPr>
          <w:b w:val="0"/>
        </w:rPr>
      </w:pPr>
      <w:r w:rsidRPr="001B7C60">
        <w:rPr>
          <w:b w:val="0"/>
        </w:rPr>
        <w:t>A.</w:t>
      </w:r>
      <w:r>
        <w:tab/>
      </w:r>
      <w:r>
        <w:rPr>
          <w:b w:val="0"/>
        </w:rPr>
        <w:t>Yes.</w:t>
      </w:r>
      <w:r w:rsidDel="00A52B54">
        <w:rPr>
          <w:b w:val="0"/>
        </w:rPr>
        <w:t xml:space="preserve"> </w:t>
      </w:r>
      <w:r w:rsidR="003D3100">
        <w:rPr>
          <w:b w:val="0"/>
        </w:rPr>
        <w:t xml:space="preserve"> </w:t>
      </w:r>
      <w:r>
        <w:rPr>
          <w:b w:val="0"/>
        </w:rPr>
        <w:t xml:space="preserve">The Company </w:t>
      </w:r>
      <w:r w:rsidR="00C804A8">
        <w:rPr>
          <w:b w:val="0"/>
        </w:rPr>
        <w:t xml:space="preserve">included </w:t>
      </w:r>
      <w:r w:rsidR="00B35920">
        <w:rPr>
          <w:b w:val="0"/>
        </w:rPr>
        <w:t xml:space="preserve">a property self-insurance reserve </w:t>
      </w:r>
      <w:r w:rsidR="00C804A8">
        <w:rPr>
          <w:b w:val="0"/>
        </w:rPr>
        <w:t xml:space="preserve">adjustment </w:t>
      </w:r>
      <w:r w:rsidR="00083C17">
        <w:rPr>
          <w:b w:val="0"/>
        </w:rPr>
        <w:t xml:space="preserve">of </w:t>
      </w:r>
      <w:r w:rsidR="00A80151">
        <w:rPr>
          <w:b w:val="0"/>
        </w:rPr>
        <w:t xml:space="preserve">an </w:t>
      </w:r>
      <w:r w:rsidR="002D44F3" w:rsidRPr="001049B7">
        <w:rPr>
          <w:b w:val="0"/>
        </w:rPr>
        <w:t>increase</w:t>
      </w:r>
      <w:r w:rsidR="00C804A8" w:rsidRPr="001049B7">
        <w:rPr>
          <w:b w:val="0"/>
        </w:rPr>
        <w:t xml:space="preserve"> of </w:t>
      </w:r>
      <w:r w:rsidR="00C804A8" w:rsidRPr="00EC2C98">
        <w:rPr>
          <w:b w:val="0"/>
        </w:rPr>
        <w:t>$</w:t>
      </w:r>
      <w:r w:rsidR="000378C4">
        <w:rPr>
          <w:b w:val="0"/>
        </w:rPr>
        <w:t>17.5</w:t>
      </w:r>
      <w:r w:rsidR="00FD399F" w:rsidRPr="00EC2C98">
        <w:rPr>
          <w:b w:val="0"/>
        </w:rPr>
        <w:t xml:space="preserve"> million</w:t>
      </w:r>
      <w:r w:rsidRPr="001049B7">
        <w:rPr>
          <w:b w:val="0"/>
        </w:rPr>
        <w:t>.</w:t>
      </w:r>
      <w:r>
        <w:rPr>
          <w:b w:val="0"/>
        </w:rPr>
        <w:t xml:space="preserve"> This adjustment is discussed in detail </w:t>
      </w:r>
      <w:r w:rsidR="00C65DBF">
        <w:rPr>
          <w:b w:val="0"/>
        </w:rPr>
        <w:t>earlier</w:t>
      </w:r>
      <w:r>
        <w:rPr>
          <w:b w:val="0"/>
        </w:rPr>
        <w:t xml:space="preserve"> in my testimony.</w:t>
      </w:r>
      <w:r w:rsidR="004E7B3E" w:rsidRPr="00080AFA">
        <w:rPr>
          <w:rStyle w:val="FootnoteReference"/>
          <w:b w:val="0"/>
        </w:rPr>
        <w:footnoteReference w:id="83"/>
      </w:r>
      <w:r w:rsidR="004E7B3E" w:rsidRPr="00080AFA">
        <w:rPr>
          <w:b w:val="0"/>
          <w:vertAlign w:val="superscript"/>
        </w:rPr>
        <w:t xml:space="preserve"> </w:t>
      </w:r>
      <w:r w:rsidR="00B22B41" w:rsidRPr="001049B7">
        <w:rPr>
          <w:b w:val="0"/>
        </w:rPr>
        <w:t xml:space="preserve">When </w:t>
      </w:r>
      <w:r w:rsidR="00D13E92">
        <w:rPr>
          <w:b w:val="0"/>
        </w:rPr>
        <w:t>this adjustment</w:t>
      </w:r>
      <w:r w:rsidR="00B22B41" w:rsidRPr="001049B7">
        <w:rPr>
          <w:b w:val="0"/>
        </w:rPr>
        <w:t xml:space="preserve"> is added to the existing test year </w:t>
      </w:r>
      <w:r w:rsidR="00B22B41">
        <w:rPr>
          <w:b w:val="0"/>
        </w:rPr>
        <w:t xml:space="preserve">accrual </w:t>
      </w:r>
      <w:r w:rsidR="00B22B41" w:rsidRPr="001049B7">
        <w:rPr>
          <w:b w:val="0"/>
        </w:rPr>
        <w:t xml:space="preserve">amount, </w:t>
      </w:r>
      <w:r w:rsidR="00771C32">
        <w:rPr>
          <w:b w:val="0"/>
        </w:rPr>
        <w:t>the</w:t>
      </w:r>
      <w:r w:rsidR="00771C32" w:rsidRPr="00EC2C98">
        <w:rPr>
          <w:b w:val="0"/>
        </w:rPr>
        <w:t xml:space="preserve"> </w:t>
      </w:r>
      <w:r w:rsidR="00B22B41" w:rsidRPr="00EC2C98">
        <w:rPr>
          <w:b w:val="0"/>
        </w:rPr>
        <w:t>result</w:t>
      </w:r>
      <w:r w:rsidR="00771C32">
        <w:rPr>
          <w:b w:val="0"/>
        </w:rPr>
        <w:t xml:space="preserve"> i</w:t>
      </w:r>
      <w:r w:rsidR="00B22B41" w:rsidRPr="00EC2C98">
        <w:rPr>
          <w:b w:val="0"/>
        </w:rPr>
        <w:t>s</w:t>
      </w:r>
      <w:r w:rsidR="00B22B41" w:rsidRPr="001049B7">
        <w:rPr>
          <w:b w:val="0"/>
        </w:rPr>
        <w:t xml:space="preserve"> an annual accrual of </w:t>
      </w:r>
      <w:r w:rsidR="00B22B41">
        <w:rPr>
          <w:b w:val="0"/>
        </w:rPr>
        <w:t xml:space="preserve">approximately </w:t>
      </w:r>
      <w:r w:rsidR="00B22B41" w:rsidRPr="00614F07">
        <w:rPr>
          <w:b w:val="0"/>
        </w:rPr>
        <w:t>$</w:t>
      </w:r>
      <w:r w:rsidR="000378C4">
        <w:rPr>
          <w:b w:val="0"/>
        </w:rPr>
        <w:t>22.3</w:t>
      </w:r>
      <w:r w:rsidR="00B22B41">
        <w:rPr>
          <w:b w:val="0"/>
        </w:rPr>
        <w:t xml:space="preserve"> </w:t>
      </w:r>
      <w:r w:rsidR="00B22B41" w:rsidRPr="00614F07">
        <w:rPr>
          <w:b w:val="0"/>
        </w:rPr>
        <w:t>million</w:t>
      </w:r>
      <w:r w:rsidR="00B22B41" w:rsidRPr="001049B7">
        <w:rPr>
          <w:b w:val="0"/>
        </w:rPr>
        <w:t xml:space="preserve"> for uninsured</w:t>
      </w:r>
      <w:r w:rsidR="00B22B41">
        <w:rPr>
          <w:b w:val="0"/>
        </w:rPr>
        <w:t xml:space="preserve"> restoration costs in excess of $100,000 per event.</w:t>
      </w:r>
      <w:r w:rsidR="00B22B41" w:rsidRPr="005E5203">
        <w:rPr>
          <w:rStyle w:val="FootnoteReference"/>
          <w:b w:val="0"/>
        </w:rPr>
        <w:t xml:space="preserve"> </w:t>
      </w:r>
      <w:r w:rsidR="005E5203" w:rsidRPr="00EC2C98">
        <w:rPr>
          <w:rStyle w:val="FootnoteReference"/>
          <w:b w:val="0"/>
        </w:rPr>
        <w:footnoteReference w:id="84"/>
      </w:r>
      <w:r w:rsidR="00B22B41" w:rsidRPr="00EC2C98">
        <w:rPr>
          <w:b w:val="0"/>
        </w:rPr>
        <w:t xml:space="preserve"> </w:t>
      </w:r>
      <w:r w:rsidR="00B22B41">
        <w:rPr>
          <w:b w:val="0"/>
        </w:rPr>
        <w:t>Company w</w:t>
      </w:r>
      <w:r w:rsidR="00B22B41" w:rsidRPr="0029316B">
        <w:rPr>
          <w:b w:val="0"/>
        </w:rPr>
        <w:t xml:space="preserve">itness </w:t>
      </w:r>
      <w:r w:rsidR="00FC1C9C">
        <w:rPr>
          <w:b w:val="0"/>
        </w:rPr>
        <w:t>Mr.</w:t>
      </w:r>
      <w:r w:rsidR="00B22B41">
        <w:rPr>
          <w:b w:val="0"/>
        </w:rPr>
        <w:t xml:space="preserve"> Wilson discusses the need for the revised </w:t>
      </w:r>
      <w:r w:rsidR="00333F67">
        <w:rPr>
          <w:b w:val="0"/>
        </w:rPr>
        <w:t xml:space="preserve">insurance </w:t>
      </w:r>
      <w:r w:rsidR="00B22B41">
        <w:rPr>
          <w:b w:val="0"/>
        </w:rPr>
        <w:t>accrual in his direct testimony.</w:t>
      </w:r>
    </w:p>
    <w:p w14:paraId="274EB6A9" w14:textId="291B7A36" w:rsidR="001F3595" w:rsidRPr="008A1D14" w:rsidRDefault="001F3595" w:rsidP="001F3595">
      <w:pPr>
        <w:pStyle w:val="BodyText"/>
        <w:keepNext/>
        <w:widowControl/>
        <w:pBdr>
          <w:left w:val="none" w:sz="0" w:space="0" w:color="auto"/>
        </w:pBdr>
        <w:ind w:left="720" w:hanging="720"/>
        <w:jc w:val="both"/>
      </w:pPr>
      <w:r>
        <w:t>Q.</w:t>
      </w:r>
      <w:r>
        <w:tab/>
        <w:t>HOW HAS</w:t>
      </w:r>
      <w:r w:rsidR="00092522">
        <w:t xml:space="preserve"> THE COMPANY’S UNINSURED PROPERTY LOSS EXPENSE</w:t>
      </w:r>
      <w:r>
        <w:t xml:space="preserve"> BEEN FUNCTIONALIZED?</w:t>
      </w:r>
    </w:p>
    <w:p w14:paraId="67643DA3" w14:textId="6DCF4593" w:rsidR="00780F93" w:rsidDel="00D90CC9" w:rsidRDefault="001F3595" w:rsidP="00576387">
      <w:pPr>
        <w:pStyle w:val="BodyText"/>
        <w:widowControl/>
        <w:pBdr>
          <w:left w:val="none" w:sz="0" w:space="0" w:color="auto"/>
        </w:pBdr>
        <w:ind w:left="720" w:hanging="720"/>
        <w:jc w:val="both"/>
      </w:pPr>
      <w:r>
        <w:rPr>
          <w:b w:val="0"/>
        </w:rPr>
        <w:t>A.</w:t>
      </w:r>
      <w:r>
        <w:rPr>
          <w:b w:val="0"/>
        </w:rPr>
        <w:tab/>
      </w:r>
      <w:r w:rsidR="0007731B">
        <w:rPr>
          <w:b w:val="0"/>
        </w:rPr>
        <w:t xml:space="preserve">The Company’s uninsured property loss expense has been functionalized </w:t>
      </w:r>
      <w:r w:rsidR="00AA04BA">
        <w:rPr>
          <w:b w:val="0"/>
        </w:rPr>
        <w:t>to net plant in service</w:t>
      </w:r>
      <w:r>
        <w:rPr>
          <w:b w:val="0"/>
        </w:rPr>
        <w:t>.</w:t>
      </w:r>
    </w:p>
    <w:p w14:paraId="4751B947" w14:textId="1411D37E" w:rsidR="00B75430" w:rsidRDefault="00243FDF" w:rsidP="009F35F7">
      <w:pPr>
        <w:pStyle w:val="CROutline2"/>
      </w:pPr>
      <w:bookmarkStart w:id="447" w:name="_Toc259784620"/>
      <w:bookmarkStart w:id="448" w:name="_Toc259785342"/>
      <w:bookmarkStart w:id="449" w:name="_Toc259785458"/>
      <w:bookmarkStart w:id="450" w:name="_Toc259785553"/>
      <w:bookmarkStart w:id="451" w:name="_Toc259785756"/>
      <w:bookmarkStart w:id="452" w:name="_Toc259785799"/>
      <w:bookmarkStart w:id="453" w:name="_Toc259785880"/>
      <w:bookmarkStart w:id="454" w:name="_Toc263759004"/>
      <w:bookmarkStart w:id="455" w:name="_Toc524962339"/>
      <w:bookmarkStart w:id="456" w:name="_Toc531004033"/>
      <w:bookmarkStart w:id="457" w:name="_Toc534964366"/>
      <w:bookmarkStart w:id="458" w:name="_Toc1482469"/>
      <w:bookmarkStart w:id="459" w:name="_Toc2922626"/>
      <w:bookmarkStart w:id="460" w:name="_Toc3291324"/>
      <w:bookmarkStart w:id="461" w:name="_Toc3359802"/>
      <w:bookmarkStart w:id="462" w:name="_Toc3807346"/>
      <w:bookmarkStart w:id="463" w:name="_Toc159570695"/>
      <w:r w:rsidRPr="00B63B69">
        <w:lastRenderedPageBreak/>
        <w:t>Depreciation</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r w:rsidR="001E04E7">
        <w:t xml:space="preserve"> and Amortization</w:t>
      </w:r>
      <w:bookmarkEnd w:id="463"/>
    </w:p>
    <w:p w14:paraId="0AEB4F22" w14:textId="055587FC" w:rsidR="001E04E7" w:rsidRDefault="00723472" w:rsidP="00B23605">
      <w:pPr>
        <w:pStyle w:val="Heading3"/>
        <w:numPr>
          <w:ilvl w:val="2"/>
          <w:numId w:val="25"/>
        </w:numPr>
        <w:pBdr>
          <w:left w:val="none" w:sz="0" w:space="0" w:color="auto"/>
        </w:pBdr>
        <w:spacing w:line="480" w:lineRule="auto"/>
      </w:pPr>
      <w:bookmarkStart w:id="464" w:name="_Toc159570696"/>
      <w:r>
        <w:t>Electric Plant in Service</w:t>
      </w:r>
      <w:bookmarkEnd w:id="464"/>
    </w:p>
    <w:p w14:paraId="253DA3A6" w14:textId="35C4C7E4" w:rsidR="00443155" w:rsidRDefault="00443155" w:rsidP="00566D2A">
      <w:pPr>
        <w:pStyle w:val="BodyText"/>
        <w:keepNext/>
        <w:widowControl/>
        <w:pBdr>
          <w:left w:val="none" w:sz="0" w:space="0" w:color="auto"/>
        </w:pBdr>
        <w:ind w:left="720" w:hanging="720"/>
        <w:jc w:val="both"/>
        <w:rPr>
          <w:b w:val="0"/>
        </w:rPr>
      </w:pPr>
      <w:r>
        <w:t>Q.</w:t>
      </w:r>
      <w:r>
        <w:tab/>
      </w:r>
      <w:r w:rsidR="006D110D">
        <w:t>WHAT</w:t>
      </w:r>
      <w:r w:rsidR="00817DA6">
        <w:t xml:space="preserve"> </w:t>
      </w:r>
      <w:r w:rsidR="00B20FBD">
        <w:t xml:space="preserve">TEST YEAR </w:t>
      </w:r>
      <w:r>
        <w:t xml:space="preserve">DEPRECIATION EXPENSES </w:t>
      </w:r>
      <w:r w:rsidR="00B20FBD">
        <w:t>HAVE BEEN</w:t>
      </w:r>
      <w:r w:rsidR="006D110D">
        <w:t xml:space="preserve"> </w:t>
      </w:r>
      <w:r>
        <w:t xml:space="preserve">INCLUDED </w:t>
      </w:r>
      <w:r w:rsidR="004C1465">
        <w:t xml:space="preserve">IN </w:t>
      </w:r>
      <w:r w:rsidR="00B004E3">
        <w:t>THE COST OF SERVICE</w:t>
      </w:r>
      <w:r>
        <w:t>?</w:t>
      </w:r>
    </w:p>
    <w:p w14:paraId="22E107B2" w14:textId="5ADD13F3" w:rsidR="00443155" w:rsidRDefault="00443155" w:rsidP="001D48E2">
      <w:pPr>
        <w:pStyle w:val="BodyText"/>
        <w:widowControl/>
        <w:pBdr>
          <w:left w:val="none" w:sz="0" w:space="0" w:color="auto"/>
        </w:pBdr>
        <w:ind w:left="720" w:hanging="720"/>
        <w:jc w:val="both"/>
        <w:rPr>
          <w:b w:val="0"/>
        </w:rPr>
      </w:pPr>
      <w:r w:rsidRPr="00243FDF">
        <w:rPr>
          <w:b w:val="0"/>
        </w:rPr>
        <w:t>A.</w:t>
      </w:r>
      <w:r>
        <w:rPr>
          <w:b w:val="0"/>
        </w:rPr>
        <w:tab/>
      </w:r>
      <w:r w:rsidR="00F0131E">
        <w:rPr>
          <w:b w:val="0"/>
        </w:rPr>
        <w:t>Test year d</w:t>
      </w:r>
      <w:r>
        <w:rPr>
          <w:b w:val="0"/>
        </w:rPr>
        <w:t>epreciation expense</w:t>
      </w:r>
      <w:r w:rsidR="00357890">
        <w:rPr>
          <w:b w:val="0"/>
        </w:rPr>
        <w:t xml:space="preserve"> shown on Schedule II-E-1 and</w:t>
      </w:r>
      <w:r>
        <w:rPr>
          <w:b w:val="0"/>
        </w:rPr>
        <w:t xml:space="preserve"> </w:t>
      </w:r>
      <w:r w:rsidR="00357890">
        <w:rPr>
          <w:b w:val="0"/>
        </w:rPr>
        <w:t xml:space="preserve">included in </w:t>
      </w:r>
      <w:r w:rsidR="00C17E13">
        <w:rPr>
          <w:b w:val="0"/>
        </w:rPr>
        <w:t xml:space="preserve">FERC </w:t>
      </w:r>
      <w:r w:rsidR="00B87701">
        <w:rPr>
          <w:b w:val="0"/>
        </w:rPr>
        <w:t>A</w:t>
      </w:r>
      <w:r w:rsidR="00C17E13">
        <w:rPr>
          <w:b w:val="0"/>
        </w:rPr>
        <w:t>ccount 403</w:t>
      </w:r>
      <w:r w:rsidR="00BE270F">
        <w:rPr>
          <w:b w:val="0"/>
        </w:rPr>
        <w:t>0</w:t>
      </w:r>
      <w:r w:rsidR="00C17E13">
        <w:rPr>
          <w:b w:val="0"/>
        </w:rPr>
        <w:t xml:space="preserve"> </w:t>
      </w:r>
      <w:r w:rsidR="00C17E13" w:rsidRPr="00D21285">
        <w:rPr>
          <w:b w:val="0"/>
        </w:rPr>
        <w:t xml:space="preserve">consists of </w:t>
      </w:r>
      <w:r w:rsidR="00C17E13" w:rsidRPr="00DF0F75">
        <w:rPr>
          <w:b w:val="0"/>
        </w:rPr>
        <w:t xml:space="preserve">the </w:t>
      </w:r>
      <w:r w:rsidR="00C17E13">
        <w:rPr>
          <w:b w:val="0"/>
        </w:rPr>
        <w:t xml:space="preserve">amount calculated </w:t>
      </w:r>
      <w:r w:rsidR="00A50DDE">
        <w:rPr>
          <w:b w:val="0"/>
        </w:rPr>
        <w:t xml:space="preserve">based </w:t>
      </w:r>
      <w:r w:rsidR="00C17E13">
        <w:rPr>
          <w:b w:val="0"/>
        </w:rPr>
        <w:t xml:space="preserve">on the </w:t>
      </w:r>
      <w:r w:rsidR="00C17E13" w:rsidRPr="00DF0F75">
        <w:rPr>
          <w:b w:val="0"/>
        </w:rPr>
        <w:t xml:space="preserve">Company’s plant in service </w:t>
      </w:r>
      <w:r w:rsidR="00A50DDE">
        <w:rPr>
          <w:b w:val="0"/>
        </w:rPr>
        <w:t xml:space="preserve">amounts </w:t>
      </w:r>
      <w:r w:rsidR="00357890">
        <w:rPr>
          <w:b w:val="0"/>
        </w:rPr>
        <w:t>during the test year</w:t>
      </w:r>
      <w:r w:rsidR="00481D76">
        <w:rPr>
          <w:b w:val="0"/>
        </w:rPr>
        <w:t>.</w:t>
      </w:r>
      <w:r w:rsidR="00E84DE8">
        <w:rPr>
          <w:b w:val="0"/>
        </w:rPr>
        <w:t xml:space="preserve">  </w:t>
      </w:r>
    </w:p>
    <w:p w14:paraId="2DF0FB2E" w14:textId="73F50ABF" w:rsidR="00443155" w:rsidRDefault="00B305F2" w:rsidP="00DF0E38">
      <w:pPr>
        <w:pStyle w:val="BodyText"/>
        <w:widowControl/>
        <w:pBdr>
          <w:left w:val="none" w:sz="0" w:space="0" w:color="auto"/>
        </w:pBdr>
        <w:tabs>
          <w:tab w:val="num" w:pos="720"/>
        </w:tabs>
        <w:ind w:left="720" w:hanging="720"/>
        <w:jc w:val="both"/>
      </w:pPr>
      <w:bookmarkStart w:id="465" w:name="_Hlk524091615"/>
      <w:r>
        <w:t>Q.</w:t>
      </w:r>
      <w:r>
        <w:tab/>
      </w:r>
      <w:r w:rsidR="006D110D">
        <w:t xml:space="preserve">HAVE </w:t>
      </w:r>
      <w:r w:rsidR="00443155">
        <w:t>ANY ADJUSTMENTS</w:t>
      </w:r>
      <w:r w:rsidR="00A22EEF">
        <w:t xml:space="preserve"> </w:t>
      </w:r>
      <w:r w:rsidR="006D110D">
        <w:t xml:space="preserve">BEEN MADE </w:t>
      </w:r>
      <w:r w:rsidR="00A22EEF">
        <w:t xml:space="preserve">TO </w:t>
      </w:r>
      <w:r w:rsidR="00443155">
        <w:t xml:space="preserve">TEST YEAR </w:t>
      </w:r>
      <w:r w:rsidR="00C17E13">
        <w:t>DEPRECIATION EXPENSE</w:t>
      </w:r>
      <w:r w:rsidR="00443155">
        <w:t>?</w:t>
      </w:r>
    </w:p>
    <w:p w14:paraId="10E0D115" w14:textId="169D9163" w:rsidR="009E2C63" w:rsidRDefault="00443155" w:rsidP="00DF0E38">
      <w:pPr>
        <w:pStyle w:val="BodyText"/>
        <w:widowControl/>
        <w:pBdr>
          <w:left w:val="none" w:sz="0" w:space="0" w:color="auto"/>
        </w:pBdr>
        <w:ind w:left="720" w:hanging="720"/>
        <w:jc w:val="both"/>
        <w:rPr>
          <w:b w:val="0"/>
        </w:rPr>
      </w:pPr>
      <w:r w:rsidRPr="00243FDF">
        <w:rPr>
          <w:b w:val="0"/>
        </w:rPr>
        <w:t>A.</w:t>
      </w:r>
      <w:r>
        <w:tab/>
      </w:r>
      <w:r w:rsidR="00FA4C5A">
        <w:rPr>
          <w:b w:val="0"/>
          <w:bCs/>
        </w:rPr>
        <w:t>Yes</w:t>
      </w:r>
      <w:r w:rsidR="00F36F02">
        <w:rPr>
          <w:b w:val="0"/>
          <w:bCs/>
        </w:rPr>
        <w:t>.</w:t>
      </w:r>
      <w:r w:rsidR="00E91DC1" w:rsidRPr="08E5487F">
        <w:rPr>
          <w:b w:val="0"/>
        </w:rPr>
        <w:t xml:space="preserve">  </w:t>
      </w:r>
      <w:bookmarkEnd w:id="465"/>
      <w:r w:rsidR="006E2E5F">
        <w:rPr>
          <w:b w:val="0"/>
        </w:rPr>
        <w:t xml:space="preserve">As discussed above in the </w:t>
      </w:r>
      <w:r w:rsidR="006C1DB6">
        <w:rPr>
          <w:b w:val="0"/>
        </w:rPr>
        <w:t>Transportation Depreciation section of my testimony</w:t>
      </w:r>
      <w:r w:rsidR="00404A7B">
        <w:rPr>
          <w:b w:val="0"/>
        </w:rPr>
        <w:t>,</w:t>
      </w:r>
      <w:r w:rsidR="00404A7B">
        <w:rPr>
          <w:rStyle w:val="FootnoteReference"/>
          <w:b w:val="0"/>
        </w:rPr>
        <w:footnoteReference w:id="85"/>
      </w:r>
      <w:r w:rsidR="00AB6791">
        <w:rPr>
          <w:b w:val="0"/>
        </w:rPr>
        <w:t xml:space="preserve"> the Company</w:t>
      </w:r>
      <w:r w:rsidR="0034489B">
        <w:rPr>
          <w:b w:val="0"/>
        </w:rPr>
        <w:t xml:space="preserve"> </w:t>
      </w:r>
      <w:r w:rsidR="00A31636">
        <w:rPr>
          <w:b w:val="0"/>
        </w:rPr>
        <w:t>proposes</w:t>
      </w:r>
      <w:r w:rsidR="00C27C83">
        <w:rPr>
          <w:b w:val="0"/>
        </w:rPr>
        <w:t xml:space="preserve"> to</w:t>
      </w:r>
      <w:r w:rsidR="0034489B">
        <w:rPr>
          <w:b w:val="0"/>
        </w:rPr>
        <w:t xml:space="preserve"> continue to use current depreciation rates, as approved in Docket </w:t>
      </w:r>
      <w:r w:rsidR="00A92159">
        <w:rPr>
          <w:b w:val="0"/>
        </w:rPr>
        <w:t>No. 49421</w:t>
      </w:r>
      <w:r w:rsidR="00D100A2">
        <w:rPr>
          <w:b w:val="0"/>
        </w:rPr>
        <w:t>.</w:t>
      </w:r>
      <w:r w:rsidR="004525B4">
        <w:rPr>
          <w:b w:val="0"/>
        </w:rPr>
        <w:t xml:space="preserve">  A similar adjustment is made to annualize depreciation expense based on adjusted test year end plant values.  The </w:t>
      </w:r>
      <w:r w:rsidR="00C244EF">
        <w:rPr>
          <w:b w:val="0"/>
        </w:rPr>
        <w:t>net</w:t>
      </w:r>
      <w:r w:rsidR="004525B4">
        <w:rPr>
          <w:b w:val="0"/>
        </w:rPr>
        <w:t xml:space="preserve"> impact of this adjustment to depreciation is an increase of $</w:t>
      </w:r>
      <w:r w:rsidR="00E87DFB">
        <w:rPr>
          <w:b w:val="0"/>
        </w:rPr>
        <w:t>3</w:t>
      </w:r>
      <w:r w:rsidR="00F118E6">
        <w:rPr>
          <w:b w:val="0"/>
        </w:rPr>
        <w:t>7.7</w:t>
      </w:r>
      <w:r w:rsidR="004525B4">
        <w:rPr>
          <w:b w:val="0"/>
        </w:rPr>
        <w:t xml:space="preserve"> million.</w:t>
      </w:r>
      <w:r w:rsidR="004525B4">
        <w:rPr>
          <w:rStyle w:val="FootnoteReference"/>
          <w:b w:val="0"/>
        </w:rPr>
        <w:footnoteReference w:id="86"/>
      </w:r>
    </w:p>
    <w:p w14:paraId="00A61B2E" w14:textId="7477BC22" w:rsidR="00E84DE8" w:rsidRDefault="00E84DE8" w:rsidP="00E84DE8">
      <w:pPr>
        <w:pStyle w:val="BodyText"/>
        <w:widowControl/>
        <w:pBdr>
          <w:left w:val="none" w:sz="0" w:space="0" w:color="auto"/>
        </w:pBdr>
        <w:tabs>
          <w:tab w:val="num" w:pos="720"/>
        </w:tabs>
        <w:ind w:left="720" w:hanging="720"/>
        <w:jc w:val="both"/>
      </w:pPr>
      <w:r>
        <w:t>Q.</w:t>
      </w:r>
      <w:r>
        <w:tab/>
      </w:r>
      <w:r w:rsidR="004B26B1">
        <w:t>IS THE COMPANY PRESENTING A NEW DEPRECIATION STUDY WITH THIS FILING?</w:t>
      </w:r>
    </w:p>
    <w:p w14:paraId="183A5D64" w14:textId="1F2F8D09" w:rsidR="004B26B1" w:rsidRDefault="00E84DE8" w:rsidP="00E84DE8">
      <w:pPr>
        <w:pStyle w:val="BodyText"/>
        <w:widowControl/>
        <w:pBdr>
          <w:left w:val="none" w:sz="0" w:space="0" w:color="auto"/>
        </w:pBdr>
        <w:ind w:left="720" w:hanging="720"/>
        <w:jc w:val="both"/>
        <w:rPr>
          <w:b w:val="0"/>
        </w:rPr>
      </w:pPr>
      <w:r w:rsidRPr="00243FDF">
        <w:rPr>
          <w:b w:val="0"/>
        </w:rPr>
        <w:t>A.</w:t>
      </w:r>
      <w:r>
        <w:tab/>
      </w:r>
      <w:r w:rsidR="004B26B1" w:rsidRPr="00D308D3">
        <w:rPr>
          <w:b w:val="0"/>
        </w:rPr>
        <w:t>Yes</w:t>
      </w:r>
      <w:r w:rsidR="004A7B13">
        <w:rPr>
          <w:b w:val="0"/>
        </w:rPr>
        <w:t xml:space="preserve">, but the Company </w:t>
      </w:r>
      <w:r w:rsidR="004A7B13" w:rsidRPr="004A7B13">
        <w:rPr>
          <w:b w:val="0"/>
        </w:rPr>
        <w:t>proposes to continue to use current depreciation rates</w:t>
      </w:r>
      <w:r w:rsidR="004A7B13">
        <w:rPr>
          <w:b w:val="0"/>
        </w:rPr>
        <w:t xml:space="preserve"> as discussed above</w:t>
      </w:r>
      <w:r w:rsidR="004B26B1" w:rsidRPr="00D308D3">
        <w:rPr>
          <w:b w:val="0"/>
        </w:rPr>
        <w:t xml:space="preserve">. </w:t>
      </w:r>
      <w:r w:rsidR="00331CF4">
        <w:rPr>
          <w:b w:val="0"/>
        </w:rPr>
        <w:t xml:space="preserve"> </w:t>
      </w:r>
      <w:r w:rsidRPr="40F651E6">
        <w:rPr>
          <w:b w:val="0"/>
        </w:rPr>
        <w:t>The Company’s last depreciation study was prepared for</w:t>
      </w:r>
      <w:r w:rsidR="3CE4168E" w:rsidRPr="40F651E6">
        <w:rPr>
          <w:b w:val="0"/>
        </w:rPr>
        <w:t>,</w:t>
      </w:r>
      <w:r w:rsidRPr="40F651E6">
        <w:rPr>
          <w:b w:val="0"/>
        </w:rPr>
        <w:t xml:space="preserve"> and </w:t>
      </w:r>
      <w:r w:rsidR="002D54E1">
        <w:rPr>
          <w:b w:val="0"/>
        </w:rPr>
        <w:t xml:space="preserve">the depreciation rates were </w:t>
      </w:r>
      <w:r w:rsidRPr="40F651E6">
        <w:rPr>
          <w:b w:val="0"/>
        </w:rPr>
        <w:t>approved in</w:t>
      </w:r>
      <w:r w:rsidR="223C9BD7" w:rsidRPr="40F651E6">
        <w:rPr>
          <w:b w:val="0"/>
        </w:rPr>
        <w:t>,</w:t>
      </w:r>
      <w:r w:rsidRPr="40F651E6">
        <w:rPr>
          <w:b w:val="0"/>
        </w:rPr>
        <w:t xml:space="preserve"> Docket No. </w:t>
      </w:r>
      <w:r w:rsidR="003F6687" w:rsidRPr="40F651E6">
        <w:rPr>
          <w:b w:val="0"/>
        </w:rPr>
        <w:t>49421</w:t>
      </w:r>
      <w:r w:rsidR="00906330" w:rsidRPr="40F651E6">
        <w:rPr>
          <w:b w:val="0"/>
        </w:rPr>
        <w:t xml:space="preserve">, approximately </w:t>
      </w:r>
      <w:r w:rsidR="005E00A5">
        <w:rPr>
          <w:b w:val="0"/>
        </w:rPr>
        <w:t>four</w:t>
      </w:r>
      <w:r w:rsidR="00906330" w:rsidRPr="40F651E6">
        <w:rPr>
          <w:b w:val="0"/>
        </w:rPr>
        <w:t xml:space="preserve"> years ago</w:t>
      </w:r>
      <w:r w:rsidRPr="40F651E6">
        <w:rPr>
          <w:b w:val="0"/>
        </w:rPr>
        <w:t>.</w:t>
      </w:r>
      <w:r w:rsidR="00455768" w:rsidRPr="2CF2DFE2">
        <w:rPr>
          <w:rStyle w:val="FootnoteReference"/>
          <w:b w:val="0"/>
        </w:rPr>
        <w:footnoteReference w:id="87"/>
      </w:r>
      <w:r>
        <w:rPr>
          <w:b w:val="0"/>
        </w:rPr>
        <w:t xml:space="preserve"> </w:t>
      </w:r>
    </w:p>
    <w:p w14:paraId="5311E6CC" w14:textId="48B94226" w:rsidR="00A335B5" w:rsidRDefault="001D4466" w:rsidP="00DF0E38">
      <w:pPr>
        <w:pStyle w:val="BodyText"/>
        <w:widowControl/>
        <w:pBdr>
          <w:left w:val="none" w:sz="0" w:space="0" w:color="auto"/>
        </w:pBdr>
        <w:ind w:left="720" w:hanging="720"/>
        <w:jc w:val="both"/>
      </w:pPr>
      <w:r w:rsidRPr="00632B54">
        <w:lastRenderedPageBreak/>
        <w:t>Q</w:t>
      </w:r>
      <w:r w:rsidR="0081237E">
        <w:t>.</w:t>
      </w:r>
      <w:r>
        <w:tab/>
      </w:r>
      <w:r w:rsidRPr="001D4466">
        <w:t>WHAT IS THE DIFFERENCE BETWEEN DEPRECIATION AND AMORTIZATION</w:t>
      </w:r>
      <w:r w:rsidR="00307151">
        <w:t>?</w:t>
      </w:r>
      <w:r w:rsidRPr="001D4466">
        <w:t xml:space="preserve"> </w:t>
      </w:r>
    </w:p>
    <w:p w14:paraId="46F2EFF2" w14:textId="6CF65218" w:rsidR="00331CF4" w:rsidRDefault="00AB65A3" w:rsidP="00DF0E38">
      <w:pPr>
        <w:pStyle w:val="BodyText"/>
        <w:widowControl/>
        <w:pBdr>
          <w:left w:val="none" w:sz="0" w:space="0" w:color="auto"/>
        </w:pBdr>
        <w:ind w:left="720" w:hanging="720"/>
        <w:jc w:val="both"/>
        <w:rPr>
          <w:b w:val="0"/>
        </w:rPr>
      </w:pPr>
      <w:r w:rsidRPr="00243FDF">
        <w:rPr>
          <w:b w:val="0"/>
        </w:rPr>
        <w:t>A.</w:t>
      </w:r>
      <w:r>
        <w:tab/>
      </w:r>
      <w:r w:rsidR="003C50A0">
        <w:rPr>
          <w:b w:val="0"/>
        </w:rPr>
        <w:t xml:space="preserve">According to </w:t>
      </w:r>
      <w:r w:rsidR="341C50DA">
        <w:rPr>
          <w:b w:val="0"/>
        </w:rPr>
        <w:t xml:space="preserve">18 </w:t>
      </w:r>
      <w:r w:rsidR="00EF6970">
        <w:rPr>
          <w:b w:val="0"/>
        </w:rPr>
        <w:t>C</w:t>
      </w:r>
      <w:r w:rsidR="43B79854">
        <w:rPr>
          <w:b w:val="0"/>
        </w:rPr>
        <w:t>.</w:t>
      </w:r>
      <w:r w:rsidR="00EF6970">
        <w:rPr>
          <w:b w:val="0"/>
        </w:rPr>
        <w:t>F</w:t>
      </w:r>
      <w:r w:rsidR="43B79854">
        <w:rPr>
          <w:b w:val="0"/>
        </w:rPr>
        <w:t>.</w:t>
      </w:r>
      <w:r w:rsidR="00EF6970">
        <w:rPr>
          <w:b w:val="0"/>
        </w:rPr>
        <w:t>R</w:t>
      </w:r>
      <w:r w:rsidR="77CDD1B7">
        <w:rPr>
          <w:b w:val="0"/>
        </w:rPr>
        <w:t>.</w:t>
      </w:r>
      <w:r w:rsidR="00EF6970">
        <w:rPr>
          <w:b w:val="0"/>
        </w:rPr>
        <w:t xml:space="preserve"> , Part 101</w:t>
      </w:r>
      <w:r w:rsidR="00453D43">
        <w:rPr>
          <w:b w:val="0"/>
        </w:rPr>
        <w:t>,</w:t>
      </w:r>
      <w:r w:rsidR="00985DF3" w:rsidRPr="009404C3">
        <w:rPr>
          <w:b w:val="0"/>
        </w:rPr>
        <w:t xml:space="preserve"> </w:t>
      </w:r>
      <w:r w:rsidR="00985DF3">
        <w:rPr>
          <w:b w:val="0"/>
        </w:rPr>
        <w:t>d</w:t>
      </w:r>
      <w:r w:rsidR="003D110D" w:rsidRPr="00AB65A3">
        <w:rPr>
          <w:b w:val="0"/>
        </w:rPr>
        <w:t xml:space="preserve">epreciation </w:t>
      </w:r>
      <w:r w:rsidR="005472C1">
        <w:rPr>
          <w:b w:val="0"/>
        </w:rPr>
        <w:t>is defined as</w:t>
      </w:r>
      <w:r w:rsidR="00331CF4">
        <w:rPr>
          <w:b w:val="0"/>
        </w:rPr>
        <w:t>:</w:t>
      </w:r>
      <w:r w:rsidR="003D110D" w:rsidRPr="00AB65A3">
        <w:rPr>
          <w:b w:val="0"/>
        </w:rPr>
        <w:t xml:space="preserve"> </w:t>
      </w:r>
    </w:p>
    <w:p w14:paraId="5511B12A" w14:textId="0F0E0199" w:rsidR="00331CF4" w:rsidRDefault="003D110D" w:rsidP="00331CF4">
      <w:pPr>
        <w:pStyle w:val="BodyText"/>
        <w:widowControl/>
        <w:pBdr>
          <w:left w:val="none" w:sz="0" w:space="0" w:color="auto"/>
        </w:pBdr>
        <w:spacing w:after="240" w:line="240" w:lineRule="auto"/>
        <w:ind w:left="1440" w:right="720"/>
        <w:jc w:val="both"/>
        <w:rPr>
          <w:b w:val="0"/>
        </w:rPr>
      </w:pPr>
      <w:r w:rsidRPr="00AB65A3">
        <w:rPr>
          <w:b w:val="0"/>
        </w:rPr>
        <w:t xml:space="preserve">the loss in service value not restored by current maintenance, incurred in connection with the consumption or prospective retirement of electric plant in the course of service from causes </w:t>
      </w:r>
      <w:r w:rsidR="008F62EF">
        <w:rPr>
          <w:b w:val="0"/>
        </w:rPr>
        <w:t>that</w:t>
      </w:r>
      <w:r w:rsidRPr="00AB65A3">
        <w:rPr>
          <w:b w:val="0"/>
        </w:rPr>
        <w:t xml:space="preserve"> are known to be in current operation and against which the utility is not protected by insurance. Among the causes to be given consideration are wear and tear, de</w:t>
      </w:r>
      <w:r w:rsidR="009955D0" w:rsidRPr="00AB65A3">
        <w:rPr>
          <w:b w:val="0"/>
        </w:rPr>
        <w:t xml:space="preserve">cay, action of the elements and </w:t>
      </w:r>
      <w:r w:rsidRPr="00AB65A3">
        <w:rPr>
          <w:b w:val="0"/>
        </w:rPr>
        <w:t>obsole</w:t>
      </w:r>
      <w:r w:rsidR="00DB0D3E" w:rsidRPr="00AB65A3">
        <w:rPr>
          <w:b w:val="0"/>
        </w:rPr>
        <w:t>sce</w:t>
      </w:r>
      <w:r w:rsidRPr="00AB65A3">
        <w:rPr>
          <w:b w:val="0"/>
        </w:rPr>
        <w:t>nce.</w:t>
      </w:r>
      <w:r w:rsidR="009955D0" w:rsidRPr="00AB65A3">
        <w:rPr>
          <w:b w:val="0"/>
        </w:rPr>
        <w:t xml:space="preserve">  </w:t>
      </w:r>
    </w:p>
    <w:p w14:paraId="70CFEFC1" w14:textId="2A053C89" w:rsidR="00A335B5" w:rsidRPr="00A335B5" w:rsidRDefault="00045747" w:rsidP="00331CF4">
      <w:pPr>
        <w:pStyle w:val="BodyText"/>
        <w:widowControl/>
        <w:pBdr>
          <w:left w:val="none" w:sz="0" w:space="0" w:color="auto"/>
        </w:pBdr>
        <w:ind w:left="720"/>
        <w:jc w:val="both"/>
      </w:pPr>
      <w:r>
        <w:rPr>
          <w:b w:val="0"/>
        </w:rPr>
        <w:t xml:space="preserve">Depreciation measures how much of an asset’s value has been </w:t>
      </w:r>
      <w:r w:rsidR="00604A97">
        <w:rPr>
          <w:b w:val="0"/>
        </w:rPr>
        <w:t xml:space="preserve">expended </w:t>
      </w:r>
      <w:r>
        <w:rPr>
          <w:b w:val="0"/>
        </w:rPr>
        <w:t xml:space="preserve">at a point </w:t>
      </w:r>
      <w:r w:rsidR="0001355E">
        <w:rPr>
          <w:b w:val="0"/>
        </w:rPr>
        <w:t xml:space="preserve">in </w:t>
      </w:r>
      <w:r>
        <w:rPr>
          <w:b w:val="0"/>
        </w:rPr>
        <w:t xml:space="preserve">time. </w:t>
      </w:r>
      <w:r w:rsidR="0001355E">
        <w:rPr>
          <w:b w:val="0"/>
        </w:rPr>
        <w:t xml:space="preserve"> </w:t>
      </w:r>
      <w:r w:rsidR="00A04F2D">
        <w:rPr>
          <w:b w:val="0"/>
        </w:rPr>
        <w:t>The C</w:t>
      </w:r>
      <w:r w:rsidR="00DD3D0E">
        <w:rPr>
          <w:b w:val="0"/>
        </w:rPr>
        <w:t>.</w:t>
      </w:r>
      <w:r w:rsidR="00A04F2D">
        <w:rPr>
          <w:b w:val="0"/>
        </w:rPr>
        <w:t>F</w:t>
      </w:r>
      <w:r w:rsidR="00DD3D0E">
        <w:rPr>
          <w:b w:val="0"/>
        </w:rPr>
        <w:t>.</w:t>
      </w:r>
      <w:r w:rsidR="00A04F2D">
        <w:rPr>
          <w:b w:val="0"/>
        </w:rPr>
        <w:t>R</w:t>
      </w:r>
      <w:r w:rsidR="00DD3D0E">
        <w:rPr>
          <w:b w:val="0"/>
        </w:rPr>
        <w:t>.</w:t>
      </w:r>
      <w:r w:rsidR="00B3320B">
        <w:rPr>
          <w:b w:val="0"/>
        </w:rPr>
        <w:t xml:space="preserve"> defines a</w:t>
      </w:r>
      <w:r w:rsidR="00DF0A64" w:rsidRPr="00AB65A3">
        <w:rPr>
          <w:b w:val="0"/>
        </w:rPr>
        <w:t>mortization</w:t>
      </w:r>
      <w:r w:rsidR="003D110D" w:rsidRPr="00AB65A3">
        <w:rPr>
          <w:b w:val="0"/>
        </w:rPr>
        <w:t xml:space="preserve"> </w:t>
      </w:r>
      <w:r w:rsidR="00B3320B">
        <w:rPr>
          <w:b w:val="0"/>
        </w:rPr>
        <w:t xml:space="preserve">to </w:t>
      </w:r>
      <w:r w:rsidR="003D110D" w:rsidRPr="00AB65A3">
        <w:rPr>
          <w:b w:val="0"/>
        </w:rPr>
        <w:t>mean</w:t>
      </w:r>
      <w:r w:rsidR="0001355E">
        <w:rPr>
          <w:b w:val="0"/>
        </w:rPr>
        <w:t>,</w:t>
      </w:r>
      <w:r w:rsidR="003D110D" w:rsidRPr="00AB65A3">
        <w:rPr>
          <w:b w:val="0"/>
        </w:rPr>
        <w:t xml:space="preserve"> </w:t>
      </w:r>
      <w:r w:rsidR="00B3320B">
        <w:rPr>
          <w:b w:val="0"/>
        </w:rPr>
        <w:t>“</w:t>
      </w:r>
      <w:r w:rsidR="003D110D" w:rsidRPr="00AB65A3">
        <w:rPr>
          <w:b w:val="0"/>
        </w:rPr>
        <w:t xml:space="preserve">the gradual extinguishment of an amount in an account </w:t>
      </w:r>
      <w:r w:rsidR="00B3320B">
        <w:rPr>
          <w:b w:val="0"/>
        </w:rPr>
        <w:t xml:space="preserve">by distributing such amount </w:t>
      </w:r>
      <w:r w:rsidR="003D110D" w:rsidRPr="00AB65A3">
        <w:rPr>
          <w:b w:val="0"/>
        </w:rPr>
        <w:t>over a</w:t>
      </w:r>
      <w:r w:rsidR="009955D0" w:rsidRPr="00AB65A3">
        <w:rPr>
          <w:b w:val="0"/>
        </w:rPr>
        <w:t xml:space="preserve"> </w:t>
      </w:r>
      <w:r w:rsidR="003D110D" w:rsidRPr="00AB65A3">
        <w:rPr>
          <w:b w:val="0"/>
        </w:rPr>
        <w:t>fixed period, over the life of the asset or liability to which it applies, or over the</w:t>
      </w:r>
      <w:r w:rsidR="009955D0" w:rsidRPr="00AB65A3">
        <w:rPr>
          <w:b w:val="0"/>
        </w:rPr>
        <w:t xml:space="preserve"> </w:t>
      </w:r>
      <w:r w:rsidR="003D110D" w:rsidRPr="00AB65A3">
        <w:rPr>
          <w:b w:val="0"/>
        </w:rPr>
        <w:t>period during which it is anticipated the benefit will be realized.</w:t>
      </w:r>
      <w:r w:rsidR="00B3320B">
        <w:rPr>
          <w:b w:val="0"/>
        </w:rPr>
        <w:t>”</w:t>
      </w:r>
      <w:r w:rsidR="00A04F2D" w:rsidRPr="00614F07">
        <w:rPr>
          <w:rStyle w:val="FootnoteReference"/>
          <w:b w:val="0"/>
        </w:rPr>
        <w:footnoteReference w:id="88"/>
      </w:r>
      <w:r w:rsidR="009955D0" w:rsidRPr="00AB65A3">
        <w:rPr>
          <w:b w:val="0"/>
        </w:rPr>
        <w:t xml:space="preserve"> </w:t>
      </w:r>
      <w:r w:rsidR="00E6523E">
        <w:rPr>
          <w:b w:val="0"/>
        </w:rPr>
        <w:t xml:space="preserve"> </w:t>
      </w:r>
      <w:r w:rsidR="00A335B5" w:rsidRPr="00AB65A3">
        <w:rPr>
          <w:b w:val="0"/>
        </w:rPr>
        <w:t xml:space="preserve">All depreciation and amortization rates </w:t>
      </w:r>
      <w:r w:rsidR="009E2C63">
        <w:rPr>
          <w:b w:val="0"/>
        </w:rPr>
        <w:t xml:space="preserve">for property assets </w:t>
      </w:r>
      <w:r w:rsidR="00A335B5" w:rsidRPr="00AB65A3">
        <w:rPr>
          <w:b w:val="0"/>
        </w:rPr>
        <w:t>are set by the Commission based on depreciation studies</w:t>
      </w:r>
      <w:r w:rsidR="00D7326D">
        <w:rPr>
          <w:b w:val="0"/>
        </w:rPr>
        <w:t xml:space="preserve"> </w:t>
      </w:r>
      <w:r w:rsidR="004873AF">
        <w:rPr>
          <w:b w:val="0"/>
        </w:rPr>
        <w:t>prepared by external experts</w:t>
      </w:r>
      <w:r w:rsidR="00A335B5" w:rsidRPr="00AB65A3">
        <w:rPr>
          <w:b w:val="0"/>
        </w:rPr>
        <w:t>.</w:t>
      </w:r>
    </w:p>
    <w:p w14:paraId="742DC289" w14:textId="47645CC0" w:rsidR="00A335B5" w:rsidRDefault="00A335B5" w:rsidP="00DF0E38">
      <w:pPr>
        <w:pStyle w:val="BodyText"/>
        <w:widowControl/>
        <w:pBdr>
          <w:left w:val="none" w:sz="0" w:space="0" w:color="auto"/>
        </w:pBdr>
        <w:ind w:left="720" w:hanging="720"/>
        <w:jc w:val="both"/>
      </w:pPr>
      <w:r>
        <w:t>Q.</w:t>
      </w:r>
      <w:r>
        <w:tab/>
        <w:t xml:space="preserve">WHAT TYPES OF ASSETS ARE </w:t>
      </w:r>
      <w:r w:rsidRPr="001D4466">
        <w:t>AMORTIZED</w:t>
      </w:r>
      <w:r w:rsidR="0001355E">
        <w:t>,</w:t>
      </w:r>
      <w:r w:rsidRPr="001D4466">
        <w:t xml:space="preserve"> </w:t>
      </w:r>
      <w:r>
        <w:t>AND WHAT TYPES OF ASSETS ARE USUALLY</w:t>
      </w:r>
      <w:r w:rsidRPr="001D4466">
        <w:t xml:space="preserve"> DEPRECIATED?</w:t>
      </w:r>
    </w:p>
    <w:p w14:paraId="1A8CF2B0" w14:textId="7F67E094" w:rsidR="003D110D" w:rsidRPr="00AB65A3" w:rsidRDefault="00A335B5" w:rsidP="00DF0E38">
      <w:pPr>
        <w:pStyle w:val="BodyText"/>
        <w:widowControl/>
        <w:pBdr>
          <w:left w:val="none" w:sz="0" w:space="0" w:color="auto"/>
        </w:pBdr>
        <w:ind w:left="720" w:hanging="720"/>
        <w:jc w:val="both"/>
      </w:pPr>
      <w:r w:rsidRPr="00243FDF">
        <w:rPr>
          <w:b w:val="0"/>
        </w:rPr>
        <w:t>A.</w:t>
      </w:r>
      <w:r>
        <w:rPr>
          <w:b w:val="0"/>
        </w:rPr>
        <w:tab/>
      </w:r>
      <w:r w:rsidR="0069011B">
        <w:rPr>
          <w:b w:val="0"/>
        </w:rPr>
        <w:t>In general</w:t>
      </w:r>
      <w:r w:rsidR="00714EB9">
        <w:rPr>
          <w:b w:val="0"/>
        </w:rPr>
        <w:t>,</w:t>
      </w:r>
      <w:r w:rsidR="00307151">
        <w:rPr>
          <w:b w:val="0"/>
        </w:rPr>
        <w:t xml:space="preserve"> tangible</w:t>
      </w:r>
      <w:r w:rsidR="001030B4" w:rsidRPr="00AB65A3">
        <w:rPr>
          <w:b w:val="0"/>
        </w:rPr>
        <w:t xml:space="preserve"> </w:t>
      </w:r>
      <w:r w:rsidR="003D110D" w:rsidRPr="00AB65A3">
        <w:rPr>
          <w:b w:val="0"/>
        </w:rPr>
        <w:t xml:space="preserve">assets that are in service are depreciated.  </w:t>
      </w:r>
      <w:r w:rsidR="003D0BB6">
        <w:rPr>
          <w:b w:val="0"/>
        </w:rPr>
        <w:t>I</w:t>
      </w:r>
      <w:r w:rsidR="003D0BB6" w:rsidRPr="00AB65A3">
        <w:rPr>
          <w:b w:val="0"/>
        </w:rPr>
        <w:t xml:space="preserve">ntangible assets, </w:t>
      </w:r>
      <w:r w:rsidR="003D0BB6">
        <w:rPr>
          <w:b w:val="0"/>
        </w:rPr>
        <w:t xml:space="preserve">such as </w:t>
      </w:r>
      <w:r w:rsidR="003D0BB6" w:rsidRPr="00AB65A3">
        <w:rPr>
          <w:b w:val="0"/>
        </w:rPr>
        <w:t>software and land-use rights</w:t>
      </w:r>
      <w:r w:rsidR="0001355E">
        <w:rPr>
          <w:b w:val="0"/>
        </w:rPr>
        <w:t>,</w:t>
      </w:r>
      <w:r w:rsidR="003D0BB6" w:rsidRPr="00AB65A3">
        <w:rPr>
          <w:b w:val="0"/>
        </w:rPr>
        <w:t xml:space="preserve"> </w:t>
      </w:r>
      <w:r w:rsidR="003D110D" w:rsidRPr="00AB65A3">
        <w:rPr>
          <w:b w:val="0"/>
        </w:rPr>
        <w:t xml:space="preserve">are </w:t>
      </w:r>
      <w:r w:rsidR="00DF0A64" w:rsidRPr="00AB65A3">
        <w:rPr>
          <w:b w:val="0"/>
        </w:rPr>
        <w:t>amortized</w:t>
      </w:r>
      <w:r w:rsidR="001030B4" w:rsidRPr="00AB65A3">
        <w:rPr>
          <w:b w:val="0"/>
        </w:rPr>
        <w:t xml:space="preserve">.  </w:t>
      </w:r>
    </w:p>
    <w:p w14:paraId="2C471996" w14:textId="5135E6B4" w:rsidR="00443155" w:rsidRDefault="00C45949" w:rsidP="00DF0E38">
      <w:pPr>
        <w:pStyle w:val="BodyText"/>
        <w:widowControl/>
        <w:pBdr>
          <w:left w:val="none" w:sz="0" w:space="0" w:color="auto"/>
        </w:pBdr>
        <w:ind w:left="720" w:hanging="720"/>
        <w:jc w:val="both"/>
      </w:pPr>
      <w:r>
        <w:t>Q.</w:t>
      </w:r>
      <w:r>
        <w:tab/>
      </w:r>
      <w:r w:rsidR="002530A3">
        <w:t xml:space="preserve">WHAT </w:t>
      </w:r>
      <w:r w:rsidR="00F03CD4">
        <w:t>TE</w:t>
      </w:r>
      <w:r w:rsidR="00723472">
        <w:t>S</w:t>
      </w:r>
      <w:r w:rsidR="00F03CD4">
        <w:t>T YEAR</w:t>
      </w:r>
      <w:r w:rsidR="00443155">
        <w:t xml:space="preserve"> AMORTIZATION EXPENSE</w:t>
      </w:r>
      <w:r w:rsidR="00F03CD4">
        <w:t>S</w:t>
      </w:r>
      <w:r w:rsidR="009E2C63">
        <w:t xml:space="preserve"> </w:t>
      </w:r>
      <w:r w:rsidR="00453D43">
        <w:t xml:space="preserve">RELATED TO </w:t>
      </w:r>
      <w:r w:rsidR="00723472">
        <w:t>EPIS</w:t>
      </w:r>
      <w:r w:rsidR="00453D43">
        <w:t xml:space="preserve"> </w:t>
      </w:r>
      <w:r w:rsidR="001C2D16">
        <w:t>HA</w:t>
      </w:r>
      <w:r w:rsidR="0056461E">
        <w:t>VE</w:t>
      </w:r>
      <w:r w:rsidR="001C2D16">
        <w:t xml:space="preserve"> BEEN </w:t>
      </w:r>
      <w:r w:rsidR="00443155">
        <w:t xml:space="preserve">INCLUDED </w:t>
      </w:r>
      <w:r w:rsidR="004C1465">
        <w:t xml:space="preserve">IN </w:t>
      </w:r>
      <w:r w:rsidR="0056461E">
        <w:t>THE COST OF SERVICE</w:t>
      </w:r>
      <w:r w:rsidR="002530A3">
        <w:t>?</w:t>
      </w:r>
    </w:p>
    <w:p w14:paraId="3EAD6C8E" w14:textId="3F0F9974" w:rsidR="00A335B5" w:rsidRDefault="00443155" w:rsidP="00DF0E38">
      <w:pPr>
        <w:pStyle w:val="BodyText"/>
        <w:widowControl/>
        <w:pBdr>
          <w:left w:val="none" w:sz="0" w:space="0" w:color="auto"/>
        </w:pBdr>
        <w:ind w:left="720" w:hanging="720"/>
        <w:jc w:val="both"/>
        <w:rPr>
          <w:b w:val="0"/>
        </w:rPr>
      </w:pPr>
      <w:r w:rsidRPr="00243FDF">
        <w:rPr>
          <w:b w:val="0"/>
        </w:rPr>
        <w:lastRenderedPageBreak/>
        <w:t>A.</w:t>
      </w:r>
      <w:r>
        <w:tab/>
      </w:r>
      <w:r w:rsidR="00A335B5">
        <w:rPr>
          <w:b w:val="0"/>
        </w:rPr>
        <w:t>T</w:t>
      </w:r>
      <w:r w:rsidR="00634653">
        <w:rPr>
          <w:b w:val="0"/>
        </w:rPr>
        <w:t xml:space="preserve">est year amortization expense related to </w:t>
      </w:r>
      <w:r w:rsidR="00723472">
        <w:rPr>
          <w:b w:val="0"/>
        </w:rPr>
        <w:t xml:space="preserve">EPIS </w:t>
      </w:r>
      <w:r w:rsidR="00634653">
        <w:rPr>
          <w:b w:val="0"/>
        </w:rPr>
        <w:t xml:space="preserve">shown on Schedule II-E-1 </w:t>
      </w:r>
      <w:r w:rsidR="0056461E">
        <w:rPr>
          <w:b w:val="0"/>
        </w:rPr>
        <w:t>and included in FERC Accounts 4040 and 4050 consist</w:t>
      </w:r>
      <w:r w:rsidR="00C22C15">
        <w:rPr>
          <w:b w:val="0"/>
        </w:rPr>
        <w:t>s</w:t>
      </w:r>
      <w:r w:rsidR="0056461E">
        <w:rPr>
          <w:b w:val="0"/>
        </w:rPr>
        <w:t xml:space="preserve"> of the </w:t>
      </w:r>
      <w:r w:rsidR="00C22C15">
        <w:rPr>
          <w:b w:val="0"/>
        </w:rPr>
        <w:t xml:space="preserve">amount calculated based on the Company’s </w:t>
      </w:r>
      <w:r w:rsidR="000979A8">
        <w:rPr>
          <w:b w:val="0"/>
        </w:rPr>
        <w:t>EPIS amounts during the test year</w:t>
      </w:r>
      <w:r w:rsidR="008C2C13">
        <w:rPr>
          <w:b w:val="0"/>
        </w:rPr>
        <w:t>.</w:t>
      </w:r>
    </w:p>
    <w:p w14:paraId="1E2A4DFE" w14:textId="0ECE2E14" w:rsidR="00443155" w:rsidRDefault="00443155" w:rsidP="00DF0E38">
      <w:pPr>
        <w:pStyle w:val="BodyText"/>
        <w:widowControl/>
        <w:pBdr>
          <w:left w:val="none" w:sz="0" w:space="0" w:color="auto"/>
        </w:pBdr>
        <w:ind w:left="720" w:hanging="720"/>
        <w:jc w:val="both"/>
      </w:pPr>
      <w:r>
        <w:t>Q.</w:t>
      </w:r>
      <w:r>
        <w:tab/>
      </w:r>
      <w:r w:rsidRPr="008F6501">
        <w:t>HAVE ANY ADJUSTMENTS</w:t>
      </w:r>
      <w:r w:rsidR="00C45949" w:rsidRPr="008F6501">
        <w:t xml:space="preserve"> BEEN MADE TO </w:t>
      </w:r>
      <w:r w:rsidRPr="008F6501">
        <w:t xml:space="preserve">TEST YEAR AMORTIZATION EXPENSE FOR </w:t>
      </w:r>
      <w:r w:rsidR="000979A8">
        <w:t>EPIS</w:t>
      </w:r>
      <w:r w:rsidRPr="008F6501">
        <w:t>?</w:t>
      </w:r>
    </w:p>
    <w:p w14:paraId="57FECAE9" w14:textId="304137B2" w:rsidR="00443155" w:rsidRDefault="00443155" w:rsidP="00DF0E38">
      <w:pPr>
        <w:pStyle w:val="BodyText"/>
        <w:widowControl/>
        <w:pBdr>
          <w:left w:val="none" w:sz="0" w:space="0" w:color="auto"/>
        </w:pBdr>
        <w:ind w:left="720" w:hanging="720"/>
        <w:jc w:val="both"/>
        <w:rPr>
          <w:b w:val="0"/>
        </w:rPr>
      </w:pPr>
      <w:r w:rsidRPr="00243FDF">
        <w:rPr>
          <w:b w:val="0"/>
        </w:rPr>
        <w:t>A.</w:t>
      </w:r>
      <w:r>
        <w:tab/>
      </w:r>
      <w:r w:rsidR="003A13D9" w:rsidRPr="00B03F90">
        <w:rPr>
          <w:b w:val="0"/>
        </w:rPr>
        <w:t xml:space="preserve">Other than a minor reclass between asset classes </w:t>
      </w:r>
      <w:r w:rsidR="00B03F90" w:rsidRPr="00B03F90">
        <w:rPr>
          <w:b w:val="0"/>
          <w:bCs/>
        </w:rPr>
        <w:t>for security lighting (FERC Accounts 37302 and 37401), n</w:t>
      </w:r>
      <w:r w:rsidR="00961C2A" w:rsidRPr="00B03F90">
        <w:rPr>
          <w:b w:val="0"/>
          <w:bCs/>
        </w:rPr>
        <w:t>o</w:t>
      </w:r>
      <w:r w:rsidR="00B03F90" w:rsidRPr="00B03F90">
        <w:rPr>
          <w:b w:val="0"/>
          <w:bCs/>
        </w:rPr>
        <w:t xml:space="preserve"> adjustments have been made to the</w:t>
      </w:r>
      <w:r w:rsidR="00676E3B">
        <w:rPr>
          <w:b w:val="0"/>
          <w:bCs/>
        </w:rPr>
        <w:t xml:space="preserve"> te</w:t>
      </w:r>
      <w:r w:rsidR="00B03F90" w:rsidRPr="00B03F90">
        <w:rPr>
          <w:b w:val="0"/>
          <w:bCs/>
        </w:rPr>
        <w:t>st year amortization expense for EPIS</w:t>
      </w:r>
      <w:r w:rsidR="00961C2A" w:rsidRPr="00B03F90">
        <w:rPr>
          <w:b w:val="0"/>
          <w:bCs/>
        </w:rPr>
        <w:t>.</w:t>
      </w:r>
      <w:r w:rsidR="00E91E48" w:rsidRPr="40F651E6">
        <w:rPr>
          <w:b w:val="0"/>
        </w:rPr>
        <w:t xml:space="preserve"> </w:t>
      </w:r>
    </w:p>
    <w:p w14:paraId="2B38405C" w14:textId="14A3A624" w:rsidR="00707A68" w:rsidRDefault="00707A68" w:rsidP="00707A68">
      <w:pPr>
        <w:pStyle w:val="BodyText"/>
        <w:widowControl/>
        <w:pBdr>
          <w:left w:val="none" w:sz="0" w:space="0" w:color="auto"/>
        </w:pBdr>
        <w:tabs>
          <w:tab w:val="num" w:pos="720"/>
        </w:tabs>
        <w:ind w:left="720" w:hanging="720"/>
        <w:jc w:val="both"/>
      </w:pPr>
      <w:r>
        <w:t>Q.</w:t>
      </w:r>
      <w:r>
        <w:tab/>
        <w:t>WHAT IS THE TOTAL ADJUSTED TEST YEAR DEPRECIATION AND EPIS-RELATED AMORTIZATION EXPENSES REQUESTED IN THIS CASE?</w:t>
      </w:r>
    </w:p>
    <w:p w14:paraId="2809D82C" w14:textId="3F869F3B" w:rsidR="00707A68" w:rsidRPr="00E84DE8" w:rsidRDefault="00707A68" w:rsidP="00707A68">
      <w:pPr>
        <w:pStyle w:val="BodyText"/>
        <w:widowControl/>
        <w:pBdr>
          <w:left w:val="none" w:sz="0" w:space="0" w:color="auto"/>
        </w:pBdr>
        <w:ind w:left="720" w:hanging="720"/>
        <w:jc w:val="both"/>
        <w:rPr>
          <w:b w:val="0"/>
          <w:szCs w:val="24"/>
        </w:rPr>
      </w:pPr>
      <w:r w:rsidRPr="00243FDF">
        <w:rPr>
          <w:b w:val="0"/>
        </w:rPr>
        <w:t>A.</w:t>
      </w:r>
      <w:r>
        <w:tab/>
      </w:r>
      <w:r>
        <w:rPr>
          <w:b w:val="0"/>
          <w:szCs w:val="24"/>
        </w:rPr>
        <w:t>The Company’s adjusted depreciation and EPIS-related amortization expenses for the test year are $</w:t>
      </w:r>
      <w:r w:rsidR="00AA3CE1" w:rsidRPr="005A6428">
        <w:rPr>
          <w:b w:val="0"/>
          <w:szCs w:val="24"/>
        </w:rPr>
        <w:t>5</w:t>
      </w:r>
      <w:r w:rsidR="00393825">
        <w:rPr>
          <w:b w:val="0"/>
          <w:szCs w:val="24"/>
        </w:rPr>
        <w:t>60</w:t>
      </w:r>
      <w:r w:rsidR="009F5328">
        <w:rPr>
          <w:b w:val="0"/>
          <w:szCs w:val="24"/>
        </w:rPr>
        <w:t>.0</w:t>
      </w:r>
      <w:r>
        <w:rPr>
          <w:b w:val="0"/>
          <w:szCs w:val="24"/>
        </w:rPr>
        <w:t xml:space="preserve"> million.  </w:t>
      </w:r>
    </w:p>
    <w:p w14:paraId="1CB6E628" w14:textId="2A319A46" w:rsidR="00707A68" w:rsidRDefault="00707A68" w:rsidP="00707A68">
      <w:pPr>
        <w:pStyle w:val="BodyText"/>
        <w:widowControl/>
        <w:pBdr>
          <w:left w:val="none" w:sz="0" w:space="0" w:color="auto"/>
        </w:pBdr>
        <w:ind w:left="720" w:hanging="720"/>
        <w:jc w:val="both"/>
      </w:pPr>
      <w:r>
        <w:t>Q.</w:t>
      </w:r>
      <w:r>
        <w:tab/>
        <w:t>HOW HAVE DEPRECIATION AND EPIS-RELATED AMORTIZATION EXPENSE BEEN FUNCTIONALIZED?</w:t>
      </w:r>
    </w:p>
    <w:p w14:paraId="2FA83BAA" w14:textId="032B0BFA" w:rsidR="00707A68" w:rsidRPr="00D44E4B" w:rsidRDefault="00707A68" w:rsidP="00707A68">
      <w:pPr>
        <w:pStyle w:val="BodyText"/>
        <w:widowControl/>
        <w:pBdr>
          <w:left w:val="none" w:sz="0" w:space="0" w:color="auto"/>
        </w:pBdr>
        <w:ind w:left="720" w:hanging="720"/>
        <w:jc w:val="both"/>
        <w:rPr>
          <w:b w:val="0"/>
        </w:rPr>
      </w:pPr>
      <w:r w:rsidRPr="00243FDF">
        <w:rPr>
          <w:b w:val="0"/>
        </w:rPr>
        <w:t>A.</w:t>
      </w:r>
      <w:r>
        <w:tab/>
      </w:r>
      <w:r>
        <w:rPr>
          <w:b w:val="0"/>
        </w:rPr>
        <w:t xml:space="preserve">Depreciation and </w:t>
      </w:r>
      <w:r w:rsidR="002049B6">
        <w:rPr>
          <w:b w:val="0"/>
        </w:rPr>
        <w:t xml:space="preserve">EPIS-related amortization </w:t>
      </w:r>
      <w:r>
        <w:rPr>
          <w:b w:val="0"/>
        </w:rPr>
        <w:t>expense</w:t>
      </w:r>
      <w:r w:rsidR="002049B6">
        <w:rPr>
          <w:b w:val="0"/>
        </w:rPr>
        <w:t>s</w:t>
      </w:r>
      <w:r>
        <w:rPr>
          <w:b w:val="0"/>
        </w:rPr>
        <w:t xml:space="preserve"> ha</w:t>
      </w:r>
      <w:r w:rsidR="002049B6">
        <w:rPr>
          <w:b w:val="0"/>
        </w:rPr>
        <w:t>ve</w:t>
      </w:r>
      <w:r>
        <w:rPr>
          <w:b w:val="0"/>
        </w:rPr>
        <w:t xml:space="preserve"> been functionalized in the same manner as the assets that are being depreciated.</w:t>
      </w:r>
    </w:p>
    <w:p w14:paraId="4E30A250" w14:textId="16E786A0" w:rsidR="00016480" w:rsidRDefault="00016480" w:rsidP="00016480">
      <w:pPr>
        <w:pStyle w:val="BodyText"/>
        <w:widowControl/>
        <w:pBdr>
          <w:left w:val="none" w:sz="0" w:space="0" w:color="auto"/>
        </w:pBdr>
        <w:ind w:left="720" w:hanging="720"/>
        <w:jc w:val="both"/>
      </w:pPr>
      <w:bookmarkStart w:id="466" w:name="_Toc259784622"/>
      <w:bookmarkStart w:id="467" w:name="_Toc259785344"/>
      <w:bookmarkStart w:id="468" w:name="_Toc259785460"/>
      <w:bookmarkStart w:id="469" w:name="_Toc259785555"/>
      <w:bookmarkStart w:id="470" w:name="_Toc259785758"/>
      <w:bookmarkStart w:id="471" w:name="_Toc259785801"/>
      <w:bookmarkStart w:id="472" w:name="_Toc259785882"/>
      <w:r>
        <w:t>Q.</w:t>
      </w:r>
      <w:r>
        <w:tab/>
      </w:r>
      <w:r w:rsidR="001C2D16">
        <w:t xml:space="preserve">OTHER THAN </w:t>
      </w:r>
      <w:r w:rsidR="00B4083C">
        <w:t>EPIS</w:t>
      </w:r>
      <w:r w:rsidR="00453D43">
        <w:t>-</w:t>
      </w:r>
      <w:r w:rsidR="001C2D16">
        <w:t xml:space="preserve">RELATED </w:t>
      </w:r>
      <w:r>
        <w:t>AMORTIZATION EXPENSE</w:t>
      </w:r>
      <w:r w:rsidR="001C2D16">
        <w:t>,</w:t>
      </w:r>
      <w:r>
        <w:t xml:space="preserve"> </w:t>
      </w:r>
      <w:r w:rsidR="001C2D16">
        <w:t xml:space="preserve">ARE THERE ADDITIONAL </w:t>
      </w:r>
      <w:r>
        <w:t>ADJUSTMENTS</w:t>
      </w:r>
      <w:r w:rsidR="00A80C19">
        <w:t xml:space="preserve"> TO AMORTIZATION EXPENSE</w:t>
      </w:r>
      <w:r>
        <w:t>?</w:t>
      </w:r>
    </w:p>
    <w:p w14:paraId="4B7CE6DB" w14:textId="0740684E" w:rsidR="00016480" w:rsidRPr="007C6230" w:rsidRDefault="00016480" w:rsidP="008D457A">
      <w:pPr>
        <w:pStyle w:val="BodyText"/>
        <w:widowControl/>
        <w:pBdr>
          <w:left w:val="none" w:sz="0" w:space="0" w:color="auto"/>
        </w:pBdr>
        <w:tabs>
          <w:tab w:val="num" w:pos="720"/>
        </w:tabs>
        <w:ind w:left="720" w:hanging="720"/>
        <w:jc w:val="both"/>
        <w:rPr>
          <w:b w:val="0"/>
        </w:rPr>
      </w:pPr>
      <w:r w:rsidRPr="00243FDF">
        <w:rPr>
          <w:b w:val="0"/>
        </w:rPr>
        <w:t>A.</w:t>
      </w:r>
      <w:r w:rsidRPr="00E64DAF">
        <w:tab/>
      </w:r>
      <w:r>
        <w:rPr>
          <w:b w:val="0"/>
        </w:rPr>
        <w:t>Yes.</w:t>
      </w:r>
      <w:r w:rsidR="00950672">
        <w:rPr>
          <w:b w:val="0"/>
        </w:rPr>
        <w:t xml:space="preserve">  </w:t>
      </w:r>
      <w:r w:rsidR="00AA128B">
        <w:rPr>
          <w:b w:val="0"/>
        </w:rPr>
        <w:t>A</w:t>
      </w:r>
      <w:r w:rsidR="00950672">
        <w:rPr>
          <w:b w:val="0"/>
        </w:rPr>
        <w:t xml:space="preserve">dditional adjustments to amortization expense are </w:t>
      </w:r>
      <w:r w:rsidR="00AA128B">
        <w:rPr>
          <w:b w:val="0"/>
        </w:rPr>
        <w:t>discussed</w:t>
      </w:r>
      <w:r w:rsidR="00950672">
        <w:rPr>
          <w:b w:val="0"/>
        </w:rPr>
        <w:t xml:space="preserve"> in the Regulatory Asset</w:t>
      </w:r>
      <w:r w:rsidR="0001355E">
        <w:rPr>
          <w:b w:val="0"/>
        </w:rPr>
        <w:t xml:space="preserve">s and </w:t>
      </w:r>
      <w:r w:rsidR="00950672">
        <w:rPr>
          <w:b w:val="0"/>
        </w:rPr>
        <w:t>Liabilities section</w:t>
      </w:r>
      <w:r w:rsidR="00A04F2D" w:rsidRPr="00614F07">
        <w:rPr>
          <w:rStyle w:val="FootnoteReference"/>
          <w:b w:val="0"/>
        </w:rPr>
        <w:footnoteReference w:id="89"/>
      </w:r>
      <w:r w:rsidR="00950672">
        <w:rPr>
          <w:b w:val="0"/>
        </w:rPr>
        <w:t xml:space="preserve"> below.</w:t>
      </w:r>
    </w:p>
    <w:p w14:paraId="6C20DE46" w14:textId="1B49DB6D" w:rsidR="001E04E7" w:rsidRDefault="0084346D" w:rsidP="00B23605">
      <w:pPr>
        <w:pStyle w:val="Heading3"/>
        <w:numPr>
          <w:ilvl w:val="2"/>
          <w:numId w:val="25"/>
        </w:numPr>
        <w:pBdr>
          <w:left w:val="none" w:sz="0" w:space="0" w:color="auto"/>
        </w:pBdr>
        <w:spacing w:line="480" w:lineRule="auto"/>
      </w:pPr>
      <w:bookmarkStart w:id="473" w:name="_Toc3807348"/>
      <w:bookmarkStart w:id="474" w:name="_Toc263759007"/>
      <w:bookmarkStart w:id="475" w:name="_Toc524962341"/>
      <w:bookmarkStart w:id="476" w:name="_Toc531004035"/>
      <w:bookmarkStart w:id="477" w:name="_Toc534964368"/>
      <w:bookmarkStart w:id="478" w:name="_Toc1482471"/>
      <w:bookmarkStart w:id="479" w:name="_Toc2922628"/>
      <w:bookmarkStart w:id="480" w:name="_Toc3291326"/>
      <w:bookmarkStart w:id="481" w:name="_Toc3359804"/>
      <w:bookmarkStart w:id="482" w:name="_Toc159570697"/>
      <w:r>
        <w:lastRenderedPageBreak/>
        <w:t xml:space="preserve">Non-Tax </w:t>
      </w:r>
      <w:r w:rsidR="001E04E7">
        <w:t>Regulatory Assets and Liabilities</w:t>
      </w:r>
      <w:bookmarkEnd w:id="482"/>
    </w:p>
    <w:p w14:paraId="1361B3CE" w14:textId="4357F1F4" w:rsidR="001E04E7" w:rsidRDefault="001E04E7" w:rsidP="007D4C41">
      <w:pPr>
        <w:pStyle w:val="BodyText"/>
        <w:keepNext/>
        <w:widowControl/>
        <w:pBdr>
          <w:left w:val="none" w:sz="0" w:space="0" w:color="auto"/>
        </w:pBdr>
        <w:ind w:left="720" w:hanging="720"/>
        <w:jc w:val="both"/>
      </w:pPr>
      <w:r>
        <w:t>Q.</w:t>
      </w:r>
      <w:r>
        <w:tab/>
      </w:r>
      <w:r w:rsidR="0045494E">
        <w:t>IS THE COMPANY PROPOSING TO RECOVER THE REGULATORY ASSETS AND LIABILITIES IN ITS COST OF SERVICE IN THIS CASE</w:t>
      </w:r>
      <w:r>
        <w:t xml:space="preserve">? </w:t>
      </w:r>
    </w:p>
    <w:p w14:paraId="263BA29B" w14:textId="2C943805" w:rsidR="00C01822" w:rsidRDefault="001E04E7" w:rsidP="00CA3055">
      <w:pPr>
        <w:pStyle w:val="BodyText"/>
        <w:widowControl/>
        <w:pBdr>
          <w:left w:val="none" w:sz="0" w:space="0" w:color="auto"/>
        </w:pBdr>
        <w:tabs>
          <w:tab w:val="num" w:pos="720"/>
        </w:tabs>
        <w:ind w:left="720" w:hanging="720"/>
        <w:jc w:val="both"/>
      </w:pPr>
      <w:r w:rsidRPr="00243FDF">
        <w:rPr>
          <w:b w:val="0"/>
        </w:rPr>
        <w:t>A.</w:t>
      </w:r>
      <w:r w:rsidRPr="00E64DAF">
        <w:tab/>
      </w:r>
      <w:r w:rsidRPr="00950636">
        <w:rPr>
          <w:b w:val="0"/>
        </w:rPr>
        <w:t xml:space="preserve">Yes. </w:t>
      </w:r>
      <w:r>
        <w:rPr>
          <w:b w:val="0"/>
        </w:rPr>
        <w:t xml:space="preserve"> </w:t>
      </w:r>
      <w:r w:rsidR="0045494E">
        <w:rPr>
          <w:b w:val="0"/>
        </w:rPr>
        <w:t xml:space="preserve">The Company is seeking approval to recover the </w:t>
      </w:r>
      <w:r w:rsidR="00832718">
        <w:rPr>
          <w:b w:val="0"/>
        </w:rPr>
        <w:t>non-tax</w:t>
      </w:r>
      <w:r w:rsidR="0045494E">
        <w:rPr>
          <w:b w:val="0"/>
        </w:rPr>
        <w:t xml:space="preserve"> regulatory assets and liabilities previously discussed in </w:t>
      </w:r>
      <w:r w:rsidR="0042756C">
        <w:rPr>
          <w:b w:val="0"/>
        </w:rPr>
        <w:t>Section IV.</w:t>
      </w:r>
      <w:r w:rsidR="00812E33">
        <w:rPr>
          <w:b w:val="0"/>
        </w:rPr>
        <w:t>M.</w:t>
      </w:r>
      <w:r w:rsidR="0042756C">
        <w:rPr>
          <w:b w:val="0"/>
        </w:rPr>
        <w:t xml:space="preserve"> </w:t>
      </w:r>
      <w:r w:rsidR="002C7C70">
        <w:rPr>
          <w:b w:val="0"/>
        </w:rPr>
        <w:t>Regulatory Assets and Liabilities</w:t>
      </w:r>
      <w:r w:rsidR="00AD16EA">
        <w:rPr>
          <w:b w:val="0"/>
        </w:rPr>
        <w:t>,</w:t>
      </w:r>
      <w:r w:rsidR="0045494E">
        <w:rPr>
          <w:b w:val="0"/>
        </w:rPr>
        <w:t xml:space="preserve"> </w:t>
      </w:r>
      <w:r w:rsidR="00E83989">
        <w:rPr>
          <w:b w:val="0"/>
        </w:rPr>
        <w:t xml:space="preserve">over </w:t>
      </w:r>
      <w:r w:rsidR="0045494E">
        <w:rPr>
          <w:b w:val="0"/>
        </w:rPr>
        <w:t xml:space="preserve">a </w:t>
      </w:r>
      <w:r w:rsidR="002461FD">
        <w:rPr>
          <w:b w:val="0"/>
        </w:rPr>
        <w:t>five</w:t>
      </w:r>
      <w:r w:rsidR="0045494E">
        <w:rPr>
          <w:b w:val="0"/>
        </w:rPr>
        <w:t>-year amortization period</w:t>
      </w:r>
      <w:r w:rsidR="000C194F">
        <w:rPr>
          <w:b w:val="0"/>
        </w:rPr>
        <w:t>.</w:t>
      </w:r>
      <w:r w:rsidR="0045494E">
        <w:rPr>
          <w:b w:val="0"/>
        </w:rPr>
        <w:t xml:space="preserve"> </w:t>
      </w:r>
      <w:r w:rsidR="0040646C">
        <w:rPr>
          <w:b w:val="0"/>
        </w:rPr>
        <w:t xml:space="preserve"> </w:t>
      </w:r>
      <w:r w:rsidR="00537166">
        <w:rPr>
          <w:b w:val="0"/>
        </w:rPr>
        <w:t xml:space="preserve">This request is </w:t>
      </w:r>
      <w:r w:rsidR="00945178">
        <w:rPr>
          <w:b w:val="0"/>
        </w:rPr>
        <w:t>generally</w:t>
      </w:r>
      <w:r w:rsidR="00537166">
        <w:rPr>
          <w:b w:val="0"/>
        </w:rPr>
        <w:t xml:space="preserve"> consistent with recent </w:t>
      </w:r>
      <w:r w:rsidR="00945178">
        <w:rPr>
          <w:b w:val="0"/>
        </w:rPr>
        <w:t xml:space="preserve">Commission decisions approving </w:t>
      </w:r>
      <w:r w:rsidR="36991DFD">
        <w:rPr>
          <w:b w:val="0"/>
        </w:rPr>
        <w:t xml:space="preserve">a </w:t>
      </w:r>
      <w:r w:rsidR="6689B84B">
        <w:rPr>
          <w:b w:val="0"/>
        </w:rPr>
        <w:t>five</w:t>
      </w:r>
      <w:r w:rsidR="54912F02">
        <w:rPr>
          <w:b w:val="0"/>
        </w:rPr>
        <w:t>-year</w:t>
      </w:r>
      <w:r w:rsidR="1D2864EA">
        <w:rPr>
          <w:b w:val="0"/>
        </w:rPr>
        <w:t xml:space="preserve"> amortization period for O</w:t>
      </w:r>
      <w:r w:rsidR="6CF83081">
        <w:rPr>
          <w:b w:val="0"/>
        </w:rPr>
        <w:t>ncor Electric Delivery Company</w:t>
      </w:r>
      <w:r w:rsidR="000C01EE">
        <w:rPr>
          <w:rStyle w:val="FootnoteReference"/>
          <w:b w:val="0"/>
        </w:rPr>
        <w:footnoteReference w:id="90"/>
      </w:r>
      <w:r w:rsidR="7946D15E">
        <w:rPr>
          <w:b w:val="0"/>
        </w:rPr>
        <w:t xml:space="preserve"> </w:t>
      </w:r>
      <w:r w:rsidR="00945178">
        <w:rPr>
          <w:b w:val="0"/>
        </w:rPr>
        <w:t xml:space="preserve">and a four-year amortization period </w:t>
      </w:r>
      <w:r w:rsidR="007419CB">
        <w:rPr>
          <w:b w:val="0"/>
        </w:rPr>
        <w:t xml:space="preserve">for </w:t>
      </w:r>
      <w:r w:rsidR="7A294028">
        <w:rPr>
          <w:b w:val="0"/>
        </w:rPr>
        <w:t>Southwestern Electric Power Company.</w:t>
      </w:r>
      <w:r w:rsidRPr="2CF2DFE2">
        <w:rPr>
          <w:b w:val="0"/>
          <w:vertAlign w:val="superscript"/>
        </w:rPr>
        <w:footnoteReference w:id="91"/>
      </w:r>
      <w:r w:rsidR="4FC0D74E">
        <w:rPr>
          <w:b w:val="0"/>
        </w:rPr>
        <w:t xml:space="preserve"> </w:t>
      </w:r>
      <w:r w:rsidR="00166DF5">
        <w:rPr>
          <w:b w:val="0"/>
        </w:rPr>
        <w:t xml:space="preserve"> </w:t>
      </w:r>
      <w:r w:rsidR="0045494E">
        <w:rPr>
          <w:b w:val="0"/>
        </w:rPr>
        <w:t xml:space="preserve">Please see </w:t>
      </w:r>
      <w:r w:rsidR="00630F63">
        <w:rPr>
          <w:b w:val="0"/>
        </w:rPr>
        <w:fldChar w:fldCharType="begin"/>
      </w:r>
      <w:r w:rsidR="00630F63">
        <w:rPr>
          <w:b w:val="0"/>
        </w:rPr>
        <w:instrText xml:space="preserve"> REF _Ref157167087 \h </w:instrText>
      </w:r>
      <w:r w:rsidR="00630F63">
        <w:rPr>
          <w:b w:val="0"/>
        </w:rPr>
      </w:r>
      <w:r w:rsidR="00630F63">
        <w:rPr>
          <w:b w:val="0"/>
        </w:rPr>
        <w:fldChar w:fldCharType="separate"/>
      </w:r>
      <w:r w:rsidR="00630F63">
        <w:t xml:space="preserve">Table </w:t>
      </w:r>
      <w:r w:rsidR="00630F63" w:rsidRPr="23C0E62D">
        <w:t>3</w:t>
      </w:r>
      <w:r w:rsidR="00630F63">
        <w:rPr>
          <w:b w:val="0"/>
        </w:rPr>
        <w:fldChar w:fldCharType="end"/>
      </w:r>
      <w:r w:rsidR="003C472C">
        <w:rPr>
          <w:b w:val="0"/>
        </w:rPr>
        <w:t xml:space="preserve"> below</w:t>
      </w:r>
      <w:r w:rsidR="0045494E">
        <w:rPr>
          <w:b w:val="0"/>
        </w:rPr>
        <w:t xml:space="preserve">, which shows each </w:t>
      </w:r>
      <w:r w:rsidR="00351EEA">
        <w:rPr>
          <w:b w:val="0"/>
        </w:rPr>
        <w:t xml:space="preserve">requested </w:t>
      </w:r>
      <w:r w:rsidR="000E07B5">
        <w:rPr>
          <w:b w:val="0"/>
        </w:rPr>
        <w:t>non-tax</w:t>
      </w:r>
      <w:r w:rsidR="0045494E">
        <w:rPr>
          <w:b w:val="0"/>
        </w:rPr>
        <w:t xml:space="preserve"> </w:t>
      </w:r>
      <w:r w:rsidR="00E83989">
        <w:rPr>
          <w:b w:val="0"/>
        </w:rPr>
        <w:t>regulatory asset or l</w:t>
      </w:r>
      <w:r w:rsidR="0045494E">
        <w:rPr>
          <w:b w:val="0"/>
        </w:rPr>
        <w:t xml:space="preserve">iability, its </w:t>
      </w:r>
      <w:r w:rsidR="00A8435E">
        <w:rPr>
          <w:b w:val="0"/>
        </w:rPr>
        <w:t xml:space="preserve">adjusted </w:t>
      </w:r>
      <w:r w:rsidR="0045494E">
        <w:rPr>
          <w:b w:val="0"/>
        </w:rPr>
        <w:t xml:space="preserve">test year </w:t>
      </w:r>
      <w:r w:rsidR="00E83989">
        <w:rPr>
          <w:b w:val="0"/>
        </w:rPr>
        <w:t xml:space="preserve">ending </w:t>
      </w:r>
      <w:r w:rsidR="0045494E">
        <w:rPr>
          <w:b w:val="0"/>
        </w:rPr>
        <w:t xml:space="preserve">balance, the requested </w:t>
      </w:r>
      <w:r w:rsidR="00523896">
        <w:rPr>
          <w:b w:val="0"/>
        </w:rPr>
        <w:t xml:space="preserve">amortization </w:t>
      </w:r>
      <w:r w:rsidR="0045494E">
        <w:rPr>
          <w:b w:val="0"/>
        </w:rPr>
        <w:t xml:space="preserve">amount which has been included in </w:t>
      </w:r>
      <w:r w:rsidR="000D57BC">
        <w:rPr>
          <w:b w:val="0"/>
        </w:rPr>
        <w:t xml:space="preserve">the Company’s </w:t>
      </w:r>
      <w:r w:rsidR="00314FE0" w:rsidRPr="00F13FC7">
        <w:rPr>
          <w:b w:val="0"/>
        </w:rPr>
        <w:t>total c</w:t>
      </w:r>
      <w:r w:rsidR="0045494E" w:rsidRPr="00F13FC7">
        <w:rPr>
          <w:b w:val="0"/>
        </w:rPr>
        <w:t xml:space="preserve">ost of </w:t>
      </w:r>
      <w:r w:rsidR="00314FE0" w:rsidRPr="00F13FC7">
        <w:rPr>
          <w:b w:val="0"/>
        </w:rPr>
        <w:t>service</w:t>
      </w:r>
      <w:r w:rsidR="0045494E" w:rsidRPr="00F13FC7">
        <w:rPr>
          <w:b w:val="0"/>
        </w:rPr>
        <w:t xml:space="preserve">, and </w:t>
      </w:r>
      <w:r w:rsidR="003F6687" w:rsidRPr="00F13FC7">
        <w:rPr>
          <w:b w:val="0"/>
        </w:rPr>
        <w:t>its</w:t>
      </w:r>
      <w:r w:rsidR="0045494E" w:rsidRPr="00F13FC7">
        <w:rPr>
          <w:b w:val="0"/>
        </w:rPr>
        <w:t xml:space="preserve"> functionalization methodology.  </w:t>
      </w:r>
    </w:p>
    <w:p w14:paraId="62615AC3" w14:textId="355980FB" w:rsidR="00545BA0" w:rsidRPr="00C95952" w:rsidRDefault="00630F63" w:rsidP="00C569D3">
      <w:pPr>
        <w:pStyle w:val="Caption"/>
        <w:keepNext/>
        <w:widowControl/>
        <w:jc w:val="center"/>
        <w:rPr>
          <w:b/>
          <w:bCs/>
          <w:i w:val="0"/>
          <w:color w:val="auto"/>
          <w:sz w:val="24"/>
          <w:szCs w:val="24"/>
        </w:rPr>
      </w:pPr>
      <w:bookmarkStart w:id="483" w:name="_Ref157167087"/>
      <w:r w:rsidRPr="00B00AD8">
        <w:rPr>
          <w:b/>
          <w:i w:val="0"/>
          <w:color w:val="auto"/>
          <w:sz w:val="24"/>
          <w:szCs w:val="24"/>
        </w:rPr>
        <w:t xml:space="preserve">Table </w:t>
      </w:r>
      <w:r w:rsidRPr="00B00AD8">
        <w:rPr>
          <w:b/>
          <w:i w:val="0"/>
          <w:color w:val="auto"/>
          <w:sz w:val="24"/>
          <w:szCs w:val="24"/>
        </w:rPr>
        <w:fldChar w:fldCharType="begin"/>
      </w:r>
      <w:r w:rsidRPr="00B00AD8">
        <w:rPr>
          <w:b/>
          <w:i w:val="0"/>
          <w:color w:val="auto"/>
          <w:sz w:val="24"/>
          <w:szCs w:val="24"/>
        </w:rPr>
        <w:instrText xml:space="preserve"> SEQ Table \* ARABIC </w:instrText>
      </w:r>
      <w:r w:rsidRPr="00B00AD8">
        <w:rPr>
          <w:b/>
          <w:i w:val="0"/>
          <w:color w:val="auto"/>
          <w:sz w:val="24"/>
          <w:szCs w:val="24"/>
        </w:rPr>
        <w:fldChar w:fldCharType="separate"/>
      </w:r>
      <w:r w:rsidR="00A230E0">
        <w:rPr>
          <w:b/>
          <w:i w:val="0"/>
          <w:noProof/>
          <w:color w:val="auto"/>
          <w:sz w:val="24"/>
          <w:szCs w:val="24"/>
        </w:rPr>
        <w:t>3</w:t>
      </w:r>
      <w:r w:rsidRPr="00B00AD8">
        <w:rPr>
          <w:b/>
          <w:i w:val="0"/>
          <w:color w:val="auto"/>
          <w:sz w:val="24"/>
          <w:szCs w:val="24"/>
        </w:rPr>
        <w:fldChar w:fldCharType="end"/>
      </w:r>
      <w:bookmarkEnd w:id="483"/>
      <w:r w:rsidRPr="00C95952">
        <w:rPr>
          <w:b/>
          <w:bCs/>
          <w:i w:val="0"/>
          <w:iCs w:val="0"/>
          <w:color w:val="auto"/>
          <w:sz w:val="24"/>
          <w:szCs w:val="24"/>
        </w:rPr>
        <w:t xml:space="preserve"> - Amortization of </w:t>
      </w:r>
      <w:r w:rsidR="00286DA8">
        <w:rPr>
          <w:b/>
          <w:bCs/>
          <w:i w:val="0"/>
          <w:iCs w:val="0"/>
          <w:color w:val="auto"/>
          <w:sz w:val="24"/>
          <w:szCs w:val="24"/>
        </w:rPr>
        <w:t xml:space="preserve">Non-Tax </w:t>
      </w:r>
      <w:r w:rsidRPr="00C95952">
        <w:rPr>
          <w:b/>
          <w:bCs/>
          <w:i w:val="0"/>
          <w:iCs w:val="0"/>
          <w:color w:val="auto"/>
          <w:sz w:val="24"/>
          <w:szCs w:val="24"/>
        </w:rPr>
        <w:t>Regulatory Assets and Liabilities</w:t>
      </w:r>
    </w:p>
    <w:tbl>
      <w:tblPr>
        <w:tblStyle w:val="TableGrid"/>
        <w:tblW w:w="8496" w:type="dxa"/>
        <w:jc w:val="center"/>
        <w:tblLook w:val="04A0" w:firstRow="1" w:lastRow="0" w:firstColumn="1" w:lastColumn="0" w:noHBand="0" w:noVBand="1"/>
      </w:tblPr>
      <w:tblGrid>
        <w:gridCol w:w="3145"/>
        <w:gridCol w:w="1890"/>
        <w:gridCol w:w="1710"/>
        <w:gridCol w:w="1751"/>
      </w:tblGrid>
      <w:tr w:rsidR="00AA128B" w14:paraId="6511FA16" w14:textId="77777777" w:rsidTr="00FB1174">
        <w:trPr>
          <w:jc w:val="center"/>
        </w:trPr>
        <w:tc>
          <w:tcPr>
            <w:tcW w:w="3145" w:type="dxa"/>
            <w:shd w:val="clear" w:color="auto" w:fill="auto"/>
            <w:vAlign w:val="bottom"/>
          </w:tcPr>
          <w:p w14:paraId="0FE30ABB" w14:textId="520A05AD" w:rsidR="00AA128B" w:rsidRPr="00AA128B" w:rsidRDefault="00AA128B" w:rsidP="003F6687">
            <w:pPr>
              <w:pStyle w:val="BodyText"/>
              <w:widowControl/>
              <w:pBdr>
                <w:left w:val="none" w:sz="0" w:space="0" w:color="auto"/>
              </w:pBdr>
              <w:spacing w:line="240" w:lineRule="auto"/>
              <w:jc w:val="center"/>
              <w:rPr>
                <w:bCs/>
                <w:sz w:val="20"/>
              </w:rPr>
            </w:pPr>
            <w:r w:rsidRPr="00AA128B">
              <w:rPr>
                <w:bCs/>
                <w:sz w:val="20"/>
              </w:rPr>
              <w:t>Regulatory Asset / Liability</w:t>
            </w:r>
          </w:p>
        </w:tc>
        <w:tc>
          <w:tcPr>
            <w:tcW w:w="1890" w:type="dxa"/>
            <w:shd w:val="clear" w:color="auto" w:fill="auto"/>
            <w:vAlign w:val="bottom"/>
          </w:tcPr>
          <w:p w14:paraId="141F721E" w14:textId="5D982E41" w:rsidR="00AA128B" w:rsidRPr="00AA128B" w:rsidRDefault="00AA128B" w:rsidP="003F6687">
            <w:pPr>
              <w:pStyle w:val="BodyText"/>
              <w:widowControl/>
              <w:pBdr>
                <w:left w:val="none" w:sz="0" w:space="0" w:color="auto"/>
              </w:pBdr>
              <w:spacing w:line="240" w:lineRule="auto"/>
              <w:jc w:val="center"/>
              <w:rPr>
                <w:bCs/>
                <w:sz w:val="20"/>
              </w:rPr>
            </w:pPr>
            <w:r w:rsidRPr="00AA128B">
              <w:rPr>
                <w:bCs/>
                <w:sz w:val="20"/>
              </w:rPr>
              <w:t>Adjusted Test Year Balance</w:t>
            </w:r>
          </w:p>
        </w:tc>
        <w:tc>
          <w:tcPr>
            <w:tcW w:w="1710" w:type="dxa"/>
            <w:shd w:val="clear" w:color="auto" w:fill="auto"/>
            <w:vAlign w:val="bottom"/>
          </w:tcPr>
          <w:p w14:paraId="156995A2" w14:textId="6E50A539" w:rsidR="00AA128B" w:rsidRPr="00AA128B" w:rsidRDefault="00AA128B" w:rsidP="003F6687">
            <w:pPr>
              <w:pStyle w:val="BodyText"/>
              <w:widowControl/>
              <w:pBdr>
                <w:left w:val="none" w:sz="0" w:space="0" w:color="auto"/>
              </w:pBdr>
              <w:spacing w:line="240" w:lineRule="auto"/>
              <w:jc w:val="center"/>
              <w:rPr>
                <w:bCs/>
                <w:sz w:val="20"/>
              </w:rPr>
            </w:pPr>
            <w:r w:rsidRPr="00AA128B">
              <w:rPr>
                <w:bCs/>
                <w:sz w:val="20"/>
              </w:rPr>
              <w:t xml:space="preserve">Amortization </w:t>
            </w:r>
          </w:p>
        </w:tc>
        <w:tc>
          <w:tcPr>
            <w:tcW w:w="1751" w:type="dxa"/>
            <w:shd w:val="clear" w:color="auto" w:fill="auto"/>
            <w:vAlign w:val="bottom"/>
          </w:tcPr>
          <w:p w14:paraId="0E9E2C31" w14:textId="16E71D28" w:rsidR="00AA128B" w:rsidRPr="00AA128B" w:rsidRDefault="00AA128B" w:rsidP="003F6687">
            <w:pPr>
              <w:pStyle w:val="BodyText"/>
              <w:widowControl/>
              <w:pBdr>
                <w:left w:val="none" w:sz="0" w:space="0" w:color="auto"/>
              </w:pBdr>
              <w:spacing w:line="240" w:lineRule="auto"/>
              <w:jc w:val="center"/>
              <w:rPr>
                <w:bCs/>
                <w:sz w:val="20"/>
              </w:rPr>
            </w:pPr>
            <w:r w:rsidRPr="00AA128B">
              <w:rPr>
                <w:bCs/>
                <w:sz w:val="20"/>
              </w:rPr>
              <w:t xml:space="preserve">Functionalization </w:t>
            </w:r>
          </w:p>
        </w:tc>
      </w:tr>
      <w:tr w:rsidR="00AA128B" w14:paraId="4D9F4BA1" w14:textId="77777777" w:rsidTr="00D66FED">
        <w:trPr>
          <w:jc w:val="center"/>
        </w:trPr>
        <w:tc>
          <w:tcPr>
            <w:tcW w:w="3145" w:type="dxa"/>
          </w:tcPr>
          <w:p w14:paraId="7DB41739" w14:textId="483D1790" w:rsidR="00AA128B" w:rsidRPr="00AA128B" w:rsidRDefault="00110511" w:rsidP="003F6687">
            <w:pPr>
              <w:pStyle w:val="BodyText"/>
              <w:widowControl/>
              <w:pBdr>
                <w:left w:val="none" w:sz="0" w:space="0" w:color="auto"/>
              </w:pBdr>
              <w:spacing w:line="240" w:lineRule="auto"/>
              <w:rPr>
                <w:b w:val="0"/>
                <w:sz w:val="20"/>
              </w:rPr>
            </w:pPr>
            <w:r>
              <w:rPr>
                <w:b w:val="0"/>
                <w:sz w:val="20"/>
              </w:rPr>
              <w:t xml:space="preserve">PURA § </w:t>
            </w:r>
            <w:r w:rsidR="00975AF1">
              <w:rPr>
                <w:b w:val="0"/>
                <w:sz w:val="20"/>
              </w:rPr>
              <w:t>36.065</w:t>
            </w:r>
            <w:r w:rsidR="00CD3B11">
              <w:rPr>
                <w:b w:val="0"/>
                <w:sz w:val="20"/>
              </w:rPr>
              <w:t xml:space="preserve"> </w:t>
            </w:r>
            <w:r>
              <w:rPr>
                <w:b w:val="0"/>
                <w:sz w:val="20"/>
              </w:rPr>
              <w:t>Deferred Benefits</w:t>
            </w:r>
          </w:p>
        </w:tc>
        <w:tc>
          <w:tcPr>
            <w:tcW w:w="1890" w:type="dxa"/>
          </w:tcPr>
          <w:p w14:paraId="00EBE1DE" w14:textId="6CA1E4C5" w:rsidR="00AA128B" w:rsidRPr="00AA128B" w:rsidRDefault="001E71B5" w:rsidP="00F50116">
            <w:pPr>
              <w:pStyle w:val="BodyText"/>
              <w:widowControl/>
              <w:pBdr>
                <w:left w:val="none" w:sz="0" w:space="0" w:color="auto"/>
              </w:pBdr>
              <w:tabs>
                <w:tab w:val="left" w:pos="98"/>
                <w:tab w:val="decimal" w:pos="1184"/>
              </w:tabs>
              <w:spacing w:line="240" w:lineRule="auto"/>
              <w:jc w:val="right"/>
              <w:rPr>
                <w:b w:val="0"/>
                <w:sz w:val="20"/>
              </w:rPr>
            </w:pPr>
            <w:r>
              <w:rPr>
                <w:b w:val="0"/>
                <w:sz w:val="20"/>
              </w:rPr>
              <w:t>$</w:t>
            </w:r>
            <w:r w:rsidR="00F50116">
              <w:rPr>
                <w:b w:val="0"/>
                <w:sz w:val="20"/>
              </w:rPr>
              <w:tab/>
            </w:r>
            <w:r w:rsidR="00EC2A63">
              <w:rPr>
                <w:b w:val="0"/>
                <w:sz w:val="20"/>
              </w:rPr>
              <w:t>(70,062,252)</w:t>
            </w:r>
          </w:p>
        </w:tc>
        <w:tc>
          <w:tcPr>
            <w:tcW w:w="1710" w:type="dxa"/>
          </w:tcPr>
          <w:p w14:paraId="7444B45F" w14:textId="1EE4BF1B" w:rsidR="00AA128B" w:rsidRPr="00AA128B" w:rsidRDefault="00622005" w:rsidP="00F50116">
            <w:pPr>
              <w:pStyle w:val="BodyText"/>
              <w:widowControl/>
              <w:pBdr>
                <w:left w:val="none" w:sz="0" w:space="0" w:color="auto"/>
              </w:pBdr>
              <w:tabs>
                <w:tab w:val="left" w:pos="98"/>
                <w:tab w:val="decimal" w:pos="1184"/>
              </w:tabs>
              <w:spacing w:line="240" w:lineRule="auto"/>
              <w:jc w:val="right"/>
              <w:rPr>
                <w:b w:val="0"/>
                <w:sz w:val="20"/>
              </w:rPr>
            </w:pPr>
            <w:r>
              <w:rPr>
                <w:b w:val="0"/>
                <w:sz w:val="20"/>
              </w:rPr>
              <w:t>(14,012,450)</w:t>
            </w:r>
          </w:p>
        </w:tc>
        <w:tc>
          <w:tcPr>
            <w:tcW w:w="1751" w:type="dxa"/>
          </w:tcPr>
          <w:p w14:paraId="0AC89F98" w14:textId="0E0341CD" w:rsidR="00AA128B" w:rsidRPr="00AA128B" w:rsidRDefault="001C6978" w:rsidP="003F6687">
            <w:pPr>
              <w:pStyle w:val="BodyText"/>
              <w:widowControl/>
              <w:pBdr>
                <w:left w:val="none" w:sz="0" w:space="0" w:color="auto"/>
              </w:pBdr>
              <w:spacing w:line="240" w:lineRule="auto"/>
              <w:rPr>
                <w:b w:val="0"/>
                <w:sz w:val="20"/>
              </w:rPr>
            </w:pPr>
            <w:r>
              <w:rPr>
                <w:b w:val="0"/>
                <w:sz w:val="20"/>
              </w:rPr>
              <w:t>PAYXAG</w:t>
            </w:r>
          </w:p>
        </w:tc>
      </w:tr>
      <w:tr w:rsidR="00037F8A" w14:paraId="045FD5BF" w14:textId="77777777" w:rsidTr="00D66FED">
        <w:trPr>
          <w:jc w:val="center"/>
        </w:trPr>
        <w:tc>
          <w:tcPr>
            <w:tcW w:w="3145" w:type="dxa"/>
          </w:tcPr>
          <w:p w14:paraId="268ECF21" w14:textId="460B4524" w:rsidR="00037F8A" w:rsidRDefault="00037F8A" w:rsidP="003F6687">
            <w:pPr>
              <w:pStyle w:val="BodyText"/>
              <w:widowControl/>
              <w:pBdr>
                <w:left w:val="none" w:sz="0" w:space="0" w:color="auto"/>
              </w:pBdr>
              <w:spacing w:line="240" w:lineRule="auto"/>
              <w:rPr>
                <w:b w:val="0"/>
                <w:sz w:val="20"/>
              </w:rPr>
            </w:pPr>
            <w:r>
              <w:rPr>
                <w:b w:val="0"/>
                <w:sz w:val="20"/>
              </w:rPr>
              <w:t>Bad Debt</w:t>
            </w:r>
            <w:r w:rsidR="00F36BD1">
              <w:rPr>
                <w:rStyle w:val="FootnoteReference"/>
                <w:b w:val="0"/>
                <w:sz w:val="20"/>
              </w:rPr>
              <w:footnoteReference w:id="92"/>
            </w:r>
          </w:p>
        </w:tc>
        <w:tc>
          <w:tcPr>
            <w:tcW w:w="1890" w:type="dxa"/>
          </w:tcPr>
          <w:p w14:paraId="4FACFED4" w14:textId="48843744" w:rsidR="00037F8A" w:rsidRPr="00AA128B" w:rsidRDefault="00852EF8" w:rsidP="00253520">
            <w:pPr>
              <w:pStyle w:val="BodyText"/>
              <w:widowControl/>
              <w:pBdr>
                <w:left w:val="none" w:sz="0" w:space="0" w:color="auto"/>
              </w:pBdr>
              <w:tabs>
                <w:tab w:val="left" w:pos="98"/>
                <w:tab w:val="decimal" w:pos="1184"/>
              </w:tabs>
              <w:spacing w:line="240" w:lineRule="auto"/>
              <w:jc w:val="right"/>
              <w:rPr>
                <w:b w:val="0"/>
                <w:sz w:val="20"/>
              </w:rPr>
            </w:pPr>
            <w:r>
              <w:rPr>
                <w:b w:val="0"/>
                <w:sz w:val="20"/>
              </w:rPr>
              <w:t>8,</w:t>
            </w:r>
            <w:r w:rsidR="007F5B79">
              <w:rPr>
                <w:b w:val="0"/>
                <w:sz w:val="20"/>
              </w:rPr>
              <w:t>027</w:t>
            </w:r>
            <w:r w:rsidR="00231F4D">
              <w:rPr>
                <w:b w:val="0"/>
                <w:sz w:val="20"/>
              </w:rPr>
              <w:t>,442</w:t>
            </w:r>
          </w:p>
        </w:tc>
        <w:tc>
          <w:tcPr>
            <w:tcW w:w="1710" w:type="dxa"/>
          </w:tcPr>
          <w:p w14:paraId="3AB8DCB0" w14:textId="1348F7FC" w:rsidR="00037F8A" w:rsidRPr="00AA128B" w:rsidRDefault="00E568C9" w:rsidP="00253520">
            <w:pPr>
              <w:pStyle w:val="BodyText"/>
              <w:widowControl/>
              <w:pBdr>
                <w:left w:val="none" w:sz="0" w:space="0" w:color="auto"/>
              </w:pBdr>
              <w:tabs>
                <w:tab w:val="left" w:pos="98"/>
                <w:tab w:val="decimal" w:pos="1184"/>
              </w:tabs>
              <w:spacing w:line="240" w:lineRule="auto"/>
              <w:jc w:val="right"/>
              <w:rPr>
                <w:b w:val="0"/>
                <w:sz w:val="20"/>
              </w:rPr>
            </w:pPr>
            <w:r>
              <w:rPr>
                <w:b w:val="0"/>
                <w:sz w:val="20"/>
              </w:rPr>
              <w:t>1,605,488</w:t>
            </w:r>
          </w:p>
        </w:tc>
        <w:tc>
          <w:tcPr>
            <w:tcW w:w="1751" w:type="dxa"/>
          </w:tcPr>
          <w:p w14:paraId="60F72553" w14:textId="72163704" w:rsidR="00037F8A" w:rsidRPr="00AA128B" w:rsidRDefault="008303CB" w:rsidP="003F6687">
            <w:pPr>
              <w:pStyle w:val="BodyText"/>
              <w:widowControl/>
              <w:pBdr>
                <w:left w:val="none" w:sz="0" w:space="0" w:color="auto"/>
              </w:pBdr>
              <w:spacing w:line="240" w:lineRule="auto"/>
              <w:rPr>
                <w:b w:val="0"/>
                <w:sz w:val="20"/>
              </w:rPr>
            </w:pPr>
            <w:r>
              <w:rPr>
                <w:b w:val="0"/>
                <w:sz w:val="20"/>
              </w:rPr>
              <w:t>DIST</w:t>
            </w:r>
          </w:p>
        </w:tc>
      </w:tr>
      <w:tr w:rsidR="00AA128B" w14:paraId="54A8B127" w14:textId="77777777" w:rsidTr="00D66FED">
        <w:trPr>
          <w:jc w:val="center"/>
        </w:trPr>
        <w:tc>
          <w:tcPr>
            <w:tcW w:w="3145" w:type="dxa"/>
          </w:tcPr>
          <w:p w14:paraId="73254F47" w14:textId="61DB8DF0" w:rsidR="00AA128B" w:rsidRPr="00AA128B" w:rsidRDefault="003F6687" w:rsidP="003F6687">
            <w:pPr>
              <w:pStyle w:val="BodyText"/>
              <w:widowControl/>
              <w:pBdr>
                <w:left w:val="none" w:sz="0" w:space="0" w:color="auto"/>
              </w:pBdr>
              <w:spacing w:line="240" w:lineRule="auto"/>
              <w:rPr>
                <w:b w:val="0"/>
                <w:sz w:val="20"/>
              </w:rPr>
            </w:pPr>
            <w:r>
              <w:rPr>
                <w:b w:val="0"/>
                <w:sz w:val="20"/>
              </w:rPr>
              <w:t>COVID-19</w:t>
            </w:r>
          </w:p>
        </w:tc>
        <w:tc>
          <w:tcPr>
            <w:tcW w:w="1890" w:type="dxa"/>
          </w:tcPr>
          <w:p w14:paraId="795F574B" w14:textId="6A9B67CA" w:rsidR="00AA128B" w:rsidRPr="00AA128B" w:rsidRDefault="00F06EE0" w:rsidP="00253520">
            <w:pPr>
              <w:pStyle w:val="BodyText"/>
              <w:widowControl/>
              <w:pBdr>
                <w:left w:val="none" w:sz="0" w:space="0" w:color="auto"/>
              </w:pBdr>
              <w:tabs>
                <w:tab w:val="left" w:pos="98"/>
                <w:tab w:val="decimal" w:pos="1184"/>
              </w:tabs>
              <w:spacing w:line="240" w:lineRule="auto"/>
              <w:jc w:val="right"/>
              <w:rPr>
                <w:b w:val="0"/>
                <w:sz w:val="20"/>
              </w:rPr>
            </w:pPr>
            <w:r>
              <w:rPr>
                <w:b w:val="0"/>
                <w:sz w:val="20"/>
              </w:rPr>
              <w:t>8,104,605</w:t>
            </w:r>
          </w:p>
        </w:tc>
        <w:tc>
          <w:tcPr>
            <w:tcW w:w="1710" w:type="dxa"/>
          </w:tcPr>
          <w:p w14:paraId="59A4C5DD" w14:textId="715E2E93" w:rsidR="00AA128B" w:rsidRPr="00AA128B" w:rsidRDefault="00E36C97" w:rsidP="00253520">
            <w:pPr>
              <w:pStyle w:val="BodyText"/>
              <w:widowControl/>
              <w:pBdr>
                <w:left w:val="none" w:sz="0" w:space="0" w:color="auto"/>
              </w:pBdr>
              <w:tabs>
                <w:tab w:val="left" w:pos="98"/>
                <w:tab w:val="decimal" w:pos="1184"/>
              </w:tabs>
              <w:spacing w:line="240" w:lineRule="auto"/>
              <w:jc w:val="right"/>
              <w:rPr>
                <w:b w:val="0"/>
                <w:sz w:val="20"/>
              </w:rPr>
            </w:pPr>
            <w:r>
              <w:rPr>
                <w:b w:val="0"/>
                <w:sz w:val="20"/>
              </w:rPr>
              <w:t>1,620,921</w:t>
            </w:r>
          </w:p>
        </w:tc>
        <w:tc>
          <w:tcPr>
            <w:tcW w:w="1751" w:type="dxa"/>
          </w:tcPr>
          <w:p w14:paraId="2147A599" w14:textId="314AFD94" w:rsidR="00AA128B" w:rsidRPr="00AA128B" w:rsidRDefault="00342D01" w:rsidP="003F6687">
            <w:pPr>
              <w:pStyle w:val="BodyText"/>
              <w:widowControl/>
              <w:pBdr>
                <w:left w:val="none" w:sz="0" w:space="0" w:color="auto"/>
              </w:pBdr>
              <w:spacing w:line="240" w:lineRule="auto"/>
              <w:rPr>
                <w:b w:val="0"/>
                <w:sz w:val="20"/>
              </w:rPr>
            </w:pPr>
            <w:r>
              <w:rPr>
                <w:b w:val="0"/>
                <w:sz w:val="20"/>
              </w:rPr>
              <w:t>DIRECT</w:t>
            </w:r>
          </w:p>
        </w:tc>
      </w:tr>
      <w:tr w:rsidR="00AA128B" w14:paraId="7BA6A710" w14:textId="77777777" w:rsidTr="00D66FED">
        <w:trPr>
          <w:jc w:val="center"/>
        </w:trPr>
        <w:tc>
          <w:tcPr>
            <w:tcW w:w="3145" w:type="dxa"/>
          </w:tcPr>
          <w:p w14:paraId="66A10573" w14:textId="3B9DFF44" w:rsidR="00AA128B" w:rsidRPr="00AA128B" w:rsidRDefault="003F6687" w:rsidP="003F6687">
            <w:pPr>
              <w:pStyle w:val="BodyText"/>
              <w:widowControl/>
              <w:pBdr>
                <w:left w:val="none" w:sz="0" w:space="0" w:color="auto"/>
              </w:pBdr>
              <w:spacing w:line="240" w:lineRule="auto"/>
              <w:rPr>
                <w:b w:val="0"/>
                <w:sz w:val="20"/>
              </w:rPr>
            </w:pPr>
            <w:r>
              <w:rPr>
                <w:b w:val="0"/>
                <w:sz w:val="20"/>
              </w:rPr>
              <w:t>Hurricane Harvey</w:t>
            </w:r>
          </w:p>
        </w:tc>
        <w:tc>
          <w:tcPr>
            <w:tcW w:w="1890" w:type="dxa"/>
          </w:tcPr>
          <w:p w14:paraId="4A5AF647" w14:textId="185546E3" w:rsidR="00AA128B" w:rsidRPr="00AA128B" w:rsidRDefault="00524A77" w:rsidP="00253520">
            <w:pPr>
              <w:pStyle w:val="BodyText"/>
              <w:widowControl/>
              <w:pBdr>
                <w:left w:val="none" w:sz="0" w:space="0" w:color="auto"/>
              </w:pBdr>
              <w:tabs>
                <w:tab w:val="left" w:pos="98"/>
                <w:tab w:val="decimal" w:pos="1184"/>
              </w:tabs>
              <w:spacing w:line="240" w:lineRule="auto"/>
              <w:jc w:val="right"/>
              <w:rPr>
                <w:b w:val="0"/>
                <w:sz w:val="20"/>
              </w:rPr>
            </w:pPr>
            <w:r>
              <w:rPr>
                <w:b w:val="0"/>
                <w:sz w:val="20"/>
              </w:rPr>
              <w:t>37</w:t>
            </w:r>
            <w:r w:rsidR="00DD45B4">
              <w:rPr>
                <w:b w:val="0"/>
                <w:sz w:val="20"/>
              </w:rPr>
              <w:t>,938</w:t>
            </w:r>
            <w:r w:rsidR="00CE50FF">
              <w:rPr>
                <w:b w:val="0"/>
                <w:sz w:val="20"/>
              </w:rPr>
              <w:t>,456</w:t>
            </w:r>
          </w:p>
        </w:tc>
        <w:tc>
          <w:tcPr>
            <w:tcW w:w="1710" w:type="dxa"/>
          </w:tcPr>
          <w:p w14:paraId="1EA6D20B" w14:textId="1A8D439D" w:rsidR="00AA128B" w:rsidRPr="00AA128B" w:rsidRDefault="00582310" w:rsidP="00253520">
            <w:pPr>
              <w:pStyle w:val="BodyText"/>
              <w:widowControl/>
              <w:pBdr>
                <w:left w:val="none" w:sz="0" w:space="0" w:color="auto"/>
              </w:pBdr>
              <w:tabs>
                <w:tab w:val="left" w:pos="98"/>
                <w:tab w:val="decimal" w:pos="1184"/>
              </w:tabs>
              <w:spacing w:line="240" w:lineRule="auto"/>
              <w:jc w:val="right"/>
              <w:rPr>
                <w:b w:val="0"/>
                <w:sz w:val="20"/>
              </w:rPr>
            </w:pPr>
            <w:r>
              <w:rPr>
                <w:b w:val="0"/>
                <w:sz w:val="20"/>
              </w:rPr>
              <w:t>7,587,69</w:t>
            </w:r>
            <w:r w:rsidR="004813C6">
              <w:rPr>
                <w:b w:val="0"/>
                <w:sz w:val="20"/>
              </w:rPr>
              <w:t>1</w:t>
            </w:r>
          </w:p>
        </w:tc>
        <w:tc>
          <w:tcPr>
            <w:tcW w:w="1751" w:type="dxa"/>
          </w:tcPr>
          <w:p w14:paraId="00D4B815" w14:textId="3867AD03" w:rsidR="00AA128B" w:rsidRPr="00AA128B" w:rsidRDefault="009440B1" w:rsidP="003F6687">
            <w:pPr>
              <w:pStyle w:val="BodyText"/>
              <w:widowControl/>
              <w:pBdr>
                <w:left w:val="none" w:sz="0" w:space="0" w:color="auto"/>
              </w:pBdr>
              <w:spacing w:line="240" w:lineRule="auto"/>
              <w:rPr>
                <w:b w:val="0"/>
                <w:sz w:val="20"/>
              </w:rPr>
            </w:pPr>
            <w:r>
              <w:rPr>
                <w:b w:val="0"/>
                <w:sz w:val="20"/>
              </w:rPr>
              <w:t>DIRECT</w:t>
            </w:r>
          </w:p>
        </w:tc>
      </w:tr>
      <w:tr w:rsidR="006D3FF9" w14:paraId="4FB2DD81" w14:textId="77777777" w:rsidTr="00D66FED">
        <w:trPr>
          <w:jc w:val="center"/>
        </w:trPr>
        <w:tc>
          <w:tcPr>
            <w:tcW w:w="3145" w:type="dxa"/>
          </w:tcPr>
          <w:p w14:paraId="3E5392DB" w14:textId="24701F58" w:rsidR="006D3FF9" w:rsidRDefault="006D3FF9" w:rsidP="003F6687">
            <w:pPr>
              <w:pStyle w:val="BodyText"/>
              <w:widowControl/>
              <w:pBdr>
                <w:left w:val="none" w:sz="0" w:space="0" w:color="auto"/>
              </w:pBdr>
              <w:spacing w:line="240" w:lineRule="auto"/>
              <w:rPr>
                <w:b w:val="0"/>
                <w:sz w:val="20"/>
              </w:rPr>
            </w:pPr>
            <w:r>
              <w:rPr>
                <w:b w:val="0"/>
                <w:sz w:val="20"/>
              </w:rPr>
              <w:t>Hurricane Ike</w:t>
            </w:r>
          </w:p>
        </w:tc>
        <w:tc>
          <w:tcPr>
            <w:tcW w:w="1890" w:type="dxa"/>
          </w:tcPr>
          <w:p w14:paraId="2735BDDE" w14:textId="0C4C6238" w:rsidR="006D3FF9" w:rsidRPr="00AA128B" w:rsidRDefault="00004064" w:rsidP="00253520">
            <w:pPr>
              <w:pStyle w:val="BodyText"/>
              <w:widowControl/>
              <w:pBdr>
                <w:left w:val="none" w:sz="0" w:space="0" w:color="auto"/>
              </w:pBdr>
              <w:tabs>
                <w:tab w:val="left" w:pos="98"/>
                <w:tab w:val="decimal" w:pos="1184"/>
              </w:tabs>
              <w:spacing w:line="240" w:lineRule="auto"/>
              <w:jc w:val="right"/>
              <w:rPr>
                <w:b w:val="0"/>
                <w:sz w:val="20"/>
              </w:rPr>
            </w:pPr>
            <w:r>
              <w:rPr>
                <w:b w:val="0"/>
                <w:sz w:val="20"/>
              </w:rPr>
              <w:t>(</w:t>
            </w:r>
            <w:r w:rsidR="00255FA3">
              <w:rPr>
                <w:b w:val="0"/>
                <w:sz w:val="20"/>
              </w:rPr>
              <w:t>1,652,163)</w:t>
            </w:r>
          </w:p>
        </w:tc>
        <w:tc>
          <w:tcPr>
            <w:tcW w:w="1710" w:type="dxa"/>
          </w:tcPr>
          <w:p w14:paraId="53C1AD1D" w14:textId="34490F70" w:rsidR="006D3FF9" w:rsidRPr="00AA128B" w:rsidRDefault="008137AB" w:rsidP="00253520">
            <w:pPr>
              <w:pStyle w:val="BodyText"/>
              <w:widowControl/>
              <w:pBdr>
                <w:left w:val="none" w:sz="0" w:space="0" w:color="auto"/>
              </w:pBdr>
              <w:tabs>
                <w:tab w:val="left" w:pos="98"/>
                <w:tab w:val="decimal" w:pos="1184"/>
              </w:tabs>
              <w:spacing w:line="240" w:lineRule="auto"/>
              <w:jc w:val="right"/>
              <w:rPr>
                <w:b w:val="0"/>
                <w:sz w:val="20"/>
              </w:rPr>
            </w:pPr>
            <w:r>
              <w:rPr>
                <w:b w:val="0"/>
                <w:sz w:val="20"/>
              </w:rPr>
              <w:t>(330,433</w:t>
            </w:r>
            <w:r w:rsidR="00AD1372">
              <w:rPr>
                <w:b w:val="0"/>
                <w:sz w:val="20"/>
              </w:rPr>
              <w:t>)</w:t>
            </w:r>
          </w:p>
        </w:tc>
        <w:tc>
          <w:tcPr>
            <w:tcW w:w="1751" w:type="dxa"/>
          </w:tcPr>
          <w:p w14:paraId="481B059B" w14:textId="36AB1AD0" w:rsidR="006D3FF9" w:rsidRPr="00AA128B" w:rsidRDefault="00285AC1" w:rsidP="003F6687">
            <w:pPr>
              <w:pStyle w:val="BodyText"/>
              <w:widowControl/>
              <w:pBdr>
                <w:left w:val="none" w:sz="0" w:space="0" w:color="auto"/>
              </w:pBdr>
              <w:spacing w:line="240" w:lineRule="auto"/>
              <w:rPr>
                <w:b w:val="0"/>
                <w:sz w:val="20"/>
              </w:rPr>
            </w:pPr>
            <w:r>
              <w:rPr>
                <w:b w:val="0"/>
                <w:sz w:val="20"/>
              </w:rPr>
              <w:t>DIST</w:t>
            </w:r>
          </w:p>
        </w:tc>
      </w:tr>
      <w:tr w:rsidR="006D3FF9" w14:paraId="4B6C2C1D" w14:textId="77777777" w:rsidTr="00D66FED">
        <w:trPr>
          <w:jc w:val="center"/>
        </w:trPr>
        <w:tc>
          <w:tcPr>
            <w:tcW w:w="3145" w:type="dxa"/>
          </w:tcPr>
          <w:p w14:paraId="1CDBE4A8" w14:textId="60E84BA4" w:rsidR="006D3FF9" w:rsidRDefault="006D3FF9" w:rsidP="003F6687">
            <w:pPr>
              <w:pStyle w:val="BodyText"/>
              <w:widowControl/>
              <w:pBdr>
                <w:left w:val="none" w:sz="0" w:space="0" w:color="auto"/>
              </w:pBdr>
              <w:spacing w:line="240" w:lineRule="auto"/>
              <w:rPr>
                <w:b w:val="0"/>
                <w:sz w:val="20"/>
              </w:rPr>
            </w:pPr>
            <w:r>
              <w:rPr>
                <w:b w:val="0"/>
                <w:sz w:val="20"/>
              </w:rPr>
              <w:t>Other Storm Costs</w:t>
            </w:r>
            <w:r w:rsidR="003E5676">
              <w:rPr>
                <w:rStyle w:val="FootnoteReference"/>
                <w:b w:val="0"/>
                <w:sz w:val="20"/>
              </w:rPr>
              <w:footnoteReference w:id="93"/>
            </w:r>
          </w:p>
        </w:tc>
        <w:tc>
          <w:tcPr>
            <w:tcW w:w="1890" w:type="dxa"/>
          </w:tcPr>
          <w:p w14:paraId="3ADFC405" w14:textId="791BFA3D" w:rsidR="006D3FF9" w:rsidRPr="003179A7" w:rsidRDefault="00A2542F" w:rsidP="00253520">
            <w:pPr>
              <w:pStyle w:val="BodyText"/>
              <w:widowControl/>
              <w:pBdr>
                <w:left w:val="none" w:sz="0" w:space="0" w:color="auto"/>
              </w:pBdr>
              <w:tabs>
                <w:tab w:val="left" w:pos="98"/>
                <w:tab w:val="decimal" w:pos="1184"/>
              </w:tabs>
              <w:spacing w:line="240" w:lineRule="auto"/>
              <w:jc w:val="right"/>
              <w:rPr>
                <w:b w:val="0"/>
                <w:sz w:val="20"/>
                <w:highlight w:val="yellow"/>
              </w:rPr>
            </w:pPr>
            <w:r>
              <w:rPr>
                <w:b w:val="0"/>
                <w:sz w:val="20"/>
              </w:rPr>
              <w:t>112,886,462</w:t>
            </w:r>
          </w:p>
        </w:tc>
        <w:tc>
          <w:tcPr>
            <w:tcW w:w="1710" w:type="dxa"/>
          </w:tcPr>
          <w:p w14:paraId="356FB621" w14:textId="15CC6437" w:rsidR="006D3FF9" w:rsidRPr="003179A7" w:rsidRDefault="006C6596" w:rsidP="00253520">
            <w:pPr>
              <w:pStyle w:val="BodyText"/>
              <w:widowControl/>
              <w:pBdr>
                <w:left w:val="none" w:sz="0" w:space="0" w:color="auto"/>
              </w:pBdr>
              <w:tabs>
                <w:tab w:val="left" w:pos="98"/>
                <w:tab w:val="decimal" w:pos="1184"/>
              </w:tabs>
              <w:spacing w:line="240" w:lineRule="auto"/>
              <w:jc w:val="right"/>
              <w:rPr>
                <w:b w:val="0"/>
                <w:sz w:val="20"/>
                <w:highlight w:val="yellow"/>
              </w:rPr>
            </w:pPr>
            <w:r w:rsidRPr="00530462">
              <w:rPr>
                <w:b w:val="0"/>
                <w:sz w:val="20"/>
              </w:rPr>
              <w:t>22,577,292</w:t>
            </w:r>
          </w:p>
        </w:tc>
        <w:tc>
          <w:tcPr>
            <w:tcW w:w="1751" w:type="dxa"/>
          </w:tcPr>
          <w:p w14:paraId="19AAE050" w14:textId="7F65419D" w:rsidR="006D3FF9" w:rsidRPr="00AA128B" w:rsidRDefault="006D3E89" w:rsidP="003F6687">
            <w:pPr>
              <w:pStyle w:val="BodyText"/>
              <w:widowControl/>
              <w:pBdr>
                <w:left w:val="none" w:sz="0" w:space="0" w:color="auto"/>
              </w:pBdr>
              <w:spacing w:line="240" w:lineRule="auto"/>
              <w:rPr>
                <w:b w:val="0"/>
                <w:sz w:val="20"/>
              </w:rPr>
            </w:pPr>
            <w:r>
              <w:rPr>
                <w:b w:val="0"/>
                <w:sz w:val="20"/>
              </w:rPr>
              <w:t>DIRECT</w:t>
            </w:r>
          </w:p>
        </w:tc>
      </w:tr>
      <w:tr w:rsidR="00AA128B" w14:paraId="1278F8D7" w14:textId="77777777" w:rsidTr="00D66FED">
        <w:trPr>
          <w:jc w:val="center"/>
        </w:trPr>
        <w:tc>
          <w:tcPr>
            <w:tcW w:w="3145" w:type="dxa"/>
          </w:tcPr>
          <w:p w14:paraId="4363FBD0" w14:textId="4DD01733" w:rsidR="00AA128B" w:rsidRPr="00AA128B" w:rsidRDefault="003F6687" w:rsidP="003F6687">
            <w:pPr>
              <w:pStyle w:val="BodyText"/>
              <w:widowControl/>
              <w:pBdr>
                <w:left w:val="none" w:sz="0" w:space="0" w:color="auto"/>
              </w:pBdr>
              <w:spacing w:line="240" w:lineRule="auto"/>
              <w:rPr>
                <w:b w:val="0"/>
                <w:sz w:val="20"/>
              </w:rPr>
            </w:pPr>
            <w:r>
              <w:rPr>
                <w:b w:val="0"/>
                <w:sz w:val="20"/>
              </w:rPr>
              <w:t>LLTF</w:t>
            </w:r>
          </w:p>
        </w:tc>
        <w:tc>
          <w:tcPr>
            <w:tcW w:w="1890" w:type="dxa"/>
          </w:tcPr>
          <w:p w14:paraId="6DC02843" w14:textId="553ACFB0" w:rsidR="00AA128B" w:rsidRPr="00AA128B" w:rsidRDefault="003C6CC4" w:rsidP="00253520">
            <w:pPr>
              <w:pStyle w:val="BodyText"/>
              <w:widowControl/>
              <w:pBdr>
                <w:left w:val="none" w:sz="0" w:space="0" w:color="auto"/>
              </w:pBdr>
              <w:tabs>
                <w:tab w:val="left" w:pos="98"/>
                <w:tab w:val="decimal" w:pos="1184"/>
              </w:tabs>
              <w:spacing w:line="240" w:lineRule="auto"/>
              <w:jc w:val="right"/>
              <w:rPr>
                <w:b w:val="0"/>
                <w:sz w:val="20"/>
              </w:rPr>
            </w:pPr>
            <w:r>
              <w:rPr>
                <w:b w:val="0"/>
                <w:sz w:val="20"/>
              </w:rPr>
              <w:t>7,593,554</w:t>
            </w:r>
          </w:p>
        </w:tc>
        <w:tc>
          <w:tcPr>
            <w:tcW w:w="1710" w:type="dxa"/>
          </w:tcPr>
          <w:p w14:paraId="7FD57A09" w14:textId="48F47C5B" w:rsidR="00AA128B" w:rsidRPr="00AA128B" w:rsidRDefault="00037C0A" w:rsidP="00253520">
            <w:pPr>
              <w:pStyle w:val="BodyText"/>
              <w:widowControl/>
              <w:pBdr>
                <w:left w:val="none" w:sz="0" w:space="0" w:color="auto"/>
              </w:pBdr>
              <w:tabs>
                <w:tab w:val="left" w:pos="98"/>
                <w:tab w:val="decimal" w:pos="1184"/>
              </w:tabs>
              <w:spacing w:line="240" w:lineRule="auto"/>
              <w:jc w:val="right"/>
              <w:rPr>
                <w:b w:val="0"/>
                <w:sz w:val="20"/>
              </w:rPr>
            </w:pPr>
            <w:r>
              <w:rPr>
                <w:b w:val="0"/>
                <w:sz w:val="20"/>
              </w:rPr>
              <w:t>1,518,711</w:t>
            </w:r>
          </w:p>
        </w:tc>
        <w:tc>
          <w:tcPr>
            <w:tcW w:w="1751" w:type="dxa"/>
          </w:tcPr>
          <w:p w14:paraId="3BB7BA75" w14:textId="2A5EC33C" w:rsidR="00AA128B" w:rsidRPr="00AA128B" w:rsidRDefault="005A1B71" w:rsidP="003F6687">
            <w:pPr>
              <w:pStyle w:val="BodyText"/>
              <w:widowControl/>
              <w:pBdr>
                <w:left w:val="none" w:sz="0" w:space="0" w:color="auto"/>
              </w:pBdr>
              <w:spacing w:line="240" w:lineRule="auto"/>
              <w:rPr>
                <w:b w:val="0"/>
                <w:sz w:val="20"/>
              </w:rPr>
            </w:pPr>
            <w:r>
              <w:rPr>
                <w:b w:val="0"/>
                <w:sz w:val="20"/>
              </w:rPr>
              <w:t>DIST</w:t>
            </w:r>
          </w:p>
        </w:tc>
      </w:tr>
      <w:tr w:rsidR="00DE769F" w14:paraId="37887716" w14:textId="77777777" w:rsidTr="00D66FED">
        <w:trPr>
          <w:jc w:val="center"/>
        </w:trPr>
        <w:tc>
          <w:tcPr>
            <w:tcW w:w="3145" w:type="dxa"/>
          </w:tcPr>
          <w:p w14:paraId="4EF3741B" w14:textId="0D713986" w:rsidR="00DE769F" w:rsidRDefault="00DE769F" w:rsidP="00DE769F">
            <w:pPr>
              <w:pStyle w:val="BodyText"/>
              <w:widowControl/>
              <w:pBdr>
                <w:left w:val="none" w:sz="0" w:space="0" w:color="auto"/>
              </w:pBdr>
              <w:spacing w:line="240" w:lineRule="auto"/>
              <w:rPr>
                <w:b w:val="0"/>
                <w:sz w:val="20"/>
              </w:rPr>
            </w:pPr>
            <w:r>
              <w:rPr>
                <w:b w:val="0"/>
                <w:sz w:val="20"/>
              </w:rPr>
              <w:t>Expedited Switches</w:t>
            </w:r>
          </w:p>
        </w:tc>
        <w:tc>
          <w:tcPr>
            <w:tcW w:w="1890" w:type="dxa"/>
          </w:tcPr>
          <w:p w14:paraId="6CB9FC28" w14:textId="5B6A6D91" w:rsidR="00DE769F" w:rsidRPr="00AA128B" w:rsidRDefault="00F56327" w:rsidP="00253520">
            <w:pPr>
              <w:pStyle w:val="BodyText"/>
              <w:widowControl/>
              <w:pBdr>
                <w:left w:val="none" w:sz="0" w:space="0" w:color="auto"/>
              </w:pBdr>
              <w:tabs>
                <w:tab w:val="left" w:pos="98"/>
                <w:tab w:val="decimal" w:pos="1184"/>
              </w:tabs>
              <w:spacing w:line="240" w:lineRule="auto"/>
              <w:jc w:val="right"/>
              <w:rPr>
                <w:b w:val="0"/>
                <w:sz w:val="20"/>
              </w:rPr>
            </w:pPr>
            <w:r>
              <w:rPr>
                <w:b w:val="0"/>
                <w:sz w:val="20"/>
              </w:rPr>
              <w:t>303,943</w:t>
            </w:r>
          </w:p>
        </w:tc>
        <w:tc>
          <w:tcPr>
            <w:tcW w:w="1710" w:type="dxa"/>
          </w:tcPr>
          <w:p w14:paraId="360B8E42" w14:textId="66539CAD" w:rsidR="00DE769F" w:rsidRPr="00AA128B" w:rsidRDefault="00A30ECA" w:rsidP="00253520">
            <w:pPr>
              <w:pStyle w:val="BodyText"/>
              <w:widowControl/>
              <w:pBdr>
                <w:left w:val="none" w:sz="0" w:space="0" w:color="auto"/>
              </w:pBdr>
              <w:tabs>
                <w:tab w:val="left" w:pos="98"/>
                <w:tab w:val="decimal" w:pos="1184"/>
              </w:tabs>
              <w:spacing w:line="240" w:lineRule="auto"/>
              <w:jc w:val="right"/>
              <w:rPr>
                <w:b w:val="0"/>
                <w:sz w:val="20"/>
              </w:rPr>
            </w:pPr>
            <w:r>
              <w:rPr>
                <w:b w:val="0"/>
                <w:sz w:val="20"/>
              </w:rPr>
              <w:t>60,789</w:t>
            </w:r>
          </w:p>
        </w:tc>
        <w:tc>
          <w:tcPr>
            <w:tcW w:w="1751" w:type="dxa"/>
          </w:tcPr>
          <w:p w14:paraId="745D3A0A" w14:textId="331756F5" w:rsidR="00DE769F" w:rsidRPr="00AA128B" w:rsidRDefault="005F21E3" w:rsidP="003F6687">
            <w:pPr>
              <w:pStyle w:val="BodyText"/>
              <w:widowControl/>
              <w:pBdr>
                <w:left w:val="none" w:sz="0" w:space="0" w:color="auto"/>
              </w:pBdr>
              <w:spacing w:line="240" w:lineRule="auto"/>
              <w:rPr>
                <w:b w:val="0"/>
                <w:sz w:val="20"/>
              </w:rPr>
            </w:pPr>
            <w:r>
              <w:rPr>
                <w:b w:val="0"/>
                <w:sz w:val="20"/>
              </w:rPr>
              <w:t>DIST</w:t>
            </w:r>
          </w:p>
        </w:tc>
      </w:tr>
      <w:tr w:rsidR="00AA128B" w14:paraId="426269CC" w14:textId="77777777" w:rsidTr="00D66FED">
        <w:trPr>
          <w:jc w:val="center"/>
        </w:trPr>
        <w:tc>
          <w:tcPr>
            <w:tcW w:w="3145" w:type="dxa"/>
          </w:tcPr>
          <w:p w14:paraId="2C7CFA10" w14:textId="4FA0626B" w:rsidR="00AA128B" w:rsidRPr="00AA128B" w:rsidRDefault="003F6687" w:rsidP="003F6687">
            <w:pPr>
              <w:pStyle w:val="BodyText"/>
              <w:widowControl/>
              <w:pBdr>
                <w:left w:val="none" w:sz="0" w:space="0" w:color="auto"/>
              </w:pBdr>
              <w:spacing w:line="240" w:lineRule="auto"/>
              <w:rPr>
                <w:b w:val="0"/>
                <w:sz w:val="20"/>
              </w:rPr>
            </w:pPr>
            <w:r>
              <w:rPr>
                <w:b w:val="0"/>
                <w:sz w:val="20"/>
              </w:rPr>
              <w:t>SMT</w:t>
            </w:r>
          </w:p>
        </w:tc>
        <w:tc>
          <w:tcPr>
            <w:tcW w:w="1890" w:type="dxa"/>
          </w:tcPr>
          <w:p w14:paraId="51920510" w14:textId="3BA7040C" w:rsidR="00AA128B" w:rsidRPr="00AA128B" w:rsidRDefault="00E11E8B" w:rsidP="00253520">
            <w:pPr>
              <w:pStyle w:val="BodyText"/>
              <w:widowControl/>
              <w:pBdr>
                <w:left w:val="none" w:sz="0" w:space="0" w:color="auto"/>
              </w:pBdr>
              <w:tabs>
                <w:tab w:val="left" w:pos="98"/>
                <w:tab w:val="decimal" w:pos="1184"/>
              </w:tabs>
              <w:spacing w:line="240" w:lineRule="auto"/>
              <w:jc w:val="right"/>
              <w:rPr>
                <w:b w:val="0"/>
                <w:sz w:val="20"/>
              </w:rPr>
            </w:pPr>
            <w:r>
              <w:rPr>
                <w:b w:val="0"/>
                <w:sz w:val="20"/>
              </w:rPr>
              <w:t>7,215,579</w:t>
            </w:r>
          </w:p>
        </w:tc>
        <w:tc>
          <w:tcPr>
            <w:tcW w:w="1710" w:type="dxa"/>
          </w:tcPr>
          <w:p w14:paraId="69D91B10" w14:textId="30AE8F16" w:rsidR="00AA128B" w:rsidRPr="00AA128B" w:rsidRDefault="00AA1183" w:rsidP="00253520">
            <w:pPr>
              <w:pStyle w:val="BodyText"/>
              <w:widowControl/>
              <w:pBdr>
                <w:left w:val="none" w:sz="0" w:space="0" w:color="auto"/>
              </w:pBdr>
              <w:tabs>
                <w:tab w:val="left" w:pos="98"/>
                <w:tab w:val="decimal" w:pos="1184"/>
              </w:tabs>
              <w:spacing w:line="240" w:lineRule="auto"/>
              <w:jc w:val="right"/>
              <w:rPr>
                <w:b w:val="0"/>
                <w:sz w:val="20"/>
              </w:rPr>
            </w:pPr>
            <w:r>
              <w:rPr>
                <w:b w:val="0"/>
                <w:sz w:val="20"/>
              </w:rPr>
              <w:t>1,443,116</w:t>
            </w:r>
          </w:p>
        </w:tc>
        <w:tc>
          <w:tcPr>
            <w:tcW w:w="1751" w:type="dxa"/>
          </w:tcPr>
          <w:p w14:paraId="48F0365D" w14:textId="2DD0FBA2" w:rsidR="00AA128B" w:rsidRPr="00AA128B" w:rsidRDefault="004A4ED3" w:rsidP="003F6687">
            <w:pPr>
              <w:pStyle w:val="BodyText"/>
              <w:widowControl/>
              <w:pBdr>
                <w:left w:val="none" w:sz="0" w:space="0" w:color="auto"/>
              </w:pBdr>
              <w:spacing w:line="240" w:lineRule="auto"/>
              <w:rPr>
                <w:b w:val="0"/>
                <w:sz w:val="20"/>
              </w:rPr>
            </w:pPr>
            <w:r>
              <w:rPr>
                <w:b w:val="0"/>
                <w:sz w:val="20"/>
              </w:rPr>
              <w:t>DIST</w:t>
            </w:r>
          </w:p>
        </w:tc>
      </w:tr>
      <w:tr w:rsidR="00631EF6" w14:paraId="7B88DEA5" w14:textId="77777777" w:rsidTr="00D66FED">
        <w:trPr>
          <w:jc w:val="center"/>
        </w:trPr>
        <w:tc>
          <w:tcPr>
            <w:tcW w:w="3145" w:type="dxa"/>
          </w:tcPr>
          <w:p w14:paraId="5E6E803A" w14:textId="72F6E981" w:rsidR="00631EF6" w:rsidRDefault="00631EF6" w:rsidP="003F6687">
            <w:pPr>
              <w:pStyle w:val="BodyText"/>
              <w:widowControl/>
              <w:pBdr>
                <w:left w:val="none" w:sz="0" w:space="0" w:color="auto"/>
              </w:pBdr>
              <w:spacing w:line="240" w:lineRule="auto"/>
              <w:rPr>
                <w:b w:val="0"/>
                <w:sz w:val="20"/>
              </w:rPr>
            </w:pPr>
            <w:r>
              <w:rPr>
                <w:b w:val="0"/>
                <w:sz w:val="20"/>
              </w:rPr>
              <w:t>Load Management</w:t>
            </w:r>
          </w:p>
        </w:tc>
        <w:tc>
          <w:tcPr>
            <w:tcW w:w="1890" w:type="dxa"/>
          </w:tcPr>
          <w:p w14:paraId="503A1865" w14:textId="39BDC7B7" w:rsidR="00631EF6" w:rsidRPr="00AA128B" w:rsidRDefault="006B1B6C" w:rsidP="00253520">
            <w:pPr>
              <w:pStyle w:val="BodyText"/>
              <w:widowControl/>
              <w:pBdr>
                <w:left w:val="none" w:sz="0" w:space="0" w:color="auto"/>
              </w:pBdr>
              <w:tabs>
                <w:tab w:val="left" w:pos="98"/>
                <w:tab w:val="decimal" w:pos="1184"/>
              </w:tabs>
              <w:spacing w:line="240" w:lineRule="auto"/>
              <w:jc w:val="right"/>
              <w:rPr>
                <w:b w:val="0"/>
                <w:sz w:val="20"/>
              </w:rPr>
            </w:pPr>
            <w:r>
              <w:rPr>
                <w:b w:val="0"/>
                <w:sz w:val="20"/>
              </w:rPr>
              <w:t>2,984,848</w:t>
            </w:r>
          </w:p>
        </w:tc>
        <w:tc>
          <w:tcPr>
            <w:tcW w:w="1710" w:type="dxa"/>
          </w:tcPr>
          <w:p w14:paraId="5FC6C709" w14:textId="1D074DA0" w:rsidR="00631EF6" w:rsidRPr="00AA128B" w:rsidRDefault="00B36811" w:rsidP="00253520">
            <w:pPr>
              <w:pStyle w:val="BodyText"/>
              <w:widowControl/>
              <w:pBdr>
                <w:left w:val="none" w:sz="0" w:space="0" w:color="auto"/>
              </w:pBdr>
              <w:tabs>
                <w:tab w:val="left" w:pos="98"/>
                <w:tab w:val="decimal" w:pos="1184"/>
              </w:tabs>
              <w:spacing w:line="240" w:lineRule="auto"/>
              <w:jc w:val="right"/>
              <w:rPr>
                <w:b w:val="0"/>
                <w:sz w:val="20"/>
              </w:rPr>
            </w:pPr>
            <w:r w:rsidRPr="003179A7">
              <w:rPr>
                <w:b w:val="0"/>
                <w:sz w:val="20"/>
              </w:rPr>
              <w:t>596,970</w:t>
            </w:r>
          </w:p>
        </w:tc>
        <w:tc>
          <w:tcPr>
            <w:tcW w:w="1751" w:type="dxa"/>
          </w:tcPr>
          <w:p w14:paraId="67CE9722" w14:textId="0A11080E" w:rsidR="00631EF6" w:rsidRPr="00AA128B" w:rsidRDefault="00904367" w:rsidP="003F6687">
            <w:pPr>
              <w:pStyle w:val="BodyText"/>
              <w:widowControl/>
              <w:pBdr>
                <w:left w:val="none" w:sz="0" w:space="0" w:color="auto"/>
              </w:pBdr>
              <w:spacing w:line="240" w:lineRule="auto"/>
              <w:rPr>
                <w:b w:val="0"/>
                <w:sz w:val="20"/>
              </w:rPr>
            </w:pPr>
            <w:r>
              <w:rPr>
                <w:b w:val="0"/>
                <w:sz w:val="20"/>
              </w:rPr>
              <w:t>DIST</w:t>
            </w:r>
          </w:p>
        </w:tc>
      </w:tr>
      <w:tr w:rsidR="000C3ADD" w:rsidRPr="000C3ADD" w14:paraId="638998E8" w14:textId="77777777" w:rsidTr="00D66FED">
        <w:trPr>
          <w:jc w:val="center"/>
        </w:trPr>
        <w:tc>
          <w:tcPr>
            <w:tcW w:w="3145" w:type="dxa"/>
          </w:tcPr>
          <w:p w14:paraId="619C431F" w14:textId="74CE42AA" w:rsidR="000C3ADD" w:rsidRPr="00601E2D" w:rsidRDefault="000C3ADD" w:rsidP="00601E2D">
            <w:pPr>
              <w:pStyle w:val="BodyText"/>
              <w:widowControl/>
              <w:pBdr>
                <w:left w:val="none" w:sz="0" w:space="0" w:color="auto"/>
              </w:pBdr>
              <w:spacing w:line="240" w:lineRule="auto"/>
              <w:jc w:val="right"/>
              <w:rPr>
                <w:sz w:val="20"/>
              </w:rPr>
            </w:pPr>
            <w:r w:rsidRPr="00601E2D">
              <w:rPr>
                <w:sz w:val="20"/>
              </w:rPr>
              <w:t>Total</w:t>
            </w:r>
          </w:p>
        </w:tc>
        <w:tc>
          <w:tcPr>
            <w:tcW w:w="1890" w:type="dxa"/>
          </w:tcPr>
          <w:p w14:paraId="42C7DB92" w14:textId="79806A01" w:rsidR="000C3ADD" w:rsidRPr="00601E2D" w:rsidRDefault="00627B55" w:rsidP="00253520">
            <w:pPr>
              <w:pStyle w:val="BodyText"/>
              <w:widowControl/>
              <w:pBdr>
                <w:left w:val="none" w:sz="0" w:space="0" w:color="auto"/>
              </w:pBdr>
              <w:tabs>
                <w:tab w:val="left" w:pos="98"/>
                <w:tab w:val="decimal" w:pos="1184"/>
              </w:tabs>
              <w:spacing w:line="240" w:lineRule="auto"/>
              <w:jc w:val="right"/>
              <w:rPr>
                <w:sz w:val="20"/>
              </w:rPr>
            </w:pPr>
            <w:r>
              <w:rPr>
                <w:bCs/>
                <w:sz w:val="20"/>
              </w:rPr>
              <w:t>$113,34</w:t>
            </w:r>
            <w:r w:rsidR="0083081B">
              <w:rPr>
                <w:bCs/>
                <w:sz w:val="20"/>
              </w:rPr>
              <w:t>0,</w:t>
            </w:r>
            <w:r w:rsidR="007A7ED0">
              <w:rPr>
                <w:bCs/>
                <w:sz w:val="20"/>
              </w:rPr>
              <w:t>473</w:t>
            </w:r>
          </w:p>
        </w:tc>
        <w:tc>
          <w:tcPr>
            <w:tcW w:w="1710" w:type="dxa"/>
          </w:tcPr>
          <w:p w14:paraId="083F4BAE" w14:textId="6F927DA6" w:rsidR="000C3ADD" w:rsidRPr="00601E2D" w:rsidRDefault="007A7ED0" w:rsidP="00253520">
            <w:pPr>
              <w:pStyle w:val="BodyText"/>
              <w:widowControl/>
              <w:pBdr>
                <w:left w:val="none" w:sz="0" w:space="0" w:color="auto"/>
              </w:pBdr>
              <w:tabs>
                <w:tab w:val="left" w:pos="98"/>
                <w:tab w:val="decimal" w:pos="1184"/>
              </w:tabs>
              <w:spacing w:line="240" w:lineRule="auto"/>
              <w:jc w:val="right"/>
              <w:rPr>
                <w:sz w:val="20"/>
              </w:rPr>
            </w:pPr>
            <w:r>
              <w:rPr>
                <w:bCs/>
                <w:sz w:val="20"/>
              </w:rPr>
              <w:t>$</w:t>
            </w:r>
            <w:r w:rsidR="00842C85">
              <w:rPr>
                <w:bCs/>
                <w:sz w:val="20"/>
              </w:rPr>
              <w:t>22</w:t>
            </w:r>
            <w:r w:rsidR="00757BB5">
              <w:rPr>
                <w:bCs/>
                <w:sz w:val="20"/>
              </w:rPr>
              <w:t>,</w:t>
            </w:r>
            <w:r w:rsidR="00601E2D">
              <w:rPr>
                <w:bCs/>
                <w:sz w:val="20"/>
              </w:rPr>
              <w:t>668,095</w:t>
            </w:r>
          </w:p>
        </w:tc>
        <w:tc>
          <w:tcPr>
            <w:tcW w:w="1751" w:type="dxa"/>
          </w:tcPr>
          <w:p w14:paraId="7F470B4E" w14:textId="4916E474" w:rsidR="000C3ADD" w:rsidRPr="00601E2D" w:rsidRDefault="000C3ADD" w:rsidP="003F6687">
            <w:pPr>
              <w:pStyle w:val="BodyText"/>
              <w:widowControl/>
              <w:pBdr>
                <w:left w:val="none" w:sz="0" w:space="0" w:color="auto"/>
              </w:pBdr>
              <w:spacing w:line="240" w:lineRule="auto"/>
              <w:rPr>
                <w:sz w:val="20"/>
              </w:rPr>
            </w:pPr>
          </w:p>
        </w:tc>
      </w:tr>
    </w:tbl>
    <w:p w14:paraId="3EDF7E1B" w14:textId="561C42C3" w:rsidR="00AA128B" w:rsidRPr="008157CE" w:rsidRDefault="00AA128B" w:rsidP="003229B4">
      <w:pPr>
        <w:pStyle w:val="BodyText"/>
        <w:widowControl/>
        <w:pBdr>
          <w:left w:val="none" w:sz="0" w:space="0" w:color="auto"/>
        </w:pBdr>
        <w:spacing w:before="240"/>
        <w:ind w:left="720"/>
        <w:jc w:val="both"/>
        <w:rPr>
          <w:b w:val="0"/>
        </w:rPr>
      </w:pPr>
      <w:r>
        <w:rPr>
          <w:b w:val="0"/>
        </w:rPr>
        <w:lastRenderedPageBreak/>
        <w:t xml:space="preserve">The amortization amounts </w:t>
      </w:r>
      <w:r w:rsidR="0097165A">
        <w:rPr>
          <w:b w:val="0"/>
        </w:rPr>
        <w:t xml:space="preserve">above </w:t>
      </w:r>
      <w:r>
        <w:rPr>
          <w:b w:val="0"/>
        </w:rPr>
        <w:t xml:space="preserve">are </w:t>
      </w:r>
      <w:r w:rsidR="0097165A">
        <w:rPr>
          <w:b w:val="0"/>
        </w:rPr>
        <w:t xml:space="preserve">also </w:t>
      </w:r>
      <w:r>
        <w:rPr>
          <w:b w:val="0"/>
        </w:rPr>
        <w:t xml:space="preserve">shown </w:t>
      </w:r>
      <w:r w:rsidRPr="008157CE">
        <w:rPr>
          <w:b w:val="0"/>
        </w:rPr>
        <w:t xml:space="preserve">in Schedule </w:t>
      </w:r>
      <w:r w:rsidR="00792FB6">
        <w:rPr>
          <w:b w:val="0"/>
        </w:rPr>
        <w:t>II-E-4.1.1</w:t>
      </w:r>
      <w:r w:rsidRPr="008157CE">
        <w:rPr>
          <w:b w:val="0"/>
        </w:rPr>
        <w:t>.</w:t>
      </w:r>
      <w:r w:rsidR="003F6687" w:rsidRPr="008157CE">
        <w:rPr>
          <w:b w:val="0"/>
        </w:rPr>
        <w:t xml:space="preserve"> In addition, an adjustment has been made to remove test year amortization related to regulatory assets and liabilities in the amount of $</w:t>
      </w:r>
      <w:r w:rsidR="006819F5">
        <w:rPr>
          <w:b w:val="0"/>
        </w:rPr>
        <w:t>58.</w:t>
      </w:r>
      <w:r w:rsidR="00E36379">
        <w:rPr>
          <w:b w:val="0"/>
        </w:rPr>
        <w:t>4</w:t>
      </w:r>
      <w:r w:rsidR="006819F5">
        <w:rPr>
          <w:b w:val="0"/>
        </w:rPr>
        <w:t xml:space="preserve"> </w:t>
      </w:r>
      <w:r w:rsidR="00A26D5C">
        <w:rPr>
          <w:b w:val="0"/>
        </w:rPr>
        <w:t>million</w:t>
      </w:r>
      <w:r w:rsidR="003F6687" w:rsidRPr="008157CE">
        <w:rPr>
          <w:b w:val="0"/>
        </w:rPr>
        <w:t xml:space="preserve">, as shown on </w:t>
      </w:r>
      <w:r w:rsidR="00C41690" w:rsidRPr="008157CE">
        <w:rPr>
          <w:b w:val="0"/>
        </w:rPr>
        <w:t xml:space="preserve">Schedule </w:t>
      </w:r>
      <w:r w:rsidR="00C41690">
        <w:rPr>
          <w:b w:val="0"/>
        </w:rPr>
        <w:t>II</w:t>
      </w:r>
      <w:r w:rsidR="0067271F">
        <w:rPr>
          <w:b w:val="0"/>
        </w:rPr>
        <w:noBreakHyphen/>
      </w:r>
      <w:r w:rsidR="00C41690">
        <w:rPr>
          <w:b w:val="0"/>
        </w:rPr>
        <w:t>E</w:t>
      </w:r>
      <w:r w:rsidR="0067271F">
        <w:rPr>
          <w:b w:val="0"/>
        </w:rPr>
        <w:noBreakHyphen/>
      </w:r>
      <w:r w:rsidR="00C41690">
        <w:rPr>
          <w:b w:val="0"/>
        </w:rPr>
        <w:t>4.1.1</w:t>
      </w:r>
      <w:r w:rsidR="003F6687" w:rsidRPr="008157CE">
        <w:rPr>
          <w:b w:val="0"/>
        </w:rPr>
        <w:t>.</w:t>
      </w:r>
    </w:p>
    <w:p w14:paraId="191F46E7" w14:textId="411BF495" w:rsidR="00C2393B" w:rsidRDefault="00C2393B" w:rsidP="007A2DCA">
      <w:pPr>
        <w:pStyle w:val="Heading3"/>
        <w:numPr>
          <w:ilvl w:val="2"/>
          <w:numId w:val="25"/>
        </w:numPr>
        <w:pBdr>
          <w:left w:val="none" w:sz="0" w:space="0" w:color="auto"/>
        </w:pBdr>
        <w:spacing w:before="0" w:line="480" w:lineRule="auto"/>
      </w:pPr>
      <w:bookmarkStart w:id="484" w:name="_Toc159570698"/>
      <w:r>
        <w:t>Tax</w:t>
      </w:r>
      <w:r w:rsidR="00C11A5F">
        <w:t>-Related</w:t>
      </w:r>
      <w:r>
        <w:t xml:space="preserve"> Regulatory Assets and Liabilities</w:t>
      </w:r>
      <w:bookmarkEnd w:id="484"/>
    </w:p>
    <w:p w14:paraId="24CFE4D9" w14:textId="4924F499" w:rsidR="001E04E7" w:rsidRPr="00F26F10" w:rsidRDefault="00EC7611" w:rsidP="005C524C">
      <w:pPr>
        <w:pStyle w:val="Heading4"/>
        <w:pBdr>
          <w:left w:val="none" w:sz="0" w:space="0" w:color="auto"/>
        </w:pBdr>
        <w:spacing w:before="120" w:line="480" w:lineRule="auto"/>
        <w:ind w:left="2434"/>
      </w:pPr>
      <w:bookmarkStart w:id="485" w:name="_Toc524962350"/>
      <w:bookmarkStart w:id="486" w:name="_Toc531004043"/>
      <w:bookmarkStart w:id="487" w:name="_Toc534964376"/>
      <w:bookmarkStart w:id="488" w:name="_Toc1482480"/>
      <w:bookmarkStart w:id="489" w:name="_Toc2922636"/>
      <w:bookmarkStart w:id="490" w:name="_Toc3291334"/>
      <w:bookmarkStart w:id="491" w:name="_Toc3359812"/>
      <w:bookmarkStart w:id="492" w:name="_Toc3807357"/>
      <w:r>
        <w:t xml:space="preserve">Unprotected </w:t>
      </w:r>
      <w:r w:rsidR="001E04E7" w:rsidRPr="00F26F10">
        <w:t>EDIT</w:t>
      </w:r>
      <w:bookmarkEnd w:id="485"/>
      <w:bookmarkEnd w:id="486"/>
      <w:bookmarkEnd w:id="487"/>
      <w:bookmarkEnd w:id="488"/>
      <w:bookmarkEnd w:id="489"/>
      <w:bookmarkEnd w:id="490"/>
      <w:bookmarkEnd w:id="491"/>
      <w:bookmarkEnd w:id="492"/>
    </w:p>
    <w:p w14:paraId="32AE6AD5" w14:textId="5C8654EA" w:rsidR="00313225" w:rsidRPr="00FB2854" w:rsidRDefault="001E04E7" w:rsidP="00313225">
      <w:pPr>
        <w:keepNext/>
        <w:spacing w:line="480" w:lineRule="auto"/>
        <w:ind w:left="720" w:hanging="720"/>
        <w:jc w:val="both"/>
        <w:rPr>
          <w:b/>
          <w:szCs w:val="24"/>
        </w:rPr>
      </w:pPr>
      <w:r w:rsidRPr="00FB2854">
        <w:rPr>
          <w:b/>
          <w:szCs w:val="24"/>
        </w:rPr>
        <w:t>Q.</w:t>
      </w:r>
      <w:r w:rsidR="00313225" w:rsidRPr="00FB2854">
        <w:rPr>
          <w:b/>
          <w:szCs w:val="24"/>
        </w:rPr>
        <w:tab/>
        <w:t xml:space="preserve">HOW DID </w:t>
      </w:r>
      <w:r w:rsidR="005D4D14" w:rsidRPr="005D4D14">
        <w:rPr>
          <w:b/>
          <w:szCs w:val="24"/>
        </w:rPr>
        <w:t xml:space="preserve">THE </w:t>
      </w:r>
      <w:r w:rsidR="005D4D14" w:rsidRPr="00080D56">
        <w:rPr>
          <w:b/>
          <w:szCs w:val="24"/>
        </w:rPr>
        <w:t>TAX CUTS AND JOB ACT OF 2017</w:t>
      </w:r>
      <w:r w:rsidR="005D4D14">
        <w:rPr>
          <w:b/>
          <w:szCs w:val="24"/>
        </w:rPr>
        <w:t xml:space="preserve"> (“</w:t>
      </w:r>
      <w:r w:rsidR="005D4D14" w:rsidRPr="005D4D14">
        <w:rPr>
          <w:b/>
          <w:szCs w:val="24"/>
        </w:rPr>
        <w:t>TCJA</w:t>
      </w:r>
      <w:r w:rsidR="005D4D14">
        <w:rPr>
          <w:b/>
          <w:szCs w:val="24"/>
        </w:rPr>
        <w:t>”</w:t>
      </w:r>
      <w:r w:rsidR="00080D56">
        <w:rPr>
          <w:b/>
          <w:szCs w:val="24"/>
        </w:rPr>
        <w:t>)</w:t>
      </w:r>
      <w:r w:rsidR="00E070BC">
        <w:rPr>
          <w:b/>
          <w:szCs w:val="24"/>
        </w:rPr>
        <w:t xml:space="preserve"> </w:t>
      </w:r>
      <w:r w:rsidR="00313225" w:rsidRPr="00FB2854">
        <w:rPr>
          <w:b/>
          <w:szCs w:val="24"/>
        </w:rPr>
        <w:t xml:space="preserve">UNPROTECTED EDIT REGULATORY LIABILITY CHANGE TO </w:t>
      </w:r>
      <w:r w:rsidR="00E070BC">
        <w:rPr>
          <w:b/>
          <w:szCs w:val="24"/>
        </w:rPr>
        <w:t>A</w:t>
      </w:r>
      <w:r w:rsidR="00313225" w:rsidRPr="00FB2854">
        <w:rPr>
          <w:b/>
          <w:szCs w:val="24"/>
        </w:rPr>
        <w:t xml:space="preserve"> REGULATORY ASSET?</w:t>
      </w:r>
    </w:p>
    <w:p w14:paraId="1FB31170" w14:textId="7B5E081D" w:rsidR="00D358A6" w:rsidRPr="00313225" w:rsidRDefault="00313225" w:rsidP="00313225">
      <w:pPr>
        <w:pStyle w:val="BodyText"/>
        <w:widowControl/>
        <w:pBdr>
          <w:left w:val="none" w:sz="0" w:space="0" w:color="auto"/>
        </w:pBdr>
        <w:spacing w:before="120"/>
        <w:ind w:left="720" w:hanging="720"/>
        <w:jc w:val="both"/>
        <w:rPr>
          <w:b w:val="0"/>
          <w:bCs/>
        </w:rPr>
      </w:pPr>
      <w:r w:rsidRPr="00313225">
        <w:rPr>
          <w:b w:val="0"/>
          <w:bCs/>
        </w:rPr>
        <w:t>A.</w:t>
      </w:r>
      <w:r w:rsidRPr="00313225">
        <w:rPr>
          <w:b w:val="0"/>
          <w:bCs/>
        </w:rPr>
        <w:tab/>
        <w:t xml:space="preserve">The Company began immediately refunding the </w:t>
      </w:r>
      <w:r w:rsidR="00080D56">
        <w:rPr>
          <w:b w:val="0"/>
          <w:bCs/>
        </w:rPr>
        <w:t xml:space="preserve">TCJA-related </w:t>
      </w:r>
      <w:r w:rsidRPr="00313225">
        <w:rPr>
          <w:b w:val="0"/>
          <w:bCs/>
        </w:rPr>
        <w:t xml:space="preserve">net unprotected EDIT regulatory liability balance in 2018. However, as a result of IRS guidance and tax accounting changes, the Company reclassed amounts for cost of removal and mixed service costs from protected to unprotected EDIT, therefore, reducing the net unprotected EDIT regulatory liability.  </w:t>
      </w:r>
      <w:r w:rsidR="007C4B7E">
        <w:rPr>
          <w:b w:val="0"/>
          <w:bCs/>
        </w:rPr>
        <w:t xml:space="preserve">Ms. Story discusses these </w:t>
      </w:r>
      <w:r w:rsidR="000429D1">
        <w:rPr>
          <w:b w:val="0"/>
          <w:bCs/>
        </w:rPr>
        <w:t xml:space="preserve">true-up adjustments further in her testimony. </w:t>
      </w:r>
      <w:r w:rsidRPr="00313225">
        <w:rPr>
          <w:b w:val="0"/>
          <w:bCs/>
        </w:rPr>
        <w:t>In addition, before current rates were placed into effect, some protected A</w:t>
      </w:r>
      <w:r w:rsidR="008868AC">
        <w:rPr>
          <w:b w:val="0"/>
          <w:bCs/>
        </w:rPr>
        <w:t xml:space="preserve">verage </w:t>
      </w:r>
      <w:r w:rsidRPr="00313225">
        <w:rPr>
          <w:b w:val="0"/>
          <w:bCs/>
        </w:rPr>
        <w:t>R</w:t>
      </w:r>
      <w:r w:rsidR="008868AC">
        <w:rPr>
          <w:b w:val="0"/>
          <w:bCs/>
        </w:rPr>
        <w:t xml:space="preserve">ate </w:t>
      </w:r>
      <w:r w:rsidRPr="00313225">
        <w:rPr>
          <w:b w:val="0"/>
          <w:bCs/>
        </w:rPr>
        <w:t>A</w:t>
      </w:r>
      <w:r w:rsidR="008868AC">
        <w:rPr>
          <w:b w:val="0"/>
          <w:bCs/>
        </w:rPr>
        <w:t xml:space="preserve">ssumption </w:t>
      </w:r>
      <w:r w:rsidRPr="00313225">
        <w:rPr>
          <w:b w:val="0"/>
          <w:bCs/>
        </w:rPr>
        <w:t>M</w:t>
      </w:r>
      <w:r w:rsidR="008868AC">
        <w:rPr>
          <w:b w:val="0"/>
          <w:bCs/>
        </w:rPr>
        <w:t>ethod (“ARAM”)</w:t>
      </w:r>
      <w:r w:rsidRPr="00313225">
        <w:rPr>
          <w:b w:val="0"/>
          <w:bCs/>
        </w:rPr>
        <w:t xml:space="preserve"> amortization became available to be refunded to customers, which increased the net unprotected EDIT regulatory liability.  The net of these changes, along with the unprotected EDIT refunds, resulted in a net unprotected EDIT regulatory asset.</w:t>
      </w:r>
    </w:p>
    <w:p w14:paraId="2027AA7F" w14:textId="4AD3D09D" w:rsidR="00EC7611" w:rsidRDefault="00EC7611" w:rsidP="008157CE">
      <w:pPr>
        <w:pStyle w:val="Heading4"/>
        <w:pBdr>
          <w:left w:val="none" w:sz="0" w:space="0" w:color="auto"/>
        </w:pBdr>
        <w:spacing w:after="120" w:line="480" w:lineRule="auto"/>
        <w:ind w:left="2434"/>
      </w:pPr>
      <w:bookmarkStart w:id="493" w:name="_Toc1482481"/>
      <w:bookmarkStart w:id="494" w:name="_Toc2922637"/>
      <w:bookmarkStart w:id="495" w:name="_Toc3291335"/>
      <w:bookmarkStart w:id="496" w:name="_Toc3359813"/>
      <w:bookmarkStart w:id="497" w:name="_Toc3807358"/>
      <w:r>
        <w:lastRenderedPageBreak/>
        <w:t>Protected EDIT</w:t>
      </w:r>
    </w:p>
    <w:p w14:paraId="12C84DC7" w14:textId="495991CA" w:rsidR="00EC7611" w:rsidRPr="00D51F6A" w:rsidRDefault="00EC7611" w:rsidP="00EC7611">
      <w:pPr>
        <w:pStyle w:val="BodyText"/>
        <w:keepNext/>
        <w:keepLines/>
        <w:widowControl/>
        <w:pBdr>
          <w:left w:val="none" w:sz="0" w:space="0" w:color="auto"/>
        </w:pBdr>
        <w:ind w:left="720" w:hanging="720"/>
        <w:jc w:val="both"/>
      </w:pPr>
      <w:r w:rsidRPr="00D51F6A">
        <w:t>Q.</w:t>
      </w:r>
      <w:r w:rsidRPr="00D51F6A">
        <w:tab/>
        <w:t xml:space="preserve">DESCRIBE THE COMPANY’S PROPOSAL RELATED TO </w:t>
      </w:r>
      <w:r w:rsidR="007F22BF">
        <w:t xml:space="preserve">THE NET PROTECTED </w:t>
      </w:r>
      <w:r w:rsidRPr="00D51F6A">
        <w:t>EDIT</w:t>
      </w:r>
      <w:r w:rsidR="007F22BF">
        <w:t xml:space="preserve"> REGULATORY LIABILITY</w:t>
      </w:r>
      <w:r w:rsidRPr="00D51F6A">
        <w:t>.</w:t>
      </w:r>
    </w:p>
    <w:p w14:paraId="295C74F4" w14:textId="6D5873BC" w:rsidR="00EC7611" w:rsidRDefault="00EC7611" w:rsidP="007A2DCA">
      <w:pPr>
        <w:pStyle w:val="BodyText"/>
        <w:widowControl/>
        <w:pBdr>
          <w:left w:val="none" w:sz="0" w:space="0" w:color="auto"/>
        </w:pBdr>
        <w:spacing w:before="120"/>
        <w:ind w:left="720" w:hanging="720"/>
        <w:jc w:val="both"/>
        <w:rPr>
          <w:b w:val="0"/>
        </w:rPr>
      </w:pPr>
      <w:r w:rsidRPr="008A60A0">
        <w:rPr>
          <w:b w:val="0"/>
        </w:rPr>
        <w:t>A.</w:t>
      </w:r>
      <w:r w:rsidRPr="00EA38BF">
        <w:tab/>
      </w:r>
      <w:r>
        <w:rPr>
          <w:b w:val="0"/>
        </w:rPr>
        <w:t xml:space="preserve">The Company is requesting to </w:t>
      </w:r>
      <w:r w:rsidR="00726369">
        <w:rPr>
          <w:b w:val="0"/>
        </w:rPr>
        <w:t xml:space="preserve">continue </w:t>
      </w:r>
      <w:r>
        <w:rPr>
          <w:b w:val="0"/>
        </w:rPr>
        <w:t>return</w:t>
      </w:r>
      <w:r w:rsidR="00726369">
        <w:rPr>
          <w:b w:val="0"/>
        </w:rPr>
        <w:t xml:space="preserve">ing its protected EDIT regulatory liability </w:t>
      </w:r>
      <w:r>
        <w:rPr>
          <w:b w:val="0"/>
        </w:rPr>
        <w:t>balance</w:t>
      </w:r>
      <w:r w:rsidR="00726369">
        <w:rPr>
          <w:b w:val="0"/>
        </w:rPr>
        <w:t xml:space="preserve"> </w:t>
      </w:r>
      <w:r w:rsidR="001A74D1">
        <w:rPr>
          <w:b w:val="0"/>
        </w:rPr>
        <w:t>using ARAM</w:t>
      </w:r>
      <w:r>
        <w:rPr>
          <w:b w:val="0"/>
        </w:rPr>
        <w:t xml:space="preserve"> </w:t>
      </w:r>
      <w:r w:rsidR="00F55B79">
        <w:rPr>
          <w:b w:val="0"/>
        </w:rPr>
        <w:t xml:space="preserve">through </w:t>
      </w:r>
      <w:r w:rsidR="0062480D">
        <w:rPr>
          <w:b w:val="0"/>
        </w:rPr>
        <w:t xml:space="preserve">rates determined through this rate proceeding, consistent with </w:t>
      </w:r>
      <w:r w:rsidR="00C43B9C">
        <w:rPr>
          <w:b w:val="0"/>
        </w:rPr>
        <w:t>authorization granted under Docket No. 49421</w:t>
      </w:r>
      <w:r w:rsidR="7505058E">
        <w:rPr>
          <w:b w:val="0"/>
        </w:rPr>
        <w:t>.</w:t>
      </w:r>
      <w:r w:rsidR="00AA1E09">
        <w:rPr>
          <w:rStyle w:val="FootnoteReference"/>
          <w:b w:val="0"/>
        </w:rPr>
        <w:footnoteReference w:id="94"/>
      </w:r>
      <w:r>
        <w:rPr>
          <w:b w:val="0"/>
        </w:rPr>
        <w:t xml:space="preserve"> Please </w:t>
      </w:r>
      <w:r w:rsidR="288A95A2">
        <w:rPr>
          <w:b w:val="0"/>
        </w:rPr>
        <w:t xml:space="preserve">refer to </w:t>
      </w:r>
      <w:r>
        <w:rPr>
          <w:b w:val="0"/>
        </w:rPr>
        <w:t xml:space="preserve">Ms. Story’s direct testimony for additional discussion of </w:t>
      </w:r>
      <w:r w:rsidR="00514A17">
        <w:rPr>
          <w:b w:val="0"/>
        </w:rPr>
        <w:t xml:space="preserve">protected </w:t>
      </w:r>
      <w:r>
        <w:rPr>
          <w:b w:val="0"/>
        </w:rPr>
        <w:t xml:space="preserve">EDIT. </w:t>
      </w:r>
    </w:p>
    <w:p w14:paraId="4DEC86B9" w14:textId="1E335BE3" w:rsidR="00252518" w:rsidRPr="008157CE" w:rsidRDefault="00252518" w:rsidP="007A2DCA">
      <w:pPr>
        <w:pStyle w:val="Heading4"/>
        <w:pBdr>
          <w:left w:val="none" w:sz="0" w:space="0" w:color="auto"/>
        </w:pBdr>
        <w:spacing w:after="120" w:line="480" w:lineRule="auto"/>
        <w:ind w:left="2434"/>
      </w:pPr>
      <w:r>
        <w:t>Medicare Part D Subsidy</w:t>
      </w:r>
    </w:p>
    <w:p w14:paraId="7C6D1054" w14:textId="5CEAD253" w:rsidR="00982C5A" w:rsidRPr="00D51F6A" w:rsidRDefault="00380C75" w:rsidP="00982C5A">
      <w:pPr>
        <w:pStyle w:val="BodyText"/>
        <w:keepNext/>
        <w:keepLines/>
        <w:widowControl/>
        <w:pBdr>
          <w:left w:val="none" w:sz="0" w:space="0" w:color="auto"/>
        </w:pBdr>
        <w:ind w:left="720" w:hanging="720"/>
        <w:jc w:val="both"/>
      </w:pPr>
      <w:r>
        <w:rPr>
          <w:b w:val="0"/>
        </w:rPr>
        <w:t>Q.</w:t>
      </w:r>
      <w:r w:rsidR="00982C5A">
        <w:tab/>
      </w:r>
      <w:r w:rsidR="00982C5A" w:rsidRPr="00D51F6A">
        <w:t xml:space="preserve">DESCRIBE THE COMPANY’S PROPOSAL RELATED TO </w:t>
      </w:r>
      <w:r w:rsidR="00982C5A">
        <w:t>THE MEDICARE PART D SUBSIDY</w:t>
      </w:r>
      <w:r w:rsidR="00982C5A" w:rsidRPr="00D51F6A">
        <w:t>.</w:t>
      </w:r>
    </w:p>
    <w:p w14:paraId="11C548D4" w14:textId="2A765B5B" w:rsidR="00380C75" w:rsidRDefault="00380C75" w:rsidP="00982C5A">
      <w:pPr>
        <w:pStyle w:val="BodyText"/>
        <w:widowControl/>
        <w:pBdr>
          <w:left w:val="none" w:sz="0" w:space="0" w:color="auto"/>
        </w:pBdr>
        <w:spacing w:before="120"/>
        <w:ind w:left="720" w:hanging="720"/>
        <w:jc w:val="both"/>
        <w:rPr>
          <w:b w:val="0"/>
        </w:rPr>
      </w:pPr>
      <w:r>
        <w:rPr>
          <w:b w:val="0"/>
        </w:rPr>
        <w:t>A.</w:t>
      </w:r>
      <w:r w:rsidR="00982C5A">
        <w:rPr>
          <w:b w:val="0"/>
        </w:rPr>
        <w:tab/>
      </w:r>
      <w:r w:rsidR="00EA348B" w:rsidRPr="00313225">
        <w:rPr>
          <w:b w:val="0"/>
          <w:bCs/>
        </w:rPr>
        <w:t xml:space="preserve">The Company began </w:t>
      </w:r>
      <w:r w:rsidR="00EA348B">
        <w:rPr>
          <w:b w:val="0"/>
          <w:bCs/>
        </w:rPr>
        <w:t>amortizing</w:t>
      </w:r>
      <w:r w:rsidR="00EA348B" w:rsidRPr="00313225">
        <w:rPr>
          <w:b w:val="0"/>
          <w:bCs/>
        </w:rPr>
        <w:t xml:space="preserve"> the </w:t>
      </w:r>
      <w:r w:rsidR="00EA348B">
        <w:rPr>
          <w:b w:val="0"/>
          <w:bCs/>
        </w:rPr>
        <w:t>Medicare Part D Subsidy</w:t>
      </w:r>
      <w:r w:rsidR="000939E8">
        <w:rPr>
          <w:b w:val="0"/>
          <w:bCs/>
        </w:rPr>
        <w:t xml:space="preserve"> effective with the l</w:t>
      </w:r>
      <w:r w:rsidR="00F0747F">
        <w:rPr>
          <w:b w:val="0"/>
          <w:bCs/>
        </w:rPr>
        <w:t>ast base rate case, Docket No. 49421</w:t>
      </w:r>
      <w:r w:rsidR="00EA348B" w:rsidRPr="00313225">
        <w:rPr>
          <w:b w:val="0"/>
          <w:bCs/>
        </w:rPr>
        <w:t xml:space="preserve">. </w:t>
      </w:r>
      <w:r w:rsidR="00EA348B">
        <w:rPr>
          <w:b w:val="0"/>
          <w:bCs/>
        </w:rPr>
        <w:t xml:space="preserve">Ms. </w:t>
      </w:r>
      <w:r w:rsidR="000B56FC">
        <w:rPr>
          <w:b w:val="0"/>
        </w:rPr>
        <w:t xml:space="preserve">Story provides additional detail on the Medicare Part D Subsidy in her testimony including the amortization of the regulatory asset </w:t>
      </w:r>
      <w:r w:rsidR="00354B3C">
        <w:rPr>
          <w:b w:val="0"/>
        </w:rPr>
        <w:t>through</w:t>
      </w:r>
      <w:r w:rsidR="000B56FC">
        <w:rPr>
          <w:b w:val="0"/>
        </w:rPr>
        <w:t xml:space="preserve"> tax </w:t>
      </w:r>
      <w:r w:rsidR="009C670A">
        <w:rPr>
          <w:b w:val="0"/>
        </w:rPr>
        <w:t>expense.</w:t>
      </w:r>
    </w:p>
    <w:p w14:paraId="616181A6" w14:textId="418ED900" w:rsidR="001E04E7" w:rsidRPr="008157CE" w:rsidRDefault="001E04E7" w:rsidP="00E92135">
      <w:pPr>
        <w:pStyle w:val="Heading4"/>
        <w:pBdr>
          <w:left w:val="none" w:sz="0" w:space="0" w:color="auto"/>
        </w:pBdr>
        <w:spacing w:after="120" w:line="480" w:lineRule="auto"/>
        <w:ind w:left="2434"/>
      </w:pPr>
      <w:r w:rsidRPr="008157CE">
        <w:t>Other Tax Related Regulatory Assets</w:t>
      </w:r>
      <w:bookmarkEnd w:id="493"/>
      <w:bookmarkEnd w:id="494"/>
      <w:bookmarkEnd w:id="495"/>
      <w:bookmarkEnd w:id="496"/>
      <w:bookmarkEnd w:id="497"/>
    </w:p>
    <w:p w14:paraId="74B7B6E9" w14:textId="0EC3D514" w:rsidR="001E04E7" w:rsidRPr="008157CE" w:rsidRDefault="00006502" w:rsidP="00006502">
      <w:pPr>
        <w:pStyle w:val="BodyText"/>
        <w:keepNext/>
        <w:keepLines/>
        <w:widowControl/>
        <w:pBdr>
          <w:left w:val="none" w:sz="0" w:space="0" w:color="auto"/>
        </w:pBdr>
        <w:ind w:left="720" w:hanging="720"/>
        <w:jc w:val="both"/>
        <w:rPr>
          <w:b w:val="0"/>
        </w:rPr>
      </w:pPr>
      <w:r w:rsidRPr="008157CE">
        <w:t>Q.</w:t>
      </w:r>
      <w:r w:rsidRPr="008157CE">
        <w:tab/>
      </w:r>
      <w:r w:rsidR="001E04E7" w:rsidRPr="008157CE">
        <w:t>ARE THERE ANY OTHER TAX RELATED REGULATORY ASSETS THAT HAVE BEEN INCLUDED IN THE FILING?</w:t>
      </w:r>
    </w:p>
    <w:p w14:paraId="46F10147" w14:textId="4B0402E2" w:rsidR="001E04E7" w:rsidRDefault="001E04E7" w:rsidP="001E04E7">
      <w:pPr>
        <w:pStyle w:val="CRAnswer"/>
      </w:pPr>
      <w:r w:rsidRPr="008157CE">
        <w:t>A.</w:t>
      </w:r>
      <w:r w:rsidRPr="008157CE">
        <w:tab/>
      </w:r>
      <w:r w:rsidR="00006502">
        <w:t>No.</w:t>
      </w:r>
      <w:r w:rsidR="00931D74">
        <w:t xml:space="preserve">  However, I discuss the proposal </w:t>
      </w:r>
      <w:r w:rsidR="00F44E82">
        <w:t xml:space="preserve">related to the Inflation Reduction Act </w:t>
      </w:r>
      <w:r w:rsidR="00236BEF">
        <w:t xml:space="preserve">(“IRA”) </w:t>
      </w:r>
      <w:r w:rsidR="00F44E82">
        <w:t>below in Section VII.B. Other Accounting Matters.</w:t>
      </w:r>
    </w:p>
    <w:p w14:paraId="3E907C6A" w14:textId="202FFD9B" w:rsidR="000019C6" w:rsidRDefault="00243FDF" w:rsidP="007A2DCA">
      <w:pPr>
        <w:pStyle w:val="CROutline2"/>
        <w:keepNext/>
        <w:keepLines/>
      </w:pPr>
      <w:bookmarkStart w:id="498" w:name="_Toc159570699"/>
      <w:r w:rsidRPr="001B10E8">
        <w:t>Othe</w:t>
      </w:r>
      <w:r w:rsidRPr="00CF2B9F">
        <w:t xml:space="preserve">r </w:t>
      </w:r>
      <w:r w:rsidRPr="008E7C1B">
        <w:t>Expenses</w:t>
      </w:r>
      <w:bookmarkEnd w:id="473"/>
      <w:bookmarkEnd w:id="498"/>
    </w:p>
    <w:p w14:paraId="716C535D" w14:textId="7717C5AF" w:rsidR="000019C6" w:rsidRPr="008157CE" w:rsidRDefault="000019C6" w:rsidP="007A2DCA">
      <w:pPr>
        <w:pStyle w:val="BodyText"/>
        <w:keepNext/>
        <w:keepLines/>
        <w:widowControl/>
        <w:pBdr>
          <w:left w:val="none" w:sz="0" w:space="0" w:color="auto"/>
        </w:pBdr>
        <w:ind w:left="720" w:hanging="720"/>
        <w:jc w:val="both"/>
      </w:pPr>
      <w:r w:rsidRPr="008157CE">
        <w:lastRenderedPageBreak/>
        <w:t>Q.</w:t>
      </w:r>
      <w:r w:rsidRPr="008157CE">
        <w:tab/>
        <w:t xml:space="preserve">HAS THE COMPANY MADE ADJUSTMENTS TO OTHER EXPENSES? </w:t>
      </w:r>
    </w:p>
    <w:p w14:paraId="26ACF977" w14:textId="65F1195F" w:rsidR="000019C6" w:rsidRPr="00D51F6A" w:rsidRDefault="000019C6" w:rsidP="00D51F6A">
      <w:pPr>
        <w:pStyle w:val="BodyText"/>
        <w:widowControl/>
        <w:pBdr>
          <w:left w:val="none" w:sz="0" w:space="0" w:color="auto"/>
        </w:pBdr>
        <w:ind w:left="720" w:hanging="720"/>
        <w:jc w:val="both"/>
        <w:rPr>
          <w:b w:val="0"/>
        </w:rPr>
      </w:pPr>
      <w:r w:rsidRPr="00773D0F">
        <w:rPr>
          <w:b w:val="0"/>
        </w:rPr>
        <w:t>A.</w:t>
      </w:r>
      <w:r w:rsidRPr="00773D0F">
        <w:tab/>
      </w:r>
      <w:r w:rsidRPr="00773D0F">
        <w:rPr>
          <w:b w:val="0"/>
        </w:rPr>
        <w:t xml:space="preserve">Yes. The Company has </w:t>
      </w:r>
      <w:r w:rsidR="001B10E8" w:rsidRPr="00773D0F">
        <w:rPr>
          <w:b w:val="0"/>
        </w:rPr>
        <w:t>adjusted test year</w:t>
      </w:r>
      <w:r w:rsidRPr="00773D0F">
        <w:rPr>
          <w:b w:val="0"/>
        </w:rPr>
        <w:t xml:space="preserve"> </w:t>
      </w:r>
      <w:r w:rsidR="00C12570" w:rsidRPr="00773D0F">
        <w:rPr>
          <w:b w:val="0"/>
        </w:rPr>
        <w:t xml:space="preserve">amounts to </w:t>
      </w:r>
      <w:r w:rsidRPr="00773D0F">
        <w:rPr>
          <w:b w:val="0"/>
        </w:rPr>
        <w:t xml:space="preserve">remove </w:t>
      </w:r>
      <w:r w:rsidR="001B6FC7">
        <w:rPr>
          <w:b w:val="0"/>
        </w:rPr>
        <w:t xml:space="preserve">$14.6 million in </w:t>
      </w:r>
      <w:r w:rsidR="00804041" w:rsidRPr="00773D0F">
        <w:rPr>
          <w:b w:val="0"/>
        </w:rPr>
        <w:t>interest</w:t>
      </w:r>
      <w:r w:rsidR="00804041">
        <w:rPr>
          <w:b w:val="0"/>
        </w:rPr>
        <w:t xml:space="preserve"> costs related to </w:t>
      </w:r>
      <w:r w:rsidR="003B3C93">
        <w:rPr>
          <w:b w:val="0"/>
        </w:rPr>
        <w:t>storm costs</w:t>
      </w:r>
      <w:r w:rsidR="005B45CE">
        <w:rPr>
          <w:b w:val="0"/>
        </w:rPr>
        <w:t>,</w:t>
      </w:r>
      <w:r w:rsidR="003251ED">
        <w:rPr>
          <w:b w:val="0"/>
        </w:rPr>
        <w:t xml:space="preserve"> TEEEF</w:t>
      </w:r>
      <w:r w:rsidR="00F452D8">
        <w:rPr>
          <w:b w:val="0"/>
        </w:rPr>
        <w:t>, EECRF</w:t>
      </w:r>
      <w:r w:rsidR="0015557D">
        <w:rPr>
          <w:b w:val="0"/>
        </w:rPr>
        <w:t>,</w:t>
      </w:r>
      <w:r w:rsidR="00CE4A34">
        <w:rPr>
          <w:b w:val="0"/>
        </w:rPr>
        <w:t xml:space="preserve"> </w:t>
      </w:r>
      <w:r w:rsidR="003E1E3C">
        <w:rPr>
          <w:b w:val="0"/>
        </w:rPr>
        <w:t>and LLTF</w:t>
      </w:r>
      <w:r w:rsidR="008B4946">
        <w:rPr>
          <w:b w:val="0"/>
        </w:rPr>
        <w:t>.</w:t>
      </w:r>
      <w:r w:rsidR="00CA701C">
        <w:rPr>
          <w:rStyle w:val="FootnoteReference"/>
          <w:b w:val="0"/>
        </w:rPr>
        <w:footnoteReference w:id="95"/>
      </w:r>
    </w:p>
    <w:p w14:paraId="4BA650FD" w14:textId="42A792D3" w:rsidR="007A0B1B" w:rsidRDefault="008A60A0" w:rsidP="009F35F7">
      <w:pPr>
        <w:pStyle w:val="CROutline2"/>
      </w:pPr>
      <w:bookmarkStart w:id="499" w:name="_Toc259784623"/>
      <w:bookmarkStart w:id="500" w:name="_Toc259785345"/>
      <w:bookmarkStart w:id="501" w:name="_Toc259785461"/>
      <w:bookmarkStart w:id="502" w:name="_Toc259785556"/>
      <w:bookmarkStart w:id="503" w:name="_Toc259785759"/>
      <w:bookmarkStart w:id="504" w:name="_Toc259785802"/>
      <w:bookmarkStart w:id="505" w:name="_Toc259785883"/>
      <w:bookmarkStart w:id="506" w:name="_Toc263759009"/>
      <w:bookmarkStart w:id="507" w:name="_Toc524962351"/>
      <w:bookmarkStart w:id="508" w:name="_Toc531004044"/>
      <w:bookmarkStart w:id="509" w:name="_Toc534964377"/>
      <w:bookmarkStart w:id="510" w:name="_Toc1482482"/>
      <w:bookmarkStart w:id="511" w:name="_Toc2922638"/>
      <w:bookmarkStart w:id="512" w:name="_Toc3291336"/>
      <w:bookmarkStart w:id="513" w:name="_Toc3359814"/>
      <w:bookmarkStart w:id="514" w:name="_Toc3807359"/>
      <w:bookmarkStart w:id="515" w:name="_Toc159570700"/>
      <w:bookmarkEnd w:id="466"/>
      <w:bookmarkEnd w:id="467"/>
      <w:bookmarkEnd w:id="468"/>
      <w:bookmarkEnd w:id="469"/>
      <w:bookmarkEnd w:id="470"/>
      <w:bookmarkEnd w:id="471"/>
      <w:bookmarkEnd w:id="472"/>
      <w:bookmarkEnd w:id="474"/>
      <w:bookmarkEnd w:id="475"/>
      <w:bookmarkEnd w:id="476"/>
      <w:bookmarkEnd w:id="477"/>
      <w:bookmarkEnd w:id="478"/>
      <w:bookmarkEnd w:id="479"/>
      <w:bookmarkEnd w:id="480"/>
      <w:bookmarkEnd w:id="481"/>
      <w:r w:rsidRPr="00B63B69">
        <w:t>Federal Income Taxes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467DCC42" w14:textId="124513E4" w:rsidR="00443155" w:rsidRDefault="00ED1BED" w:rsidP="005472C1">
      <w:pPr>
        <w:pStyle w:val="BodyText"/>
        <w:widowControl/>
        <w:pBdr>
          <w:left w:val="none" w:sz="0" w:space="0" w:color="auto"/>
        </w:pBdr>
        <w:ind w:left="720" w:hanging="720"/>
        <w:jc w:val="both"/>
      </w:pPr>
      <w:r>
        <w:t>Q.</w:t>
      </w:r>
      <w:r>
        <w:tab/>
      </w:r>
      <w:r w:rsidR="009C73DC">
        <w:t xml:space="preserve">PLEASE </w:t>
      </w:r>
      <w:r w:rsidR="00443155">
        <w:t xml:space="preserve">DESCRIBE THE CALCULATION OF FEDERAL INCOME TAXES FOR THE </w:t>
      </w:r>
      <w:r w:rsidR="00737062">
        <w:t xml:space="preserve">ADJUSTED </w:t>
      </w:r>
      <w:r w:rsidR="00443155">
        <w:t>TEST YEAR</w:t>
      </w:r>
      <w:r w:rsidR="00443155" w:rsidRPr="00E43DF6">
        <w:t>.</w:t>
      </w:r>
    </w:p>
    <w:p w14:paraId="6311CB5A" w14:textId="0FAE09D0" w:rsidR="00443155" w:rsidRDefault="00ED1BED" w:rsidP="005472C1">
      <w:pPr>
        <w:pStyle w:val="BodyText"/>
        <w:widowControl/>
        <w:pBdr>
          <w:left w:val="none" w:sz="0" w:space="0" w:color="auto"/>
        </w:pBdr>
        <w:ind w:left="720" w:hanging="720"/>
        <w:jc w:val="both"/>
        <w:rPr>
          <w:b w:val="0"/>
        </w:rPr>
      </w:pPr>
      <w:r w:rsidRPr="008A60A0">
        <w:rPr>
          <w:b w:val="0"/>
        </w:rPr>
        <w:t>A.</w:t>
      </w:r>
      <w:r>
        <w:rPr>
          <w:b w:val="0"/>
        </w:rPr>
        <w:tab/>
      </w:r>
      <w:r w:rsidR="000C7154" w:rsidRPr="00ED1BED">
        <w:rPr>
          <w:b w:val="0"/>
        </w:rPr>
        <w:t xml:space="preserve">As discussed in </w:t>
      </w:r>
      <w:r w:rsidR="00E80873">
        <w:rPr>
          <w:b w:val="0"/>
        </w:rPr>
        <w:t>Ms. Story</w:t>
      </w:r>
      <w:r w:rsidR="006749C1">
        <w:rPr>
          <w:b w:val="0"/>
        </w:rPr>
        <w:t>’s</w:t>
      </w:r>
      <w:r w:rsidR="006749C1" w:rsidRPr="00ED1BED">
        <w:rPr>
          <w:b w:val="0"/>
        </w:rPr>
        <w:t xml:space="preserve"> </w:t>
      </w:r>
      <w:r w:rsidR="00C77B5A" w:rsidRPr="00ED1BED">
        <w:rPr>
          <w:b w:val="0"/>
        </w:rPr>
        <w:t xml:space="preserve">direct testimony, </w:t>
      </w:r>
      <w:r w:rsidR="003B0901">
        <w:rPr>
          <w:b w:val="0"/>
        </w:rPr>
        <w:t>f</w:t>
      </w:r>
      <w:r w:rsidR="003B0901" w:rsidRPr="003B3FD2">
        <w:rPr>
          <w:b w:val="0"/>
        </w:rPr>
        <w:t xml:space="preserve">ederal </w:t>
      </w:r>
      <w:r w:rsidR="00E35DB8">
        <w:rPr>
          <w:b w:val="0"/>
        </w:rPr>
        <w:t>i</w:t>
      </w:r>
      <w:r w:rsidR="00E35DB8" w:rsidRPr="003B3FD2">
        <w:rPr>
          <w:b w:val="0"/>
        </w:rPr>
        <w:t xml:space="preserve">ncome </w:t>
      </w:r>
      <w:r w:rsidR="00E35DB8">
        <w:rPr>
          <w:b w:val="0"/>
        </w:rPr>
        <w:t>t</w:t>
      </w:r>
      <w:r w:rsidR="00E35DB8" w:rsidRPr="004464BD">
        <w:rPr>
          <w:b w:val="0"/>
        </w:rPr>
        <w:t>ax</w:t>
      </w:r>
      <w:r w:rsidR="00E35DB8" w:rsidRPr="002E4DA5">
        <w:rPr>
          <w:b w:val="0"/>
        </w:rPr>
        <w:t xml:space="preserve"> </w:t>
      </w:r>
      <w:r w:rsidR="0058243D" w:rsidRPr="002E4DA5">
        <w:rPr>
          <w:b w:val="0"/>
        </w:rPr>
        <w:t>expense</w:t>
      </w:r>
      <w:r w:rsidR="007E7516" w:rsidRPr="001C08F7">
        <w:rPr>
          <w:b w:val="0"/>
        </w:rPr>
        <w:t xml:space="preserve"> ha</w:t>
      </w:r>
      <w:r w:rsidR="0058243D" w:rsidRPr="001C08F7">
        <w:rPr>
          <w:b w:val="0"/>
        </w:rPr>
        <w:t>s</w:t>
      </w:r>
      <w:r w:rsidR="007E7516" w:rsidRPr="001C08F7">
        <w:rPr>
          <w:b w:val="0"/>
        </w:rPr>
        <w:t xml:space="preserve"> been calculated based on PURA and </w:t>
      </w:r>
      <w:r w:rsidR="00A25990" w:rsidRPr="001C08F7">
        <w:rPr>
          <w:b w:val="0"/>
        </w:rPr>
        <w:t>C</w:t>
      </w:r>
      <w:r w:rsidR="007E7516" w:rsidRPr="001C08F7">
        <w:rPr>
          <w:b w:val="0"/>
        </w:rPr>
        <w:t>ommis</w:t>
      </w:r>
      <w:r w:rsidR="00020EEF" w:rsidRPr="00067F23">
        <w:rPr>
          <w:b w:val="0"/>
        </w:rPr>
        <w:t>sion rules</w:t>
      </w:r>
      <w:r w:rsidR="00737062" w:rsidRPr="00BC4569">
        <w:rPr>
          <w:b w:val="0"/>
        </w:rPr>
        <w:t>.</w:t>
      </w:r>
      <w:r w:rsidR="00020EEF" w:rsidRPr="00BC4569">
        <w:rPr>
          <w:b w:val="0"/>
        </w:rPr>
        <w:t xml:space="preserve"> </w:t>
      </w:r>
      <w:r w:rsidR="007E7516" w:rsidRPr="00B43B1B">
        <w:rPr>
          <w:b w:val="0"/>
        </w:rPr>
        <w:t xml:space="preserve"> </w:t>
      </w:r>
      <w:r w:rsidR="00C77B5A" w:rsidRPr="00B43B1B">
        <w:rPr>
          <w:b w:val="0"/>
        </w:rPr>
        <w:t xml:space="preserve">The </w:t>
      </w:r>
      <w:r w:rsidR="00DF0A64" w:rsidRPr="00B43B1B">
        <w:rPr>
          <w:b w:val="0"/>
        </w:rPr>
        <w:t>income</w:t>
      </w:r>
      <w:r w:rsidR="00443155" w:rsidRPr="00B43B1B">
        <w:rPr>
          <w:b w:val="0"/>
        </w:rPr>
        <w:t xml:space="preserve"> tax</w:t>
      </w:r>
      <w:r w:rsidR="00737062" w:rsidRPr="00B43B1B">
        <w:rPr>
          <w:b w:val="0"/>
        </w:rPr>
        <w:t>es</w:t>
      </w:r>
      <w:r w:rsidR="00C77B5A" w:rsidRPr="00B43B1B">
        <w:rPr>
          <w:b w:val="0"/>
        </w:rPr>
        <w:t xml:space="preserve"> requested in </w:t>
      </w:r>
      <w:r w:rsidR="0058243D" w:rsidRPr="00B43B1B">
        <w:rPr>
          <w:b w:val="0"/>
        </w:rPr>
        <w:t xml:space="preserve">the Company’s </w:t>
      </w:r>
      <w:r w:rsidR="00C77B5A" w:rsidRPr="00B43B1B">
        <w:rPr>
          <w:b w:val="0"/>
        </w:rPr>
        <w:t>cost of service</w:t>
      </w:r>
      <w:r w:rsidR="00737062" w:rsidRPr="00B43B1B">
        <w:rPr>
          <w:b w:val="0"/>
        </w:rPr>
        <w:t xml:space="preserve"> are</w:t>
      </w:r>
      <w:r w:rsidR="00443155" w:rsidRPr="00CD38E1">
        <w:rPr>
          <w:b w:val="0"/>
        </w:rPr>
        <w:t xml:space="preserve"> calculat</w:t>
      </w:r>
      <w:r w:rsidR="00737062" w:rsidRPr="005E7B60">
        <w:rPr>
          <w:b w:val="0"/>
        </w:rPr>
        <w:t xml:space="preserve">ed on Schedule II-E-3 using the applicable income tax rate. </w:t>
      </w:r>
    </w:p>
    <w:p w14:paraId="3CB3318F" w14:textId="05159C2E" w:rsidR="00E43DF6" w:rsidRDefault="008A60A0" w:rsidP="009F35F7">
      <w:pPr>
        <w:pStyle w:val="CROutline2"/>
      </w:pPr>
      <w:bookmarkStart w:id="516" w:name="_Toc259784624"/>
      <w:bookmarkStart w:id="517" w:name="_Toc259785346"/>
      <w:bookmarkStart w:id="518" w:name="_Toc259785462"/>
      <w:bookmarkStart w:id="519" w:name="_Toc259785557"/>
      <w:bookmarkStart w:id="520" w:name="_Toc259785760"/>
      <w:bookmarkStart w:id="521" w:name="_Toc259785803"/>
      <w:bookmarkStart w:id="522" w:name="_Toc259785884"/>
      <w:bookmarkStart w:id="523" w:name="_Toc263759010"/>
      <w:bookmarkStart w:id="524" w:name="_Toc524962352"/>
      <w:bookmarkStart w:id="525" w:name="_Toc531004045"/>
      <w:bookmarkStart w:id="526" w:name="_Toc534964378"/>
      <w:bookmarkStart w:id="527" w:name="_Toc1482483"/>
      <w:bookmarkStart w:id="528" w:name="_Toc2922639"/>
      <w:bookmarkStart w:id="529" w:name="_Toc3291337"/>
      <w:bookmarkStart w:id="530" w:name="_Toc3359815"/>
      <w:bookmarkStart w:id="531" w:name="_Toc3807360"/>
      <w:bookmarkStart w:id="532" w:name="_Toc159570701"/>
      <w:r w:rsidRPr="00B63B69">
        <w:t>Taxes Other Than Federal Income Tax</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41810A13" w14:textId="7411F63A" w:rsidR="00443155" w:rsidRPr="00826955" w:rsidRDefault="00002F2A" w:rsidP="00E6523E">
      <w:pPr>
        <w:pStyle w:val="BodyTextIndent"/>
        <w:widowControl/>
        <w:numPr>
          <w:ilvl w:val="0"/>
          <w:numId w:val="2"/>
        </w:numPr>
        <w:pBdr>
          <w:left w:val="none" w:sz="0" w:space="0" w:color="auto"/>
        </w:pBdr>
        <w:jc w:val="both"/>
      </w:pPr>
      <w:r>
        <w:t xml:space="preserve">PLEASE DESCRIBE THE COMPONENTS OF </w:t>
      </w:r>
      <w:r w:rsidR="00443155">
        <w:t>TAXES</w:t>
      </w:r>
      <w:r w:rsidR="00F718C2">
        <w:t xml:space="preserve"> OTHER THAN INCOME TAXES (“OTHER TAXES”)</w:t>
      </w:r>
      <w:r w:rsidR="00443155">
        <w:t xml:space="preserve"> </w:t>
      </w:r>
      <w:r w:rsidR="00443155" w:rsidRPr="00826955">
        <w:t>INCLUDED IN TH</w:t>
      </w:r>
      <w:r w:rsidR="00737062">
        <w:t>E</w:t>
      </w:r>
      <w:r w:rsidR="00443155" w:rsidRPr="00826955">
        <w:t xml:space="preserve"> COST OF SERVICE</w:t>
      </w:r>
      <w:r w:rsidR="008325B4">
        <w:t>.</w:t>
      </w:r>
    </w:p>
    <w:p w14:paraId="0E6C4D8D" w14:textId="1ECD8B91" w:rsidR="004511D3" w:rsidRDefault="00F718C2" w:rsidP="00BC45D7">
      <w:pPr>
        <w:pStyle w:val="ListParagraph"/>
        <w:numPr>
          <w:ilvl w:val="0"/>
          <w:numId w:val="11"/>
        </w:numPr>
        <w:spacing w:line="480" w:lineRule="auto"/>
        <w:ind w:left="720" w:hanging="720"/>
        <w:jc w:val="both"/>
      </w:pPr>
      <w:r>
        <w:t xml:space="preserve">Other </w:t>
      </w:r>
      <w:r w:rsidR="007C4A6C" w:rsidRPr="007C4A6C">
        <w:t xml:space="preserve">Taxes include </w:t>
      </w:r>
      <w:r>
        <w:t>employment-</w:t>
      </w:r>
      <w:r w:rsidR="007C4A6C" w:rsidRPr="007C4A6C">
        <w:t>related t</w:t>
      </w:r>
      <w:r w:rsidR="00F724DE">
        <w:t xml:space="preserve">axes, </w:t>
      </w:r>
      <w:r w:rsidR="00DC67A3" w:rsidRPr="007C4A6C">
        <w:t>ad valorem (</w:t>
      </w:r>
      <w:r w:rsidR="00DC67A3">
        <w:t xml:space="preserve">or property) taxes, </w:t>
      </w:r>
      <w:r w:rsidR="0084434B">
        <w:t>sales and use taxes</w:t>
      </w:r>
      <w:r w:rsidR="00D85F35">
        <w:t xml:space="preserve">, </w:t>
      </w:r>
      <w:r w:rsidR="00EE01E0">
        <w:t xml:space="preserve">revenue related </w:t>
      </w:r>
      <w:r w:rsidR="005C4189">
        <w:t xml:space="preserve">Texas </w:t>
      </w:r>
      <w:r w:rsidR="006749C1">
        <w:t>m</w:t>
      </w:r>
      <w:r w:rsidR="00EE01E0">
        <w:t>argin</w:t>
      </w:r>
      <w:r w:rsidR="00F724DE">
        <w:t xml:space="preserve"> tax, </w:t>
      </w:r>
      <w:r w:rsidR="009C73DC">
        <w:t xml:space="preserve">and </w:t>
      </w:r>
      <w:r w:rsidR="00836045">
        <w:t>municipal</w:t>
      </w:r>
      <w:r w:rsidR="00F851F5">
        <w:t xml:space="preserve"> </w:t>
      </w:r>
      <w:r w:rsidR="009C73DC">
        <w:t xml:space="preserve">franchise </w:t>
      </w:r>
      <w:r w:rsidR="00714EB9">
        <w:t>fees,</w:t>
      </w:r>
      <w:r w:rsidR="009C73DC">
        <w:t xml:space="preserve"> </w:t>
      </w:r>
      <w:r w:rsidR="007C4A6C" w:rsidRPr="007C4A6C">
        <w:t xml:space="preserve">all of which are recorded to FERC </w:t>
      </w:r>
      <w:r w:rsidR="00B87701">
        <w:t>A</w:t>
      </w:r>
      <w:r w:rsidR="007C4A6C" w:rsidRPr="00335863">
        <w:t>ccount 408</w:t>
      </w:r>
      <w:r w:rsidR="00F120C5">
        <w:t>1</w:t>
      </w:r>
      <w:r w:rsidR="007C4A6C" w:rsidRPr="00335863">
        <w:t>.  For</w:t>
      </w:r>
      <w:r w:rsidR="007C4A6C" w:rsidRPr="007C4A6C">
        <w:t xml:space="preserve"> these components, as shown on </w:t>
      </w:r>
      <w:r w:rsidR="007C4A6C" w:rsidRPr="00335863">
        <w:t>Schedule II</w:t>
      </w:r>
      <w:r w:rsidR="001E5C88">
        <w:noBreakHyphen/>
      </w:r>
      <w:r w:rsidR="007C4A6C" w:rsidRPr="00335863">
        <w:t>E</w:t>
      </w:r>
      <w:r w:rsidR="001E5C88">
        <w:noBreakHyphen/>
      </w:r>
      <w:r w:rsidR="007C4A6C" w:rsidRPr="00335863">
        <w:t>2,</w:t>
      </w:r>
      <w:r w:rsidR="007C4A6C" w:rsidRPr="007C4A6C">
        <w:t xml:space="preserve"> a total </w:t>
      </w:r>
      <w:r w:rsidR="007C4A6C" w:rsidRPr="00AA39B2">
        <w:t xml:space="preserve">of </w:t>
      </w:r>
      <w:r w:rsidR="007C4A6C" w:rsidRPr="00552E11">
        <w:t>$</w:t>
      </w:r>
      <w:r w:rsidR="006A3852">
        <w:t>3</w:t>
      </w:r>
      <w:r w:rsidR="009E4616">
        <w:t>06.7</w:t>
      </w:r>
      <w:r w:rsidR="00974049" w:rsidRPr="005472C1">
        <w:t xml:space="preserve"> </w:t>
      </w:r>
      <w:r w:rsidR="00517F4D" w:rsidRPr="005472C1">
        <w:t>million</w:t>
      </w:r>
      <w:r w:rsidR="004B711D" w:rsidRPr="00AA39B2">
        <w:t xml:space="preserve"> </w:t>
      </w:r>
      <w:r w:rsidR="007C4A6C" w:rsidRPr="00AA39B2">
        <w:t>has</w:t>
      </w:r>
      <w:r w:rsidR="007C4A6C" w:rsidRPr="007C4A6C">
        <w:t xml:space="preserve"> been recorded for the test yea</w:t>
      </w:r>
      <w:r w:rsidR="002530A3">
        <w:t xml:space="preserve">r.  </w:t>
      </w:r>
    </w:p>
    <w:p w14:paraId="5FFCFEF2" w14:textId="77777777" w:rsidR="001259BF" w:rsidRPr="005F78F7" w:rsidRDefault="001259BF" w:rsidP="005F78F7">
      <w:pPr>
        <w:keepNext/>
        <w:spacing w:line="480" w:lineRule="auto"/>
        <w:jc w:val="both"/>
        <w:rPr>
          <w:b/>
          <w:szCs w:val="24"/>
        </w:rPr>
      </w:pPr>
      <w:r w:rsidRPr="005F78F7">
        <w:rPr>
          <w:b/>
          <w:szCs w:val="24"/>
        </w:rPr>
        <w:t>Q.</w:t>
      </w:r>
      <w:r w:rsidRPr="00335863">
        <w:rPr>
          <w:szCs w:val="24"/>
        </w:rPr>
        <w:tab/>
      </w:r>
      <w:r w:rsidRPr="005F78F7">
        <w:rPr>
          <w:b/>
          <w:szCs w:val="24"/>
        </w:rPr>
        <w:t>HAVE OTHER TAXES BEEN ADJUSTED?</w:t>
      </w:r>
    </w:p>
    <w:p w14:paraId="07CD6FBF" w14:textId="018BB9F8" w:rsidR="001259BF" w:rsidRPr="00335863" w:rsidRDefault="001259BF" w:rsidP="005F78F7">
      <w:pPr>
        <w:spacing w:line="480" w:lineRule="auto"/>
        <w:ind w:left="720" w:hanging="720"/>
        <w:jc w:val="both"/>
        <w:rPr>
          <w:szCs w:val="24"/>
        </w:rPr>
      </w:pPr>
      <w:r w:rsidRPr="008A60A0">
        <w:rPr>
          <w:szCs w:val="24"/>
        </w:rPr>
        <w:t>A.</w:t>
      </w:r>
      <w:r w:rsidRPr="00335863">
        <w:rPr>
          <w:b/>
          <w:szCs w:val="24"/>
        </w:rPr>
        <w:tab/>
      </w:r>
      <w:r w:rsidRPr="00335863">
        <w:rPr>
          <w:szCs w:val="24"/>
        </w:rPr>
        <w:t xml:space="preserve">Yes.  Adjustments have been made to </w:t>
      </w:r>
      <w:r w:rsidR="003C2C9F">
        <w:rPr>
          <w:szCs w:val="24"/>
        </w:rPr>
        <w:t>employment</w:t>
      </w:r>
      <w:r w:rsidR="00FD6C7E">
        <w:rPr>
          <w:szCs w:val="24"/>
        </w:rPr>
        <w:t>-</w:t>
      </w:r>
      <w:r w:rsidR="003C2C9F">
        <w:rPr>
          <w:szCs w:val="24"/>
        </w:rPr>
        <w:t>related</w:t>
      </w:r>
      <w:r w:rsidR="00BF46C0">
        <w:rPr>
          <w:szCs w:val="24"/>
        </w:rPr>
        <w:t>,</w:t>
      </w:r>
      <w:r w:rsidR="00FD6C7E">
        <w:rPr>
          <w:szCs w:val="24"/>
        </w:rPr>
        <w:t xml:space="preserve"> </w:t>
      </w:r>
      <w:r>
        <w:rPr>
          <w:szCs w:val="24"/>
        </w:rPr>
        <w:t>ad valorem (or property)</w:t>
      </w:r>
      <w:r w:rsidR="006749C1">
        <w:rPr>
          <w:szCs w:val="24"/>
        </w:rPr>
        <w:t xml:space="preserve"> taxes</w:t>
      </w:r>
      <w:r w:rsidR="000E0F7C">
        <w:rPr>
          <w:szCs w:val="24"/>
        </w:rPr>
        <w:t>,</w:t>
      </w:r>
      <w:r>
        <w:rPr>
          <w:szCs w:val="24"/>
        </w:rPr>
        <w:t xml:space="preserve"> </w:t>
      </w:r>
      <w:r w:rsidR="001F7481">
        <w:rPr>
          <w:szCs w:val="24"/>
        </w:rPr>
        <w:t>sales and use</w:t>
      </w:r>
      <w:r w:rsidR="00AE3292">
        <w:rPr>
          <w:szCs w:val="24"/>
        </w:rPr>
        <w:t xml:space="preserve"> tax, </w:t>
      </w:r>
      <w:r w:rsidR="004D61F7">
        <w:rPr>
          <w:szCs w:val="24"/>
        </w:rPr>
        <w:t xml:space="preserve">and </w:t>
      </w:r>
      <w:r w:rsidR="000E0F7C">
        <w:rPr>
          <w:szCs w:val="24"/>
        </w:rPr>
        <w:t>municipal franchise fees</w:t>
      </w:r>
      <w:r>
        <w:rPr>
          <w:szCs w:val="24"/>
        </w:rPr>
        <w:t xml:space="preserve"> </w:t>
      </w:r>
      <w:r w:rsidR="00666DB7">
        <w:rPr>
          <w:szCs w:val="24"/>
        </w:rPr>
        <w:t xml:space="preserve">for a total </w:t>
      </w:r>
      <w:r w:rsidR="00666DB7" w:rsidRPr="00AA39B2">
        <w:rPr>
          <w:szCs w:val="24"/>
        </w:rPr>
        <w:t xml:space="preserve">adjustment of </w:t>
      </w:r>
      <w:r w:rsidR="00666DB7" w:rsidRPr="00552E11">
        <w:rPr>
          <w:szCs w:val="24"/>
        </w:rPr>
        <w:t>$</w:t>
      </w:r>
      <w:r w:rsidR="004E4852" w:rsidRPr="004E4852">
        <w:rPr>
          <w:szCs w:val="24"/>
        </w:rPr>
        <w:t>22</w:t>
      </w:r>
      <w:r w:rsidR="004E4852">
        <w:rPr>
          <w:szCs w:val="24"/>
        </w:rPr>
        <w:t>.9</w:t>
      </w:r>
      <w:r w:rsidR="004E4852" w:rsidRPr="005472C1">
        <w:rPr>
          <w:szCs w:val="24"/>
        </w:rPr>
        <w:t xml:space="preserve"> </w:t>
      </w:r>
      <w:r w:rsidR="00434992" w:rsidRPr="005472C1">
        <w:rPr>
          <w:szCs w:val="24"/>
        </w:rPr>
        <w:t>million</w:t>
      </w:r>
      <w:r w:rsidRPr="00AA39B2">
        <w:rPr>
          <w:szCs w:val="24"/>
        </w:rPr>
        <w:t>.  I</w:t>
      </w:r>
      <w:r w:rsidRPr="00335863">
        <w:rPr>
          <w:szCs w:val="24"/>
        </w:rPr>
        <w:t xml:space="preserve"> discuss each of the adjustments in more detail below.</w:t>
      </w:r>
    </w:p>
    <w:p w14:paraId="21ED2338" w14:textId="456504D5" w:rsidR="00FD6C7E" w:rsidRPr="00F5652C" w:rsidRDefault="00FD6C7E" w:rsidP="00FD6C7E">
      <w:pPr>
        <w:tabs>
          <w:tab w:val="num" w:pos="720"/>
        </w:tabs>
        <w:spacing w:line="480" w:lineRule="auto"/>
        <w:ind w:left="720" w:hanging="720"/>
        <w:jc w:val="both"/>
        <w:rPr>
          <w:b/>
          <w:szCs w:val="24"/>
        </w:rPr>
      </w:pPr>
      <w:r w:rsidRPr="008F6501">
        <w:rPr>
          <w:b/>
          <w:szCs w:val="24"/>
        </w:rPr>
        <w:lastRenderedPageBreak/>
        <w:t>Q.</w:t>
      </w:r>
      <w:r w:rsidRPr="008F6501">
        <w:rPr>
          <w:b/>
          <w:szCs w:val="24"/>
        </w:rPr>
        <w:tab/>
        <w:t>WHAT ARE EMPLOYMENT-RELATED TAXES</w:t>
      </w:r>
      <w:r w:rsidRPr="00C44E68">
        <w:rPr>
          <w:b/>
          <w:szCs w:val="24"/>
        </w:rPr>
        <w:t>?</w:t>
      </w:r>
    </w:p>
    <w:p w14:paraId="216CDAF6" w14:textId="51D8466D" w:rsidR="00FD6C7E" w:rsidRDefault="00FD6C7E" w:rsidP="00FD6C7E">
      <w:pPr>
        <w:tabs>
          <w:tab w:val="num" w:pos="720"/>
        </w:tabs>
        <w:spacing w:line="480" w:lineRule="auto"/>
        <w:ind w:left="720" w:hanging="720"/>
        <w:jc w:val="both"/>
        <w:rPr>
          <w:szCs w:val="24"/>
        </w:rPr>
      </w:pPr>
      <w:r w:rsidRPr="008A60A0">
        <w:rPr>
          <w:szCs w:val="24"/>
        </w:rPr>
        <w:t>A.</w:t>
      </w:r>
      <w:r>
        <w:rPr>
          <w:b/>
          <w:szCs w:val="24"/>
        </w:rPr>
        <w:tab/>
      </w:r>
      <w:r>
        <w:rPr>
          <w:szCs w:val="24"/>
        </w:rPr>
        <w:t xml:space="preserve">Employment-related taxes are taxes assessed to a company based on an </w:t>
      </w:r>
      <w:r w:rsidR="00850550">
        <w:rPr>
          <w:szCs w:val="24"/>
        </w:rPr>
        <w:t>employee’s</w:t>
      </w:r>
      <w:r>
        <w:rPr>
          <w:szCs w:val="24"/>
        </w:rPr>
        <w:t xml:space="preserve"> earnings</w:t>
      </w:r>
      <w:r w:rsidR="00666DB7">
        <w:rPr>
          <w:szCs w:val="24"/>
        </w:rPr>
        <w:t xml:space="preserve"> or payroll</w:t>
      </w:r>
      <w:r w:rsidR="008F21BC">
        <w:rPr>
          <w:szCs w:val="24"/>
        </w:rPr>
        <w:t>, such as</w:t>
      </w:r>
      <w:r w:rsidR="00666DB7">
        <w:rPr>
          <w:szCs w:val="24"/>
        </w:rPr>
        <w:t xml:space="preserve"> </w:t>
      </w:r>
      <w:r w:rsidR="00666DB7">
        <w:t xml:space="preserve">Federal Insurance Contributions Act (“FICA”) </w:t>
      </w:r>
      <w:r w:rsidR="0011573E">
        <w:t xml:space="preserve">and </w:t>
      </w:r>
      <w:r w:rsidR="00666DB7">
        <w:t>Federal Unemployment Tax</w:t>
      </w:r>
      <w:r w:rsidR="00D15D62">
        <w:t xml:space="preserve"> Act (“FUTA”)</w:t>
      </w:r>
      <w:r w:rsidRPr="00D51F6A">
        <w:rPr>
          <w:szCs w:val="24"/>
        </w:rPr>
        <w:t>.</w:t>
      </w:r>
      <w:r w:rsidR="00666DB7" w:rsidRPr="00D51F6A">
        <w:rPr>
          <w:szCs w:val="24"/>
        </w:rPr>
        <w:t xml:space="preserve">  </w:t>
      </w:r>
      <w:r w:rsidR="00666DB7" w:rsidRPr="00D51F6A">
        <w:t>These</w:t>
      </w:r>
      <w:r w:rsidR="00666DB7">
        <w:t xml:space="preserve"> are shown on </w:t>
      </w:r>
      <w:r w:rsidR="00666DB7" w:rsidRPr="00AA39B2">
        <w:t xml:space="preserve">Schedule </w:t>
      </w:r>
      <w:r w:rsidR="00666DB7" w:rsidRPr="005472C1">
        <w:t>II-E-2</w:t>
      </w:r>
      <w:r w:rsidR="00666DB7">
        <w:t xml:space="preserve">. </w:t>
      </w:r>
      <w:r>
        <w:rPr>
          <w:szCs w:val="24"/>
        </w:rPr>
        <w:t xml:space="preserve">  </w:t>
      </w:r>
    </w:p>
    <w:p w14:paraId="6818CB02" w14:textId="48DD22EE" w:rsidR="00FD6C7E" w:rsidRPr="00F5652C" w:rsidRDefault="00FD6C7E" w:rsidP="001E5C88">
      <w:pPr>
        <w:keepNext/>
        <w:keepLines/>
        <w:tabs>
          <w:tab w:val="num" w:pos="720"/>
        </w:tabs>
        <w:spacing w:line="480" w:lineRule="auto"/>
        <w:ind w:left="720" w:hanging="720"/>
        <w:jc w:val="both"/>
        <w:rPr>
          <w:b/>
          <w:szCs w:val="24"/>
        </w:rPr>
      </w:pPr>
      <w:r w:rsidRPr="008F6501">
        <w:rPr>
          <w:b/>
          <w:szCs w:val="24"/>
        </w:rPr>
        <w:t>Q.</w:t>
      </w:r>
      <w:r w:rsidRPr="008F6501">
        <w:rPr>
          <w:b/>
          <w:szCs w:val="24"/>
        </w:rPr>
        <w:tab/>
        <w:t xml:space="preserve">PLEASE EXPLAIN THE ADJUSTMENT TO </w:t>
      </w:r>
      <w:r w:rsidR="00850550" w:rsidRPr="008F6501">
        <w:rPr>
          <w:b/>
          <w:szCs w:val="24"/>
        </w:rPr>
        <w:t>EMPLOYMENT-RELATED</w:t>
      </w:r>
      <w:r w:rsidRPr="008F6501">
        <w:rPr>
          <w:b/>
          <w:szCs w:val="24"/>
        </w:rPr>
        <w:t xml:space="preserve"> TAXES.</w:t>
      </w:r>
    </w:p>
    <w:p w14:paraId="1FA51265" w14:textId="5F7D523A" w:rsidR="00666DB7" w:rsidRPr="00826955" w:rsidRDefault="00FD6C7E" w:rsidP="005B1529">
      <w:pPr>
        <w:widowControl/>
        <w:tabs>
          <w:tab w:val="num" w:pos="720"/>
        </w:tabs>
        <w:spacing w:line="480" w:lineRule="auto"/>
        <w:ind w:left="720" w:hanging="720"/>
        <w:jc w:val="both"/>
      </w:pPr>
      <w:r w:rsidRPr="40F651E6">
        <w:t>A.</w:t>
      </w:r>
      <w:r>
        <w:rPr>
          <w:b/>
          <w:szCs w:val="24"/>
        </w:rPr>
        <w:tab/>
      </w:r>
      <w:r w:rsidR="00850550" w:rsidRPr="40F651E6">
        <w:t>As</w:t>
      </w:r>
      <w:r>
        <w:rPr>
          <w:szCs w:val="24"/>
        </w:rPr>
        <w:t xml:space="preserve"> </w:t>
      </w:r>
      <w:r w:rsidR="00850550" w:rsidRPr="40F651E6">
        <w:t>noted above</w:t>
      </w:r>
      <w:r w:rsidR="001B621A">
        <w:rPr>
          <w:szCs w:val="24"/>
        </w:rPr>
        <w:t>,</w:t>
      </w:r>
      <w:r w:rsidR="00850550" w:rsidRPr="40F651E6">
        <w:t xml:space="preserve"> adjustments were made to </w:t>
      </w:r>
      <w:r w:rsidR="00EF6768" w:rsidRPr="40F651E6">
        <w:t>direct</w:t>
      </w:r>
      <w:r w:rsidR="00850550" w:rsidRPr="40F651E6">
        <w:t xml:space="preserve"> </w:t>
      </w:r>
      <w:r w:rsidR="001D6B75">
        <w:t xml:space="preserve">and affiliate </w:t>
      </w:r>
      <w:r w:rsidR="004F08F6">
        <w:t xml:space="preserve">salaries and </w:t>
      </w:r>
      <w:r w:rsidR="00850550" w:rsidRPr="40F651E6">
        <w:t>wages.</w:t>
      </w:r>
      <w:r w:rsidR="005725F8" w:rsidRPr="40F651E6">
        <w:rPr>
          <w:rStyle w:val="FootnoteReference"/>
        </w:rPr>
        <w:footnoteReference w:id="96"/>
      </w:r>
      <w:r w:rsidR="00850550" w:rsidRPr="40F651E6">
        <w:t xml:space="preserve">  These </w:t>
      </w:r>
      <w:r w:rsidRPr="40F651E6">
        <w:t>adjustment</w:t>
      </w:r>
      <w:r w:rsidR="00850550" w:rsidRPr="40F651E6">
        <w:t>s</w:t>
      </w:r>
      <w:r>
        <w:rPr>
          <w:szCs w:val="24"/>
        </w:rPr>
        <w:t xml:space="preserve"> </w:t>
      </w:r>
      <w:r w:rsidR="00850550" w:rsidRPr="40F651E6">
        <w:t xml:space="preserve">have a corresponding impact </w:t>
      </w:r>
      <w:r w:rsidR="00C024A5" w:rsidRPr="40F651E6">
        <w:t>on</w:t>
      </w:r>
      <w:r w:rsidR="00850550" w:rsidRPr="40F651E6">
        <w:t xml:space="preserve"> employment-related taxes that are based on employee earnings. </w:t>
      </w:r>
      <w:r w:rsidR="008A2EBE">
        <w:t>T</w:t>
      </w:r>
      <w:r w:rsidR="00C024A5" w:rsidRPr="40F651E6">
        <w:t xml:space="preserve">he </w:t>
      </w:r>
      <w:r w:rsidR="00E259B4">
        <w:t xml:space="preserve">direct and affiliate </w:t>
      </w:r>
      <w:r w:rsidR="002D7426">
        <w:t>salaries and wages</w:t>
      </w:r>
      <w:r w:rsidR="00C024A5" w:rsidRPr="40F651E6">
        <w:t xml:space="preserve"> </w:t>
      </w:r>
      <w:r w:rsidR="002D7426">
        <w:t>a</w:t>
      </w:r>
      <w:r w:rsidR="00D8007F" w:rsidRPr="40F651E6">
        <w:t>djustment</w:t>
      </w:r>
      <w:r w:rsidR="00E259B4">
        <w:t>s</w:t>
      </w:r>
      <w:r w:rsidR="00C024A5" w:rsidRPr="40F651E6">
        <w:t xml:space="preserve"> </w:t>
      </w:r>
      <w:r w:rsidR="002D7426">
        <w:t>ha</w:t>
      </w:r>
      <w:r w:rsidR="00E259B4">
        <w:t>ve</w:t>
      </w:r>
      <w:r w:rsidR="002D7426">
        <w:t xml:space="preserve"> </w:t>
      </w:r>
      <w:r w:rsidR="00BD639E">
        <w:t xml:space="preserve">a </w:t>
      </w:r>
      <w:r w:rsidR="002D7426">
        <w:t>FICA</w:t>
      </w:r>
      <w:r w:rsidR="005F57D1">
        <w:t xml:space="preserve"> taxes </w:t>
      </w:r>
      <w:r w:rsidR="00071B93">
        <w:t xml:space="preserve">impact </w:t>
      </w:r>
      <w:r w:rsidR="00E259B4">
        <w:t>for</w:t>
      </w:r>
      <w:r w:rsidR="00850550" w:rsidRPr="40F651E6">
        <w:t xml:space="preserve"> </w:t>
      </w:r>
      <w:r w:rsidR="0037710B">
        <w:t xml:space="preserve">a </w:t>
      </w:r>
      <w:r w:rsidR="00E259B4">
        <w:t xml:space="preserve">combined </w:t>
      </w:r>
      <w:r w:rsidR="005F57D1">
        <w:t>adjustment</w:t>
      </w:r>
      <w:r w:rsidR="005F57D1" w:rsidRPr="40F651E6">
        <w:t xml:space="preserve"> </w:t>
      </w:r>
      <w:r w:rsidR="00793B43">
        <w:t xml:space="preserve">to increase FICA taxes expense </w:t>
      </w:r>
      <w:r w:rsidR="00850550" w:rsidRPr="40F651E6">
        <w:t>of $</w:t>
      </w:r>
      <w:r w:rsidR="00F576C4">
        <w:t>28</w:t>
      </w:r>
      <w:r w:rsidR="00F61FD6">
        <w:t>7,703</w:t>
      </w:r>
      <w:r w:rsidR="00850550" w:rsidRPr="40F651E6">
        <w:t>.</w:t>
      </w:r>
      <w:r w:rsidR="00C024A5" w:rsidRPr="40F651E6">
        <w:rPr>
          <w:rStyle w:val="FootnoteReference"/>
        </w:rPr>
        <w:footnoteReference w:id="97"/>
      </w:r>
      <w:r w:rsidR="00850550">
        <w:rPr>
          <w:szCs w:val="24"/>
        </w:rPr>
        <w:t xml:space="preserve">  </w:t>
      </w:r>
      <w:r w:rsidR="00EF6768" w:rsidRPr="40F651E6">
        <w:t xml:space="preserve">FICA </w:t>
      </w:r>
      <w:r w:rsidR="00921EE6">
        <w:t xml:space="preserve">taxes expense </w:t>
      </w:r>
      <w:r w:rsidR="00EF6768" w:rsidRPr="40F651E6">
        <w:t>ha</w:t>
      </w:r>
      <w:r w:rsidR="00921EE6">
        <w:t>ve</w:t>
      </w:r>
      <w:r w:rsidR="00EF6768" w:rsidRPr="40F651E6">
        <w:t xml:space="preserve"> been functionalized following the underlying </w:t>
      </w:r>
      <w:r w:rsidR="00AA2C09" w:rsidRPr="40F651E6">
        <w:t xml:space="preserve">employee </w:t>
      </w:r>
      <w:r w:rsidR="00B2266C" w:rsidRPr="40F651E6">
        <w:t>payroll</w:t>
      </w:r>
      <w:r w:rsidR="00EF6768" w:rsidRPr="40F651E6">
        <w:t>.</w:t>
      </w:r>
      <w:r w:rsidR="00DA78E8">
        <w:rPr>
          <w:szCs w:val="24"/>
        </w:rPr>
        <w:t xml:space="preserve"> </w:t>
      </w:r>
      <w:r w:rsidR="00BA348A">
        <w:rPr>
          <w:szCs w:val="24"/>
        </w:rPr>
        <w:t xml:space="preserve"> </w:t>
      </w:r>
      <w:r w:rsidR="00DA78E8" w:rsidRPr="005D6AF4">
        <w:t xml:space="preserve">A </w:t>
      </w:r>
      <w:r w:rsidR="00141049" w:rsidRPr="005D6AF4">
        <w:t>payroll related taxes</w:t>
      </w:r>
      <w:r w:rsidR="00DA78E8" w:rsidRPr="005D6AF4">
        <w:t xml:space="preserve"> adjustment has also been made to remove EE </w:t>
      </w:r>
      <w:r w:rsidR="00FA238E" w:rsidRPr="005D6AF4">
        <w:t xml:space="preserve">costs </w:t>
      </w:r>
      <w:r w:rsidR="0071394A">
        <w:t>of $</w:t>
      </w:r>
      <w:r w:rsidR="00ED40E1">
        <w:t>140</w:t>
      </w:r>
      <w:r w:rsidR="003526BD">
        <w:t>,175</w:t>
      </w:r>
      <w:r w:rsidR="0053403E">
        <w:t xml:space="preserve"> </w:t>
      </w:r>
      <w:r w:rsidR="00FA238E" w:rsidRPr="005D6AF4">
        <w:t>as they are recovered through a separate EECRF tariff</w:t>
      </w:r>
      <w:r w:rsidR="00FA238E" w:rsidRPr="005D6AF4">
        <w:rPr>
          <w:szCs w:val="24"/>
        </w:rPr>
        <w:t>.</w:t>
      </w:r>
      <w:r w:rsidR="00FA238E" w:rsidRPr="005D6AF4">
        <w:rPr>
          <w:rStyle w:val="FootnoteReference"/>
        </w:rPr>
        <w:footnoteReference w:id="98"/>
      </w:r>
    </w:p>
    <w:p w14:paraId="692C6EB9" w14:textId="52E8E9FE" w:rsidR="005804DC" w:rsidRPr="0013512A" w:rsidRDefault="005804DC" w:rsidP="00FD6C7E">
      <w:pPr>
        <w:tabs>
          <w:tab w:val="num" w:pos="720"/>
        </w:tabs>
        <w:spacing w:line="480" w:lineRule="auto"/>
        <w:ind w:left="720" w:hanging="720"/>
        <w:jc w:val="both"/>
        <w:rPr>
          <w:b/>
          <w:szCs w:val="24"/>
        </w:rPr>
      </w:pPr>
      <w:r w:rsidRPr="0013512A">
        <w:rPr>
          <w:b/>
          <w:szCs w:val="24"/>
        </w:rPr>
        <w:t>Q.</w:t>
      </w:r>
      <w:r w:rsidRPr="0013512A">
        <w:rPr>
          <w:b/>
          <w:szCs w:val="24"/>
        </w:rPr>
        <w:tab/>
        <w:t>WHAT ARE AD VALOREM (OR PROPERTY) TAXES?</w:t>
      </w:r>
    </w:p>
    <w:p w14:paraId="49C2CA48" w14:textId="77E9448F" w:rsidR="005804DC" w:rsidRPr="0013512A" w:rsidRDefault="005804DC" w:rsidP="005804DC">
      <w:pPr>
        <w:tabs>
          <w:tab w:val="num" w:pos="720"/>
        </w:tabs>
        <w:spacing w:line="480" w:lineRule="auto"/>
        <w:ind w:left="720" w:hanging="720"/>
        <w:jc w:val="both"/>
        <w:rPr>
          <w:szCs w:val="24"/>
        </w:rPr>
      </w:pPr>
      <w:r w:rsidRPr="008A60A0">
        <w:rPr>
          <w:szCs w:val="24"/>
        </w:rPr>
        <w:t>A.</w:t>
      </w:r>
      <w:r w:rsidRPr="0013512A">
        <w:rPr>
          <w:b/>
          <w:szCs w:val="24"/>
        </w:rPr>
        <w:tab/>
      </w:r>
      <w:r w:rsidRPr="0013512A">
        <w:rPr>
          <w:szCs w:val="24"/>
        </w:rPr>
        <w:t xml:space="preserve">Ad </w:t>
      </w:r>
      <w:r w:rsidR="00C024A5">
        <w:rPr>
          <w:szCs w:val="24"/>
        </w:rPr>
        <w:t>v</w:t>
      </w:r>
      <w:r w:rsidRPr="0013512A">
        <w:rPr>
          <w:szCs w:val="24"/>
        </w:rPr>
        <w:t>alorem</w:t>
      </w:r>
      <w:r w:rsidR="00FB7202" w:rsidRPr="0013512A">
        <w:rPr>
          <w:szCs w:val="24"/>
        </w:rPr>
        <w:t xml:space="preserve"> or property</w:t>
      </w:r>
      <w:r w:rsidRPr="0013512A">
        <w:rPr>
          <w:szCs w:val="24"/>
        </w:rPr>
        <w:t xml:space="preserve"> taxes are the taxes assessed to a property owner </w:t>
      </w:r>
      <w:r w:rsidR="00FB7202" w:rsidRPr="0013512A">
        <w:rPr>
          <w:szCs w:val="24"/>
        </w:rPr>
        <w:t xml:space="preserve">annually </w:t>
      </w:r>
      <w:r w:rsidRPr="0013512A">
        <w:rPr>
          <w:szCs w:val="24"/>
        </w:rPr>
        <w:t xml:space="preserve">based on the </w:t>
      </w:r>
      <w:r w:rsidR="00FB7202" w:rsidRPr="0013512A">
        <w:rPr>
          <w:szCs w:val="24"/>
        </w:rPr>
        <w:t>assessed value of the property</w:t>
      </w:r>
      <w:r w:rsidRPr="0013512A">
        <w:rPr>
          <w:szCs w:val="24"/>
        </w:rPr>
        <w:t xml:space="preserve">.  </w:t>
      </w:r>
    </w:p>
    <w:p w14:paraId="6EC7FB68" w14:textId="161F4C67" w:rsidR="00002F2A" w:rsidRPr="00F5652C" w:rsidRDefault="00002F2A" w:rsidP="005804DC">
      <w:pPr>
        <w:tabs>
          <w:tab w:val="num" w:pos="720"/>
        </w:tabs>
        <w:spacing w:line="480" w:lineRule="auto"/>
        <w:ind w:left="720" w:hanging="720"/>
        <w:jc w:val="both"/>
        <w:rPr>
          <w:b/>
          <w:szCs w:val="24"/>
        </w:rPr>
      </w:pPr>
      <w:r w:rsidRPr="0013512A">
        <w:rPr>
          <w:b/>
          <w:szCs w:val="24"/>
        </w:rPr>
        <w:t>Q.</w:t>
      </w:r>
      <w:r w:rsidRPr="0013512A">
        <w:rPr>
          <w:b/>
          <w:szCs w:val="24"/>
        </w:rPr>
        <w:tab/>
        <w:t>PLEASE EXPLAIN THE ADJUSTMENT TO AD VALOREM (OR PROPERTY) TAXES.</w:t>
      </w:r>
    </w:p>
    <w:p w14:paraId="0904AA8A" w14:textId="0A5E2C65" w:rsidR="00002F2A" w:rsidRPr="00EE01E0" w:rsidRDefault="00002F2A" w:rsidP="00002F2A">
      <w:pPr>
        <w:tabs>
          <w:tab w:val="num" w:pos="720"/>
        </w:tabs>
        <w:spacing w:line="480" w:lineRule="auto"/>
        <w:ind w:left="720" w:hanging="720"/>
        <w:jc w:val="both"/>
        <w:rPr>
          <w:szCs w:val="24"/>
        </w:rPr>
      </w:pPr>
      <w:r w:rsidRPr="40F651E6">
        <w:t>A.</w:t>
      </w:r>
      <w:r w:rsidR="00EE01E0">
        <w:rPr>
          <w:b/>
          <w:szCs w:val="24"/>
        </w:rPr>
        <w:tab/>
      </w:r>
      <w:r w:rsidR="00731E66" w:rsidRPr="40F651E6">
        <w:t>Ad valorem tax</w:t>
      </w:r>
      <w:r w:rsidR="001B621A" w:rsidRPr="40F651E6">
        <w:t xml:space="preserve"> expense</w:t>
      </w:r>
      <w:r w:rsidR="00731E66" w:rsidRPr="40F651E6">
        <w:t xml:space="preserve"> has been </w:t>
      </w:r>
      <w:r w:rsidR="00EE01E0" w:rsidRPr="40F651E6">
        <w:t>adjust</w:t>
      </w:r>
      <w:r w:rsidR="00731E66" w:rsidRPr="40F651E6">
        <w:t>ed</w:t>
      </w:r>
      <w:r w:rsidR="0099428C" w:rsidRPr="40F651E6">
        <w:t xml:space="preserve"> to reflect the </w:t>
      </w:r>
      <w:r w:rsidR="00F30936">
        <w:t xml:space="preserve">assets </w:t>
      </w:r>
      <w:r w:rsidR="00FE593C">
        <w:t>placed</w:t>
      </w:r>
      <w:r w:rsidR="00F30936">
        <w:t xml:space="preserve"> in service as of the </w:t>
      </w:r>
      <w:r w:rsidR="00E912F6">
        <w:t>end of</w:t>
      </w:r>
      <w:r w:rsidR="0099428C" w:rsidRPr="40F651E6">
        <w:t xml:space="preserve"> the test year </w:t>
      </w:r>
      <w:r w:rsidR="00CC10E3">
        <w:t xml:space="preserve">which </w:t>
      </w:r>
      <w:r w:rsidR="00731E66" w:rsidRPr="40F651E6">
        <w:t>reflect</w:t>
      </w:r>
      <w:r w:rsidR="00CC10E3">
        <w:t>s</w:t>
      </w:r>
      <w:r w:rsidR="00731E66">
        <w:rPr>
          <w:szCs w:val="24"/>
        </w:rPr>
        <w:t xml:space="preserve"> </w:t>
      </w:r>
      <w:r w:rsidR="00F61423" w:rsidRPr="40F651E6">
        <w:t xml:space="preserve">an </w:t>
      </w:r>
      <w:r w:rsidR="00731E66" w:rsidRPr="40F651E6">
        <w:t xml:space="preserve">expected </w:t>
      </w:r>
      <w:r w:rsidR="00F61423" w:rsidRPr="40F651E6">
        <w:t xml:space="preserve">increase in </w:t>
      </w:r>
      <w:r w:rsidR="0013512A" w:rsidRPr="40F651E6">
        <w:t xml:space="preserve">ad valorem taxes </w:t>
      </w:r>
      <w:r w:rsidR="00731E66" w:rsidRPr="40F651E6">
        <w:lastRenderedPageBreak/>
        <w:t xml:space="preserve">for </w:t>
      </w:r>
      <w:r w:rsidR="0015701B">
        <w:t>2024</w:t>
      </w:r>
      <w:r w:rsidR="0099428C">
        <w:rPr>
          <w:szCs w:val="24"/>
        </w:rPr>
        <w:t>.</w:t>
      </w:r>
      <w:r w:rsidR="00F61423" w:rsidRPr="40F651E6">
        <w:t xml:space="preserve">  These items result in an adjustment</w:t>
      </w:r>
      <w:r w:rsidR="00EE01E0">
        <w:rPr>
          <w:szCs w:val="24"/>
        </w:rPr>
        <w:t xml:space="preserve"> </w:t>
      </w:r>
      <w:r w:rsidR="00F61423" w:rsidRPr="40F651E6">
        <w:t>of $</w:t>
      </w:r>
      <w:r w:rsidR="00352BE8">
        <w:t>17.8</w:t>
      </w:r>
      <w:r w:rsidR="00641693" w:rsidRPr="40F651E6">
        <w:t xml:space="preserve"> million</w:t>
      </w:r>
      <w:r w:rsidR="00F61423">
        <w:rPr>
          <w:szCs w:val="24"/>
        </w:rPr>
        <w:t xml:space="preserve">. </w:t>
      </w:r>
      <w:r w:rsidR="00EE01E0" w:rsidRPr="40F651E6">
        <w:t>Please se</w:t>
      </w:r>
      <w:r w:rsidR="00666DB7" w:rsidRPr="40F651E6">
        <w:t>e the direct testimony of C</w:t>
      </w:r>
      <w:r w:rsidR="00EE01E0" w:rsidRPr="40F651E6">
        <w:t xml:space="preserve">ompany </w:t>
      </w:r>
      <w:r w:rsidR="00593473" w:rsidRPr="40F651E6">
        <w:t>w</w:t>
      </w:r>
      <w:r w:rsidR="00EE01E0" w:rsidRPr="40F651E6">
        <w:t xml:space="preserve">itness </w:t>
      </w:r>
      <w:r w:rsidR="001C4F51" w:rsidRPr="40F651E6">
        <w:t>Ms. Story</w:t>
      </w:r>
      <w:r w:rsidR="00EE01E0" w:rsidRPr="40F651E6">
        <w:t xml:space="preserve"> for information on </w:t>
      </w:r>
      <w:r w:rsidR="006B7138" w:rsidRPr="40F651E6">
        <w:t>a</w:t>
      </w:r>
      <w:r w:rsidR="008F4E14" w:rsidRPr="40F651E6">
        <w:t xml:space="preserve">d </w:t>
      </w:r>
      <w:r w:rsidR="006B7138" w:rsidRPr="40F651E6">
        <w:t>v</w:t>
      </w:r>
      <w:r w:rsidR="008F4E14" w:rsidRPr="40F651E6">
        <w:t xml:space="preserve">alorem taxes and </w:t>
      </w:r>
      <w:r w:rsidR="00C024A5" w:rsidRPr="40F651E6">
        <w:t xml:space="preserve">the </w:t>
      </w:r>
      <w:r w:rsidR="003D26C9">
        <w:t>a</w:t>
      </w:r>
      <w:r w:rsidR="00F36ACD" w:rsidRPr="40F651E6">
        <w:t xml:space="preserve">d </w:t>
      </w:r>
      <w:r w:rsidR="003D26C9">
        <w:t>v</w:t>
      </w:r>
      <w:r w:rsidR="00F36ACD" w:rsidRPr="40F651E6">
        <w:t xml:space="preserve">alorem </w:t>
      </w:r>
      <w:r w:rsidR="003D26C9">
        <w:t>t</w:t>
      </w:r>
      <w:r w:rsidR="00C024A5" w:rsidRPr="40F651E6">
        <w:t>ax</w:t>
      </w:r>
      <w:r w:rsidR="00F36ACD">
        <w:rPr>
          <w:szCs w:val="24"/>
        </w:rPr>
        <w:t xml:space="preserve"> </w:t>
      </w:r>
      <w:r w:rsidR="00C903D1" w:rsidRPr="40F651E6">
        <w:t>a</w:t>
      </w:r>
      <w:r w:rsidR="00EE01E0" w:rsidRPr="40F651E6">
        <w:t>djustment.</w:t>
      </w:r>
      <w:r w:rsidR="00F36ACD" w:rsidRPr="40F651E6">
        <w:rPr>
          <w:rStyle w:val="FootnoteReference"/>
        </w:rPr>
        <w:footnoteReference w:id="99"/>
      </w:r>
      <w:r w:rsidR="00E80CF7" w:rsidRPr="40F651E6">
        <w:rPr>
          <w:vertAlign w:val="superscript"/>
        </w:rPr>
        <w:t xml:space="preserve"> </w:t>
      </w:r>
    </w:p>
    <w:p w14:paraId="0C94AAA1" w14:textId="77777777" w:rsidR="005804DC" w:rsidRPr="009955D0" w:rsidRDefault="005804DC" w:rsidP="00E957F8">
      <w:pPr>
        <w:keepNext/>
        <w:widowControl/>
        <w:spacing w:line="480" w:lineRule="auto"/>
        <w:ind w:left="720" w:hanging="720"/>
        <w:jc w:val="both"/>
        <w:rPr>
          <w:szCs w:val="24"/>
        </w:rPr>
      </w:pPr>
      <w:r>
        <w:rPr>
          <w:b/>
        </w:rPr>
        <w:t>Q.</w:t>
      </w:r>
      <w:r>
        <w:rPr>
          <w:b/>
        </w:rPr>
        <w:tab/>
        <w:t>HOW HAVE PROPERTY TAXES BEEN FUNCTIONALIZED?</w:t>
      </w:r>
    </w:p>
    <w:p w14:paraId="3E6289FA" w14:textId="742B5E14" w:rsidR="005804DC" w:rsidRPr="009955D0" w:rsidRDefault="005804DC" w:rsidP="008A60A0">
      <w:pPr>
        <w:pStyle w:val="CRAnswer"/>
      </w:pPr>
      <w:r w:rsidRPr="008A60A0">
        <w:t>A.</w:t>
      </w:r>
      <w:r>
        <w:rPr>
          <w:b/>
        </w:rPr>
        <w:tab/>
      </w:r>
      <w:r w:rsidRPr="00E6523E">
        <w:t>Property</w:t>
      </w:r>
      <w:r>
        <w:t xml:space="preserve"> taxes have been functionalized based upon </w:t>
      </w:r>
      <w:r w:rsidR="00B44CB5">
        <w:t>net general plant</w:t>
      </w:r>
      <w:r w:rsidR="00541C80">
        <w:t xml:space="preserve"> excluding intangibles</w:t>
      </w:r>
      <w:r w:rsidR="001B621A">
        <w:t>,</w:t>
      </w:r>
      <w:r>
        <w:t xml:space="preserve"> as discussed by </w:t>
      </w:r>
      <w:r w:rsidR="00541C80">
        <w:t>Ms. Story</w:t>
      </w:r>
      <w:r w:rsidR="00731E66">
        <w:t xml:space="preserve"> in h</w:t>
      </w:r>
      <w:r w:rsidR="00541C80">
        <w:t>er</w:t>
      </w:r>
      <w:r w:rsidR="00731E66">
        <w:t xml:space="preserve"> direct testimony</w:t>
      </w:r>
      <w:r>
        <w:t>.</w:t>
      </w:r>
    </w:p>
    <w:p w14:paraId="1FCC2585" w14:textId="77777777" w:rsidR="00EF30F5" w:rsidRPr="0013512A" w:rsidRDefault="00EF30F5" w:rsidP="00EF30F5">
      <w:pPr>
        <w:tabs>
          <w:tab w:val="num" w:pos="720"/>
        </w:tabs>
        <w:spacing w:line="480" w:lineRule="auto"/>
        <w:ind w:left="720" w:hanging="720"/>
        <w:jc w:val="both"/>
        <w:rPr>
          <w:b/>
          <w:szCs w:val="24"/>
        </w:rPr>
      </w:pPr>
      <w:r w:rsidRPr="0013512A">
        <w:rPr>
          <w:b/>
          <w:szCs w:val="24"/>
        </w:rPr>
        <w:t>Q.</w:t>
      </w:r>
      <w:r w:rsidRPr="0013512A">
        <w:rPr>
          <w:b/>
          <w:szCs w:val="24"/>
        </w:rPr>
        <w:tab/>
        <w:t xml:space="preserve">WHAT ARE </w:t>
      </w:r>
      <w:r>
        <w:rPr>
          <w:b/>
          <w:szCs w:val="24"/>
        </w:rPr>
        <w:t>SALES AND USE</w:t>
      </w:r>
      <w:r w:rsidRPr="0013512A">
        <w:rPr>
          <w:b/>
          <w:szCs w:val="24"/>
        </w:rPr>
        <w:t xml:space="preserve"> TAXES?</w:t>
      </w:r>
    </w:p>
    <w:p w14:paraId="75C829B8" w14:textId="0BA47D83" w:rsidR="00EF30F5" w:rsidRPr="009C751F" w:rsidRDefault="00EF30F5" w:rsidP="004D295D">
      <w:pPr>
        <w:tabs>
          <w:tab w:val="num" w:pos="720"/>
        </w:tabs>
        <w:spacing w:line="480" w:lineRule="auto"/>
        <w:ind w:left="720" w:hanging="720"/>
        <w:jc w:val="both"/>
      </w:pPr>
      <w:r w:rsidRPr="41A91AE9">
        <w:t>A.</w:t>
      </w:r>
      <w:r w:rsidRPr="0013512A">
        <w:rPr>
          <w:b/>
          <w:szCs w:val="24"/>
        </w:rPr>
        <w:tab/>
      </w:r>
      <w:r w:rsidRPr="41A91AE9">
        <w:t xml:space="preserve">Sales taxes are assessed on goods or services where the purchase and consumption </w:t>
      </w:r>
      <w:r w:rsidR="00004908" w:rsidRPr="41A91AE9">
        <w:t>occur</w:t>
      </w:r>
      <w:r w:rsidRPr="41A91AE9">
        <w:t xml:space="preserve"> with</w:t>
      </w:r>
      <w:r w:rsidR="0084513E">
        <w:t>in</w:t>
      </w:r>
      <w:r w:rsidRPr="41A91AE9">
        <w:t xml:space="preserve"> the same state in which the good or service was purchased</w:t>
      </w:r>
      <w:r>
        <w:rPr>
          <w:szCs w:val="24"/>
        </w:rPr>
        <w:t xml:space="preserve">. </w:t>
      </w:r>
      <w:r w:rsidR="006C7235">
        <w:rPr>
          <w:szCs w:val="24"/>
        </w:rPr>
        <w:t xml:space="preserve"> </w:t>
      </w:r>
      <w:r w:rsidRPr="41A91AE9">
        <w:t>Use tax</w:t>
      </w:r>
      <w:r w:rsidR="0084513E">
        <w:t>es</w:t>
      </w:r>
      <w:r w:rsidRPr="41A91AE9">
        <w:t xml:space="preserve"> are taxes assessed on goods or services where the purchase and consumption </w:t>
      </w:r>
      <w:r w:rsidR="00004908" w:rsidRPr="41A91AE9">
        <w:t>occur</w:t>
      </w:r>
      <w:r w:rsidRPr="41A91AE9">
        <w:t xml:space="preserve"> in a different state.</w:t>
      </w:r>
      <w:r w:rsidR="00476123" w:rsidDel="00476123">
        <w:t xml:space="preserve"> </w:t>
      </w:r>
      <w:r w:rsidR="00004908">
        <w:t xml:space="preserve"> </w:t>
      </w:r>
      <w:r w:rsidR="003A7BBF">
        <w:t xml:space="preserve">Test year </w:t>
      </w:r>
      <w:r w:rsidR="00B04674">
        <w:t>s</w:t>
      </w:r>
      <w:r w:rsidR="004D295D" w:rsidRPr="41A91AE9">
        <w:t xml:space="preserve">ales </w:t>
      </w:r>
      <w:r w:rsidR="00797699">
        <w:t xml:space="preserve">and </w:t>
      </w:r>
      <w:r w:rsidR="00F12822">
        <w:t>u</w:t>
      </w:r>
      <w:r w:rsidR="00797699">
        <w:t xml:space="preserve">se </w:t>
      </w:r>
      <w:r w:rsidR="00F12822">
        <w:t>t</w:t>
      </w:r>
      <w:r w:rsidR="00E72191">
        <w:t xml:space="preserve">axes </w:t>
      </w:r>
      <w:r w:rsidR="00744728">
        <w:t>of $</w:t>
      </w:r>
      <w:r w:rsidR="00015022">
        <w:t>8,440</w:t>
      </w:r>
      <w:r w:rsidR="00744728">
        <w:t xml:space="preserve"> </w:t>
      </w:r>
      <w:r w:rsidR="003A12E2">
        <w:t>h</w:t>
      </w:r>
      <w:r w:rsidR="00BB3035">
        <w:t>a</w:t>
      </w:r>
      <w:r w:rsidR="003A12E2">
        <w:t>ve been removed for non-recoverable expenses as</w:t>
      </w:r>
      <w:r w:rsidR="00744728">
        <w:t xml:space="preserve"> shown </w:t>
      </w:r>
      <w:r w:rsidR="00E72191">
        <w:t>on Schedule II-E-2</w:t>
      </w:r>
      <w:r w:rsidR="00EB71CF">
        <w:t>.</w:t>
      </w:r>
      <w:r w:rsidR="00EB71CF">
        <w:rPr>
          <w:rStyle w:val="FootnoteReference"/>
        </w:rPr>
        <w:footnoteReference w:id="100"/>
      </w:r>
      <w:r>
        <w:rPr>
          <w:szCs w:val="24"/>
        </w:rPr>
        <w:t xml:space="preserve"> </w:t>
      </w:r>
      <w:r w:rsidRPr="0013512A">
        <w:rPr>
          <w:szCs w:val="24"/>
        </w:rPr>
        <w:t xml:space="preserve"> </w:t>
      </w:r>
    </w:p>
    <w:p w14:paraId="6E9F6253" w14:textId="77777777" w:rsidR="00921D42" w:rsidRPr="00FA26FA" w:rsidRDefault="00921D42" w:rsidP="00921D42">
      <w:pPr>
        <w:keepNext/>
        <w:tabs>
          <w:tab w:val="num" w:pos="720"/>
        </w:tabs>
        <w:spacing w:line="480" w:lineRule="auto"/>
        <w:ind w:left="720" w:hanging="720"/>
        <w:jc w:val="both"/>
        <w:rPr>
          <w:b/>
          <w:szCs w:val="24"/>
        </w:rPr>
      </w:pPr>
      <w:r w:rsidRPr="00FA26FA">
        <w:rPr>
          <w:b/>
          <w:szCs w:val="24"/>
        </w:rPr>
        <w:t>Q.</w:t>
      </w:r>
      <w:r w:rsidRPr="00FA26FA">
        <w:rPr>
          <w:b/>
          <w:szCs w:val="24"/>
        </w:rPr>
        <w:tab/>
        <w:t xml:space="preserve">PLEASE EXPLAIN STATE </w:t>
      </w:r>
      <w:r>
        <w:rPr>
          <w:b/>
          <w:szCs w:val="24"/>
        </w:rPr>
        <w:t xml:space="preserve">MARGIN </w:t>
      </w:r>
      <w:r w:rsidRPr="00FA26FA">
        <w:rPr>
          <w:b/>
          <w:szCs w:val="24"/>
        </w:rPr>
        <w:t>TAXES.</w:t>
      </w:r>
    </w:p>
    <w:p w14:paraId="738C0362" w14:textId="09AC599E" w:rsidR="00921D42" w:rsidRPr="00675684" w:rsidRDefault="00921D42" w:rsidP="00921D42">
      <w:pPr>
        <w:widowControl/>
        <w:spacing w:line="480" w:lineRule="auto"/>
        <w:ind w:left="720" w:hanging="720"/>
        <w:jc w:val="both"/>
      </w:pPr>
      <w:r w:rsidRPr="4D97D5DF">
        <w:t>A.</w:t>
      </w:r>
      <w:r w:rsidRPr="00FA26FA">
        <w:rPr>
          <w:b/>
          <w:szCs w:val="24"/>
        </w:rPr>
        <w:tab/>
      </w:r>
      <w:r w:rsidRPr="006D31E8">
        <w:t xml:space="preserve">State </w:t>
      </w:r>
      <w:r>
        <w:t>margin</w:t>
      </w:r>
      <w:r w:rsidRPr="006D31E8">
        <w:t xml:space="preserve"> taxes are </w:t>
      </w:r>
      <w:r>
        <w:t>privilege taxes imposed on each taxable entity organized or doing business in Texas.</w:t>
      </w:r>
      <w:r w:rsidRPr="003C0C06">
        <w:rPr>
          <w:rStyle w:val="FootnoteReference"/>
        </w:rPr>
        <w:footnoteReference w:id="101"/>
      </w:r>
      <w:r>
        <w:t xml:space="preserve">  The Texas state margin tax</w:t>
      </w:r>
      <w:r w:rsidR="009D4B1A">
        <w:t xml:space="preserve"> (“TMT)</w:t>
      </w:r>
      <w:r>
        <w:t xml:space="preserve"> is based on the Company’s taxable margin taxed at the authorized rate. </w:t>
      </w:r>
      <w:r w:rsidR="009D4B1A">
        <w:t xml:space="preserve"> </w:t>
      </w:r>
      <w:r>
        <w:t xml:space="preserve">For the test year, the TMT rate </w:t>
      </w:r>
      <w:r w:rsidRPr="00D8610B">
        <w:t xml:space="preserve">was 0.75%. </w:t>
      </w:r>
      <w:r w:rsidR="009D4B1A">
        <w:t xml:space="preserve"> </w:t>
      </w:r>
      <w:r w:rsidRPr="00D8610B">
        <w:t>State margin taxes</w:t>
      </w:r>
      <w:r>
        <w:t xml:space="preserve"> </w:t>
      </w:r>
      <w:r w:rsidR="00621F75">
        <w:t>of $</w:t>
      </w:r>
      <w:r w:rsidR="0082263E">
        <w:t>27.5</w:t>
      </w:r>
      <w:r w:rsidR="00621F75">
        <w:t xml:space="preserve"> million </w:t>
      </w:r>
      <w:r>
        <w:t xml:space="preserve">are shown on Schedule </w:t>
      </w:r>
      <w:r w:rsidRPr="005472C1">
        <w:t>II-E</w:t>
      </w:r>
      <w:r w:rsidR="0067271F">
        <w:noBreakHyphen/>
      </w:r>
      <w:r w:rsidRPr="005472C1">
        <w:t>2</w:t>
      </w:r>
      <w:r w:rsidRPr="003B3FD2">
        <w:t>.</w:t>
      </w:r>
      <w:r>
        <w:t xml:space="preserve"> </w:t>
      </w:r>
    </w:p>
    <w:p w14:paraId="5D6AC2E8" w14:textId="77777777" w:rsidR="00921D42" w:rsidRDefault="00921D42" w:rsidP="00921D42">
      <w:pPr>
        <w:widowControl/>
        <w:spacing w:line="480" w:lineRule="auto"/>
        <w:ind w:left="720" w:hanging="720"/>
        <w:jc w:val="both"/>
        <w:rPr>
          <w:b/>
        </w:rPr>
      </w:pPr>
      <w:r>
        <w:rPr>
          <w:b/>
        </w:rPr>
        <w:t>Q.</w:t>
      </w:r>
      <w:r>
        <w:rPr>
          <w:b/>
        </w:rPr>
        <w:tab/>
      </w:r>
      <w:r w:rsidRPr="00625EFC">
        <w:rPr>
          <w:b/>
        </w:rPr>
        <w:t>HOW HA</w:t>
      </w:r>
      <w:r>
        <w:rPr>
          <w:b/>
        </w:rPr>
        <w:t>S</w:t>
      </w:r>
      <w:r w:rsidRPr="00625EFC">
        <w:rPr>
          <w:b/>
        </w:rPr>
        <w:t xml:space="preserve"> STATE </w:t>
      </w:r>
      <w:r>
        <w:rPr>
          <w:b/>
        </w:rPr>
        <w:t>MARGIN</w:t>
      </w:r>
      <w:r w:rsidRPr="00625EFC">
        <w:rPr>
          <w:b/>
        </w:rPr>
        <w:t xml:space="preserve"> TAX </w:t>
      </w:r>
      <w:r>
        <w:rPr>
          <w:b/>
        </w:rPr>
        <w:t xml:space="preserve">EXPENSE BEEN </w:t>
      </w:r>
      <w:r w:rsidRPr="00625EFC">
        <w:rPr>
          <w:b/>
        </w:rPr>
        <w:t>FUNCTIONALIZED?</w:t>
      </w:r>
    </w:p>
    <w:p w14:paraId="63C4254E" w14:textId="51370D65" w:rsidR="00921D42" w:rsidRDefault="00921D42" w:rsidP="00921D42">
      <w:pPr>
        <w:widowControl/>
        <w:spacing w:line="480" w:lineRule="auto"/>
        <w:ind w:left="720" w:hanging="720"/>
        <w:jc w:val="both"/>
      </w:pPr>
      <w:r w:rsidRPr="008A60A0">
        <w:t>A.</w:t>
      </w:r>
      <w:r>
        <w:rPr>
          <w:b/>
        </w:rPr>
        <w:tab/>
      </w:r>
      <w:r>
        <w:t xml:space="preserve">The functionalization factor used for the Texas state margin tax is based on the total revenue </w:t>
      </w:r>
      <w:r w:rsidRPr="003B3FD2">
        <w:t>requirement</w:t>
      </w:r>
      <w:r>
        <w:t>, or TOTREV</w:t>
      </w:r>
      <w:r w:rsidR="00C94AD7">
        <w:t>,</w:t>
      </w:r>
      <w:r>
        <w:t xml:space="preserve"> on Schedule II-F</w:t>
      </w:r>
      <w:r w:rsidRPr="003B3FD2">
        <w:t>.</w:t>
      </w:r>
    </w:p>
    <w:p w14:paraId="4CF321D8" w14:textId="177739C8" w:rsidR="000E0F7C" w:rsidRPr="0013512A" w:rsidRDefault="000E0F7C" w:rsidP="000E0F7C">
      <w:pPr>
        <w:tabs>
          <w:tab w:val="num" w:pos="720"/>
        </w:tabs>
        <w:spacing w:line="480" w:lineRule="auto"/>
        <w:ind w:left="720" w:hanging="720"/>
        <w:jc w:val="both"/>
        <w:rPr>
          <w:b/>
          <w:szCs w:val="24"/>
        </w:rPr>
      </w:pPr>
      <w:r w:rsidRPr="0013512A">
        <w:rPr>
          <w:b/>
          <w:szCs w:val="24"/>
        </w:rPr>
        <w:lastRenderedPageBreak/>
        <w:t>Q.</w:t>
      </w:r>
      <w:r w:rsidRPr="0013512A">
        <w:rPr>
          <w:b/>
          <w:szCs w:val="24"/>
        </w:rPr>
        <w:tab/>
        <w:t xml:space="preserve">WHAT ARE </w:t>
      </w:r>
      <w:r>
        <w:rPr>
          <w:b/>
          <w:szCs w:val="24"/>
        </w:rPr>
        <w:t>MUNICIPAL FRANCHISE FEES</w:t>
      </w:r>
      <w:r w:rsidRPr="0013512A">
        <w:rPr>
          <w:b/>
          <w:szCs w:val="24"/>
        </w:rPr>
        <w:t>?</w:t>
      </w:r>
    </w:p>
    <w:p w14:paraId="26664A70" w14:textId="05C8AD66" w:rsidR="000E0F7C" w:rsidRPr="0013512A" w:rsidRDefault="000E0F7C" w:rsidP="000E0F7C">
      <w:pPr>
        <w:tabs>
          <w:tab w:val="num" w:pos="720"/>
        </w:tabs>
        <w:spacing w:line="480" w:lineRule="auto"/>
        <w:ind w:left="720" w:hanging="720"/>
        <w:jc w:val="both"/>
        <w:rPr>
          <w:szCs w:val="24"/>
        </w:rPr>
      </w:pPr>
      <w:r w:rsidRPr="008A60A0">
        <w:rPr>
          <w:szCs w:val="24"/>
        </w:rPr>
        <w:t>A.</w:t>
      </w:r>
      <w:r w:rsidRPr="0013512A">
        <w:rPr>
          <w:b/>
          <w:szCs w:val="24"/>
        </w:rPr>
        <w:tab/>
      </w:r>
      <w:r w:rsidR="00626427" w:rsidRPr="00C024A5">
        <w:rPr>
          <w:szCs w:val="24"/>
        </w:rPr>
        <w:t xml:space="preserve">Municipal franchise fees are payments the Company makes to a city, based on a municipal franchise ordinance, in exchange for certain rights from the city, such as the right to use the city’s public rights-of-way to install, use, and maintain utility poles, transmission and distribution lines, and other equipment necessary to provide service. </w:t>
      </w:r>
    </w:p>
    <w:p w14:paraId="3D4284E7" w14:textId="7988BE9A" w:rsidR="000E0F7C" w:rsidRPr="00F5652C" w:rsidRDefault="000E0F7C" w:rsidP="000E0F7C">
      <w:pPr>
        <w:tabs>
          <w:tab w:val="num" w:pos="720"/>
        </w:tabs>
        <w:spacing w:line="480" w:lineRule="auto"/>
        <w:ind w:left="720" w:hanging="720"/>
        <w:jc w:val="both"/>
        <w:rPr>
          <w:b/>
          <w:szCs w:val="24"/>
        </w:rPr>
      </w:pPr>
      <w:r w:rsidRPr="0013512A">
        <w:rPr>
          <w:b/>
          <w:szCs w:val="24"/>
        </w:rPr>
        <w:t>Q.</w:t>
      </w:r>
      <w:r w:rsidRPr="0013512A">
        <w:rPr>
          <w:b/>
          <w:szCs w:val="24"/>
        </w:rPr>
        <w:tab/>
        <w:t xml:space="preserve">PLEASE EXPLAIN THE ADJUSTMENT TO </w:t>
      </w:r>
      <w:r>
        <w:rPr>
          <w:b/>
          <w:szCs w:val="24"/>
        </w:rPr>
        <w:t>MUNICIPAL FRANCHISE FEES</w:t>
      </w:r>
      <w:r w:rsidRPr="0013512A">
        <w:rPr>
          <w:b/>
          <w:szCs w:val="24"/>
        </w:rPr>
        <w:t>.</w:t>
      </w:r>
    </w:p>
    <w:p w14:paraId="3BF16012" w14:textId="40CE1C35" w:rsidR="000E0F7C" w:rsidRPr="00EE01E0" w:rsidRDefault="000E0F7C" w:rsidP="000E0F7C">
      <w:pPr>
        <w:tabs>
          <w:tab w:val="num" w:pos="720"/>
        </w:tabs>
        <w:spacing w:line="480" w:lineRule="auto"/>
        <w:ind w:left="720" w:hanging="720"/>
        <w:jc w:val="both"/>
        <w:rPr>
          <w:szCs w:val="24"/>
        </w:rPr>
      </w:pPr>
      <w:r w:rsidRPr="40F651E6">
        <w:t>A.</w:t>
      </w:r>
      <w:r>
        <w:rPr>
          <w:b/>
          <w:szCs w:val="24"/>
        </w:rPr>
        <w:tab/>
      </w:r>
      <w:r w:rsidRPr="40F651E6">
        <w:t xml:space="preserve">Municipal franchise fee expense has been adjusted to reflect the difference between the amount accrued during the test year and the amounts expected to be accrued in </w:t>
      </w:r>
      <w:r w:rsidR="00A843ED" w:rsidRPr="000461BB">
        <w:t>202</w:t>
      </w:r>
      <w:r w:rsidR="00A843ED">
        <w:t>4</w:t>
      </w:r>
      <w:r w:rsidRPr="008B03CE">
        <w:rPr>
          <w:szCs w:val="24"/>
        </w:rPr>
        <w:t>.</w:t>
      </w:r>
      <w:r>
        <w:rPr>
          <w:szCs w:val="24"/>
        </w:rPr>
        <w:t xml:space="preserve"> </w:t>
      </w:r>
      <w:r w:rsidR="008F43DD">
        <w:rPr>
          <w:szCs w:val="24"/>
        </w:rPr>
        <w:t xml:space="preserve"> </w:t>
      </w:r>
      <w:r w:rsidR="00B1595C" w:rsidRPr="40F651E6">
        <w:t xml:space="preserve">Municipal franchise fees </w:t>
      </w:r>
      <w:r w:rsidR="00B1595C" w:rsidRPr="003B3FD2">
        <w:t xml:space="preserve">totaled </w:t>
      </w:r>
      <w:r w:rsidR="00B1595C" w:rsidRPr="005472C1">
        <w:t>$</w:t>
      </w:r>
      <w:r w:rsidR="000461BB">
        <w:t>157.8</w:t>
      </w:r>
      <w:r w:rsidR="00B1595C" w:rsidRPr="005472C1">
        <w:t xml:space="preserve"> million</w:t>
      </w:r>
      <w:r w:rsidR="00B1595C" w:rsidRPr="003B3FD2">
        <w:t xml:space="preserve"> during</w:t>
      </w:r>
      <w:r w:rsidR="00B1595C">
        <w:t xml:space="preserve"> the test year</w:t>
      </w:r>
      <w:r w:rsidR="00D51B44">
        <w:t xml:space="preserve"> after adjustments</w:t>
      </w:r>
      <w:r w:rsidR="00B1595C" w:rsidRPr="006256B5">
        <w:t>.</w:t>
      </w:r>
      <w:r w:rsidR="00B1595C">
        <w:t xml:space="preserve"> </w:t>
      </w:r>
      <w:r w:rsidR="00483045">
        <w:t xml:space="preserve"> </w:t>
      </w:r>
      <w:r w:rsidRPr="40F651E6">
        <w:t>The</w:t>
      </w:r>
      <w:r w:rsidRPr="006256B5" w:rsidDel="00C7699F">
        <w:t xml:space="preserve"> </w:t>
      </w:r>
      <w:r w:rsidR="00C7699F" w:rsidRPr="000461BB">
        <w:t>202</w:t>
      </w:r>
      <w:r w:rsidR="00C7699F">
        <w:t>4</w:t>
      </w:r>
      <w:r w:rsidRPr="40F651E6">
        <w:t xml:space="preserve"> estimate i</w:t>
      </w:r>
      <w:r w:rsidR="00B1595C" w:rsidRPr="40F651E6">
        <w:t>s</w:t>
      </w:r>
      <w:r w:rsidRPr="40F651E6">
        <w:t xml:space="preserve"> based on revised franchise contracts. </w:t>
      </w:r>
      <w:r w:rsidR="00483045">
        <w:t xml:space="preserve"> </w:t>
      </w:r>
      <w:r w:rsidRPr="40F651E6">
        <w:t xml:space="preserve">These items result in an adjustment </w:t>
      </w:r>
      <w:r w:rsidR="005C5D43">
        <w:t xml:space="preserve">to increase </w:t>
      </w:r>
      <w:r w:rsidR="00350E36">
        <w:t>municipal franchise fees by</w:t>
      </w:r>
      <w:r w:rsidR="005C5D43" w:rsidRPr="40F651E6">
        <w:t xml:space="preserve"> </w:t>
      </w:r>
      <w:r w:rsidRPr="40F651E6">
        <w:t>$</w:t>
      </w:r>
      <w:r w:rsidR="00BE5CD3">
        <w:t>4.9</w:t>
      </w:r>
      <w:r w:rsidR="00BE5CD3" w:rsidRPr="40F651E6">
        <w:t xml:space="preserve"> </w:t>
      </w:r>
      <w:r w:rsidRPr="40F651E6">
        <w:t>million.</w:t>
      </w:r>
      <w:r w:rsidR="00483045">
        <w:t xml:space="preserve">  </w:t>
      </w:r>
      <w:r w:rsidRPr="40F651E6">
        <w:t xml:space="preserve">Please see the direct testimony of Company </w:t>
      </w:r>
      <w:r w:rsidR="00FA0253" w:rsidRPr="40F651E6">
        <w:t>w</w:t>
      </w:r>
      <w:r w:rsidRPr="40F651E6">
        <w:t xml:space="preserve">itness </w:t>
      </w:r>
      <w:r w:rsidR="0047605C" w:rsidRPr="40F651E6">
        <w:t xml:space="preserve">Mr. </w:t>
      </w:r>
      <w:r w:rsidR="00CF498E" w:rsidRPr="40F651E6">
        <w:t>Tutunjian</w:t>
      </w:r>
      <w:r w:rsidR="00CB6EE7">
        <w:rPr>
          <w:szCs w:val="24"/>
        </w:rPr>
        <w:t xml:space="preserve"> </w:t>
      </w:r>
      <w:r w:rsidRPr="40F651E6">
        <w:t xml:space="preserve">for information on municipal franchise fees and the </w:t>
      </w:r>
      <w:r w:rsidR="00AE2EB8">
        <w:t>m</w:t>
      </w:r>
      <w:r w:rsidR="00AE2EB8" w:rsidRPr="40F651E6">
        <w:t xml:space="preserve">unicipal </w:t>
      </w:r>
      <w:r w:rsidR="00AE2EB8">
        <w:t>f</w:t>
      </w:r>
      <w:r w:rsidR="00AE2EB8" w:rsidRPr="40F651E6">
        <w:t xml:space="preserve">ranchise </w:t>
      </w:r>
      <w:r w:rsidR="00AE2EB8">
        <w:t>f</w:t>
      </w:r>
      <w:r w:rsidR="00AE2EB8" w:rsidRPr="40F651E6">
        <w:t>ee</w:t>
      </w:r>
      <w:r w:rsidRPr="40F651E6">
        <w:t xml:space="preserve"> adjustment.</w:t>
      </w:r>
      <w:r w:rsidRPr="40F651E6">
        <w:rPr>
          <w:rStyle w:val="FootnoteReference"/>
        </w:rPr>
        <w:footnoteReference w:id="102"/>
      </w:r>
      <w:r w:rsidRPr="40F651E6">
        <w:rPr>
          <w:vertAlign w:val="superscript"/>
        </w:rPr>
        <w:t xml:space="preserve"> </w:t>
      </w:r>
    </w:p>
    <w:p w14:paraId="35FF5753" w14:textId="7B27748C" w:rsidR="000E0F7C" w:rsidRPr="009955D0" w:rsidRDefault="000E0F7C" w:rsidP="000E0F7C">
      <w:pPr>
        <w:widowControl/>
        <w:spacing w:line="480" w:lineRule="auto"/>
        <w:ind w:left="720" w:hanging="720"/>
        <w:jc w:val="both"/>
        <w:rPr>
          <w:szCs w:val="24"/>
        </w:rPr>
      </w:pPr>
      <w:r>
        <w:rPr>
          <w:b/>
        </w:rPr>
        <w:t>Q.</w:t>
      </w:r>
      <w:r>
        <w:rPr>
          <w:b/>
        </w:rPr>
        <w:tab/>
        <w:t xml:space="preserve">HOW HAVE </w:t>
      </w:r>
      <w:r w:rsidR="00DA43DC">
        <w:rPr>
          <w:b/>
        </w:rPr>
        <w:t>MUNICIPAL FRANCHISE</w:t>
      </w:r>
      <w:r>
        <w:rPr>
          <w:b/>
        </w:rPr>
        <w:t xml:space="preserve"> </w:t>
      </w:r>
      <w:r w:rsidR="00DA43DC">
        <w:rPr>
          <w:b/>
        </w:rPr>
        <w:t>FEES</w:t>
      </w:r>
      <w:r>
        <w:rPr>
          <w:b/>
        </w:rPr>
        <w:t xml:space="preserve"> BEEN FUNCTIONALIZED?</w:t>
      </w:r>
    </w:p>
    <w:p w14:paraId="1FC5DB41" w14:textId="74A0D32F" w:rsidR="000E0F7C" w:rsidRPr="009955D0" w:rsidRDefault="000E0F7C" w:rsidP="000E0F7C">
      <w:pPr>
        <w:widowControl/>
        <w:spacing w:line="480" w:lineRule="auto"/>
        <w:ind w:left="720" w:hanging="720"/>
        <w:jc w:val="both"/>
        <w:rPr>
          <w:szCs w:val="24"/>
        </w:rPr>
      </w:pPr>
      <w:r w:rsidRPr="008A60A0">
        <w:t>A.</w:t>
      </w:r>
      <w:r>
        <w:rPr>
          <w:b/>
        </w:rPr>
        <w:tab/>
      </w:r>
      <w:r w:rsidR="00060A3A">
        <w:t xml:space="preserve">Municipal franchise fees have been functionalized </w:t>
      </w:r>
      <w:r w:rsidR="00324E0E" w:rsidRPr="00774DC5">
        <w:t xml:space="preserve">to </w:t>
      </w:r>
      <w:r w:rsidR="00AC658E" w:rsidRPr="00774DC5">
        <w:t>distribution</w:t>
      </w:r>
      <w:r w:rsidR="00060A3A" w:rsidRPr="00774DC5">
        <w:t>.</w:t>
      </w:r>
      <w:r w:rsidR="00060A3A">
        <w:t xml:space="preserve"> </w:t>
      </w:r>
      <w:r w:rsidR="00DA43DC">
        <w:t xml:space="preserve"> </w:t>
      </w:r>
    </w:p>
    <w:p w14:paraId="6E506A05" w14:textId="45C93459" w:rsidR="001E04E7" w:rsidRDefault="008A60A0" w:rsidP="009F35F7">
      <w:pPr>
        <w:pStyle w:val="CROutline2"/>
      </w:pPr>
      <w:bookmarkStart w:id="533" w:name="_Toc259784625"/>
      <w:bookmarkStart w:id="534" w:name="_Toc259785347"/>
      <w:bookmarkStart w:id="535" w:name="_Toc259785463"/>
      <w:bookmarkStart w:id="536" w:name="_Toc259785558"/>
      <w:bookmarkStart w:id="537" w:name="_Toc259785761"/>
      <w:bookmarkStart w:id="538" w:name="_Toc259785804"/>
      <w:bookmarkStart w:id="539" w:name="_Toc259785885"/>
      <w:bookmarkStart w:id="540" w:name="_Toc263759011"/>
      <w:bookmarkStart w:id="541" w:name="_Toc524962353"/>
      <w:bookmarkStart w:id="542" w:name="_Toc531004046"/>
      <w:bookmarkStart w:id="543" w:name="_Toc534964379"/>
      <w:bookmarkStart w:id="544" w:name="_Toc1482484"/>
      <w:bookmarkStart w:id="545" w:name="_Toc2922640"/>
      <w:bookmarkStart w:id="546" w:name="_Toc3291338"/>
      <w:bookmarkStart w:id="547" w:name="_Toc3359816"/>
      <w:bookmarkStart w:id="548" w:name="_Toc3807361"/>
      <w:bookmarkStart w:id="549" w:name="_Toc159570702"/>
      <w:r>
        <w:t>Non-electric</w:t>
      </w:r>
      <w:r w:rsidRPr="00963838">
        <w:t xml:space="preserve"> </w:t>
      </w:r>
      <w:r w:rsidR="00C20A9F">
        <w:t>Revenues</w:t>
      </w:r>
      <w:bookmarkEnd w:id="549"/>
    </w:p>
    <w:p w14:paraId="6300936E" w14:textId="77777777" w:rsidR="001E04E7" w:rsidRDefault="001E04E7" w:rsidP="001E04E7">
      <w:pPr>
        <w:widowControl/>
        <w:tabs>
          <w:tab w:val="left" w:pos="720"/>
        </w:tabs>
        <w:spacing w:line="480" w:lineRule="auto"/>
        <w:ind w:left="720" w:hanging="720"/>
        <w:jc w:val="both"/>
        <w:rPr>
          <w:b/>
        </w:rPr>
      </w:pPr>
      <w:bookmarkStart w:id="550" w:name="_Hlk524512096"/>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r>
        <w:rPr>
          <w:b/>
        </w:rPr>
        <w:t>Q.</w:t>
      </w:r>
      <w:r>
        <w:rPr>
          <w:b/>
        </w:rPr>
        <w:tab/>
      </w:r>
      <w:r w:rsidRPr="00091A05">
        <w:rPr>
          <w:b/>
        </w:rPr>
        <w:t xml:space="preserve">WHAT ARE </w:t>
      </w:r>
      <w:r>
        <w:rPr>
          <w:b/>
        </w:rPr>
        <w:t>NON-ELECTRIC</w:t>
      </w:r>
      <w:r w:rsidRPr="00091A05">
        <w:rPr>
          <w:b/>
        </w:rPr>
        <w:t xml:space="preserve"> REVENUES?</w:t>
      </w:r>
    </w:p>
    <w:p w14:paraId="2824CD10" w14:textId="3090FF61" w:rsidR="001E04E7" w:rsidRDefault="001E04E7" w:rsidP="001E04E7">
      <w:pPr>
        <w:widowControl/>
        <w:tabs>
          <w:tab w:val="left" w:pos="720"/>
        </w:tabs>
        <w:spacing w:line="480" w:lineRule="auto"/>
        <w:ind w:left="720" w:hanging="720"/>
        <w:jc w:val="both"/>
      </w:pPr>
      <w:r w:rsidRPr="008A60A0">
        <w:t>A.</w:t>
      </w:r>
      <w:r w:rsidRPr="003B3FD2">
        <w:tab/>
        <w:t xml:space="preserve">Unadjusted </w:t>
      </w:r>
      <w:r>
        <w:t>n</w:t>
      </w:r>
      <w:r w:rsidRPr="003B3FD2">
        <w:t>on-</w:t>
      </w:r>
      <w:r>
        <w:t>e</w:t>
      </w:r>
      <w:r w:rsidRPr="003B3FD2">
        <w:t xml:space="preserve">lectric </w:t>
      </w:r>
      <w:bookmarkEnd w:id="550"/>
      <w:r w:rsidRPr="003B3FD2">
        <w:t xml:space="preserve">revenues include forfeited </w:t>
      </w:r>
      <w:r w:rsidRPr="001B3B9C">
        <w:t>discounts of $</w:t>
      </w:r>
      <w:r w:rsidR="001B3B9C" w:rsidRPr="001B3B9C">
        <w:t>0.4</w:t>
      </w:r>
      <w:r w:rsidRPr="001B3B9C">
        <w:t xml:space="preserve"> million</w:t>
      </w:r>
      <w:r w:rsidRPr="003B3FD2">
        <w:t xml:space="preserve">, miscellaneous service revenue </w:t>
      </w:r>
      <w:r w:rsidRPr="00500794">
        <w:t>of $</w:t>
      </w:r>
      <w:r w:rsidR="00500794" w:rsidRPr="00500794">
        <w:t>28.9</w:t>
      </w:r>
      <w:r w:rsidRPr="00500794">
        <w:t xml:space="preserve"> </w:t>
      </w:r>
      <w:r w:rsidRPr="00A242DD">
        <w:t>million, rent from property of $</w:t>
      </w:r>
      <w:r w:rsidR="00A242DD" w:rsidRPr="00A242DD">
        <w:t>33.4</w:t>
      </w:r>
      <w:r w:rsidRPr="00A242DD">
        <w:t xml:space="preserve"> </w:t>
      </w:r>
      <w:r w:rsidRPr="00A242DD">
        <w:lastRenderedPageBreak/>
        <w:t>million, other</w:t>
      </w:r>
      <w:r>
        <w:t xml:space="preserve"> electric </w:t>
      </w:r>
      <w:r w:rsidRPr="009B6372">
        <w:t>revenue of $</w:t>
      </w:r>
      <w:r w:rsidR="009B6372" w:rsidRPr="009B6372">
        <w:t>61.4</w:t>
      </w:r>
      <w:r w:rsidRPr="009B6372">
        <w:t> million</w:t>
      </w:r>
      <w:r>
        <w:t xml:space="preserve">, </w:t>
      </w:r>
      <w:r w:rsidRPr="009B6372">
        <w:t>and $</w:t>
      </w:r>
      <w:r w:rsidR="009B6372" w:rsidRPr="009B6372">
        <w:t>426.7</w:t>
      </w:r>
      <w:r w:rsidRPr="009B6372">
        <w:t xml:space="preserve"> million</w:t>
      </w:r>
      <w:r>
        <w:t xml:space="preserve"> in revenues from the transmission of electricity of others, for a total unadjusted other electric revenue </w:t>
      </w:r>
      <w:r w:rsidRPr="009D4D50">
        <w:t>of $</w:t>
      </w:r>
      <w:r w:rsidR="009D4D50" w:rsidRPr="009D4D50">
        <w:t>550.8</w:t>
      </w:r>
      <w:r>
        <w:t xml:space="preserve"> million in the test year.  Other revenues are shown on Schedule II-E-5.</w:t>
      </w:r>
    </w:p>
    <w:p w14:paraId="26DB9A15" w14:textId="77777777" w:rsidR="001E04E7" w:rsidRDefault="001E04E7" w:rsidP="001E04E7">
      <w:pPr>
        <w:widowControl/>
        <w:tabs>
          <w:tab w:val="left" w:pos="720"/>
        </w:tabs>
        <w:spacing w:line="480" w:lineRule="auto"/>
        <w:ind w:left="720" w:hanging="720"/>
        <w:jc w:val="both"/>
        <w:rPr>
          <w:b/>
        </w:rPr>
      </w:pPr>
      <w:r>
        <w:rPr>
          <w:b/>
        </w:rPr>
        <w:t>Q.</w:t>
      </w:r>
      <w:r>
        <w:rPr>
          <w:b/>
        </w:rPr>
        <w:tab/>
      </w:r>
      <w:r w:rsidRPr="00606F07">
        <w:rPr>
          <w:b/>
        </w:rPr>
        <w:t xml:space="preserve">ARE </w:t>
      </w:r>
      <w:r>
        <w:rPr>
          <w:b/>
        </w:rPr>
        <w:t>NON-ELECTRIC</w:t>
      </w:r>
      <w:r w:rsidRPr="00606F07">
        <w:rPr>
          <w:b/>
        </w:rPr>
        <w:t xml:space="preserve"> REVENUES INCLUDED IN THE </w:t>
      </w:r>
      <w:r>
        <w:rPr>
          <w:b/>
        </w:rPr>
        <w:t>TOTAL ADJUSTED REVENUE REQUIREMENT</w:t>
      </w:r>
      <w:r w:rsidRPr="00606F07">
        <w:rPr>
          <w:b/>
        </w:rPr>
        <w:t xml:space="preserve"> SHOWN ON SCHEDULE I-A-1?</w:t>
      </w:r>
    </w:p>
    <w:p w14:paraId="51B2E51B" w14:textId="0F0A56F1" w:rsidR="001E04E7" w:rsidRDefault="001E04E7" w:rsidP="001E04E7">
      <w:pPr>
        <w:widowControl/>
        <w:tabs>
          <w:tab w:val="left" w:pos="720"/>
        </w:tabs>
        <w:spacing w:line="480" w:lineRule="auto"/>
        <w:ind w:left="720" w:hanging="720"/>
        <w:jc w:val="both"/>
      </w:pPr>
      <w:r w:rsidRPr="008A60A0">
        <w:t>A.</w:t>
      </w:r>
      <w:r>
        <w:tab/>
      </w:r>
      <w:r w:rsidRPr="000F4210">
        <w:t>Yes</w:t>
      </w:r>
      <w:r>
        <w:t>.  Per the RFP Schedule II-E-5 instructions, non-electric revenues reduce the Company’s cost of service to arrive at the base revenue requirement.  Exhibit KLC</w:t>
      </w:r>
      <w:r>
        <w:noBreakHyphen/>
      </w:r>
      <w:r w:rsidR="00B4352E">
        <w:t>07</w:t>
      </w:r>
      <w:r w:rsidR="00542A03">
        <w:t xml:space="preserve"> </w:t>
      </w:r>
      <w:r>
        <w:t xml:space="preserve">shows the </w:t>
      </w:r>
      <w:r w:rsidR="00DC1F00">
        <w:t>cost of service</w:t>
      </w:r>
      <w:r>
        <w:t xml:space="preserve"> net of </w:t>
      </w:r>
      <w:r w:rsidR="00DC1F00">
        <w:t>o</w:t>
      </w:r>
      <w:r>
        <w:t xml:space="preserve">ther </w:t>
      </w:r>
      <w:r w:rsidR="00100B42">
        <w:t>revenues</w:t>
      </w:r>
      <w:r>
        <w:t>.</w:t>
      </w:r>
    </w:p>
    <w:p w14:paraId="570C0F9A" w14:textId="278F53F5" w:rsidR="001E04E7" w:rsidRPr="00640AF8" w:rsidDel="00BF3E14" w:rsidRDefault="001E04E7" w:rsidP="001E04E7">
      <w:pPr>
        <w:widowControl/>
        <w:tabs>
          <w:tab w:val="left" w:pos="720"/>
        </w:tabs>
        <w:spacing w:line="480" w:lineRule="auto"/>
        <w:ind w:left="720" w:hanging="720"/>
        <w:jc w:val="both"/>
        <w:rPr>
          <w:b/>
        </w:rPr>
      </w:pPr>
      <w:r w:rsidRPr="00640AF8" w:rsidDel="00BF3E14">
        <w:rPr>
          <w:b/>
        </w:rPr>
        <w:t>Q.</w:t>
      </w:r>
      <w:r w:rsidRPr="00640AF8" w:rsidDel="00BF3E14">
        <w:rPr>
          <w:b/>
        </w:rPr>
        <w:tab/>
      </w:r>
      <w:r w:rsidR="00707C9A">
        <w:rPr>
          <w:b/>
        </w:rPr>
        <w:t>DID THE COMPANY HAVE ANY GAIN OR</w:t>
      </w:r>
      <w:r w:rsidRPr="00640AF8" w:rsidDel="00BF3E14">
        <w:rPr>
          <w:b/>
        </w:rPr>
        <w:t xml:space="preserve"> LOSS ON THE SALE OF LAND</w:t>
      </w:r>
      <w:r w:rsidR="00B32228">
        <w:rPr>
          <w:b/>
        </w:rPr>
        <w:t xml:space="preserve"> DURING THE TEST YEAR</w:t>
      </w:r>
      <w:r w:rsidR="00707C9A">
        <w:rPr>
          <w:b/>
        </w:rPr>
        <w:t>?</w:t>
      </w:r>
    </w:p>
    <w:p w14:paraId="04BF7C23" w14:textId="4E871C34" w:rsidR="001E04E7" w:rsidDel="00BF3E14" w:rsidRDefault="001E04E7" w:rsidP="001E04E7">
      <w:pPr>
        <w:widowControl/>
        <w:tabs>
          <w:tab w:val="left" w:pos="720"/>
        </w:tabs>
        <w:spacing w:line="480" w:lineRule="auto"/>
        <w:ind w:left="720" w:hanging="720"/>
        <w:jc w:val="both"/>
      </w:pPr>
      <w:r w:rsidRPr="00A8050A">
        <w:t>A.</w:t>
      </w:r>
      <w:r w:rsidRPr="00A8050A">
        <w:tab/>
      </w:r>
      <w:r w:rsidR="00707C9A">
        <w:t>No.</w:t>
      </w:r>
    </w:p>
    <w:p w14:paraId="410A017D" w14:textId="77777777" w:rsidR="001E04E7" w:rsidRDefault="001E04E7" w:rsidP="001E04E7">
      <w:pPr>
        <w:widowControl/>
        <w:tabs>
          <w:tab w:val="left" w:pos="720"/>
        </w:tabs>
        <w:spacing w:line="480" w:lineRule="auto"/>
        <w:ind w:left="720" w:hanging="720"/>
        <w:jc w:val="both"/>
        <w:rPr>
          <w:b/>
        </w:rPr>
      </w:pPr>
      <w:r>
        <w:rPr>
          <w:b/>
        </w:rPr>
        <w:t>Q.</w:t>
      </w:r>
      <w:r>
        <w:rPr>
          <w:b/>
        </w:rPr>
        <w:tab/>
      </w:r>
      <w:r w:rsidRPr="00091A05">
        <w:rPr>
          <w:b/>
        </w:rPr>
        <w:t xml:space="preserve">WHAT ARE </w:t>
      </w:r>
      <w:r>
        <w:rPr>
          <w:b/>
        </w:rPr>
        <w:t>MISCELLANEOUS SERVICE</w:t>
      </w:r>
      <w:r w:rsidRPr="00091A05">
        <w:rPr>
          <w:b/>
        </w:rPr>
        <w:t xml:space="preserve"> REVENUES?</w:t>
      </w:r>
    </w:p>
    <w:p w14:paraId="37E7E9C8" w14:textId="58EBDC2A" w:rsidR="001E04E7" w:rsidRDefault="001E04E7" w:rsidP="001E04E7">
      <w:pPr>
        <w:widowControl/>
        <w:tabs>
          <w:tab w:val="left" w:pos="720"/>
        </w:tabs>
        <w:spacing w:line="480" w:lineRule="auto"/>
        <w:ind w:left="720" w:hanging="720"/>
        <w:jc w:val="both"/>
      </w:pPr>
      <w:r w:rsidRPr="008B7D09">
        <w:t>A.</w:t>
      </w:r>
      <w:r>
        <w:tab/>
        <w:t xml:space="preserve">Miscellaneous service revenues </w:t>
      </w:r>
      <w:r w:rsidR="00C04038">
        <w:t>recorded to FERC Account 4510</w:t>
      </w:r>
      <w:r w:rsidR="00A24E33">
        <w:t xml:space="preserve"> </w:t>
      </w:r>
      <w:r w:rsidRPr="00EB3501">
        <w:t>include connect and reconnect fees</w:t>
      </w:r>
      <w:r w:rsidR="00337F4F">
        <w:t>,</w:t>
      </w:r>
      <w:r w:rsidRPr="00EB3501">
        <w:t xml:space="preserve"> </w:t>
      </w:r>
      <w:r w:rsidR="00FA7DFB">
        <w:t xml:space="preserve">late fees, and </w:t>
      </w:r>
      <w:r w:rsidR="005303D5">
        <w:t>right of way grants</w:t>
      </w:r>
      <w:r w:rsidRPr="00EB3501">
        <w:t>.</w:t>
      </w:r>
      <w:r w:rsidR="00E07222">
        <w:t xml:space="preserve">  </w:t>
      </w:r>
      <w:r w:rsidR="00490F37">
        <w:t xml:space="preserve">The Company </w:t>
      </w:r>
      <w:r w:rsidR="001F5930">
        <w:t>increase</w:t>
      </w:r>
      <w:r w:rsidR="00BD18B9">
        <w:t>d</w:t>
      </w:r>
      <w:r w:rsidR="00490F37">
        <w:t xml:space="preserve"> </w:t>
      </w:r>
      <w:r w:rsidR="00F41CB6">
        <w:t xml:space="preserve">discretionary </w:t>
      </w:r>
      <w:r w:rsidR="001E28BC">
        <w:t xml:space="preserve">service fees </w:t>
      </w:r>
      <w:r w:rsidR="00BD18B9">
        <w:t>by $</w:t>
      </w:r>
      <w:r w:rsidR="00005D27">
        <w:t>3.0</w:t>
      </w:r>
      <w:r w:rsidR="00BD18B9">
        <w:t xml:space="preserve"> million </w:t>
      </w:r>
      <w:r w:rsidR="001E28BC">
        <w:t>based on update</w:t>
      </w:r>
      <w:r w:rsidR="001F5930">
        <w:t>d tariffs in this filing.</w:t>
      </w:r>
      <w:r w:rsidR="00672B5B">
        <w:t xml:space="preserve"> </w:t>
      </w:r>
      <w:r w:rsidR="00D132C1">
        <w:t xml:space="preserve"> </w:t>
      </w:r>
      <w:r w:rsidR="001E28BC">
        <w:t>An</w:t>
      </w:r>
      <w:r w:rsidR="00672B5B">
        <w:t xml:space="preserve"> </w:t>
      </w:r>
      <w:r w:rsidR="00E07222">
        <w:t xml:space="preserve">adjustment </w:t>
      </w:r>
      <w:r w:rsidR="00B11742">
        <w:t>of $</w:t>
      </w:r>
      <w:r w:rsidR="00603325">
        <w:t xml:space="preserve">400,854 </w:t>
      </w:r>
      <w:r w:rsidR="004F3FAE">
        <w:t>was also</w:t>
      </w:r>
      <w:r w:rsidR="00E07222">
        <w:t xml:space="preserve"> made to remove </w:t>
      </w:r>
      <w:r w:rsidR="00577A0C">
        <w:t>an out of period</w:t>
      </w:r>
      <w:r w:rsidR="00597E7E">
        <w:t xml:space="preserve"> </w:t>
      </w:r>
      <w:r w:rsidR="00DE4486">
        <w:t xml:space="preserve">item.  The </w:t>
      </w:r>
      <w:r w:rsidR="00412F52">
        <w:t>adjusted</w:t>
      </w:r>
      <w:r w:rsidR="00DE4486">
        <w:t xml:space="preserve"> </w:t>
      </w:r>
      <w:r w:rsidR="00D863C7">
        <w:t xml:space="preserve">miscellaneous service revenues in the test year </w:t>
      </w:r>
      <w:r w:rsidR="00005D27">
        <w:t>are</w:t>
      </w:r>
      <w:r w:rsidR="00597E7E">
        <w:t xml:space="preserve"> </w:t>
      </w:r>
      <w:r w:rsidR="00412F52">
        <w:t>$</w:t>
      </w:r>
      <w:r w:rsidR="00D40983">
        <w:t>32.3 million.</w:t>
      </w:r>
      <w:r w:rsidR="00A55551" w:rsidRPr="00966396">
        <w:rPr>
          <w:rStyle w:val="FootnoteReference"/>
        </w:rPr>
        <w:t xml:space="preserve"> </w:t>
      </w:r>
      <w:r w:rsidR="00966396" w:rsidRPr="00EB3501">
        <w:rPr>
          <w:rStyle w:val="FootnoteReference"/>
        </w:rPr>
        <w:footnoteReference w:id="103"/>
      </w:r>
      <w:r w:rsidR="00A55551">
        <w:t xml:space="preserve"> </w:t>
      </w:r>
    </w:p>
    <w:p w14:paraId="57008189" w14:textId="77777777" w:rsidR="001E04E7" w:rsidRDefault="001E04E7" w:rsidP="001E04E7">
      <w:pPr>
        <w:widowControl/>
        <w:tabs>
          <w:tab w:val="left" w:pos="720"/>
        </w:tabs>
        <w:spacing w:line="480" w:lineRule="auto"/>
        <w:ind w:left="720" w:hanging="720"/>
        <w:jc w:val="both"/>
        <w:rPr>
          <w:b/>
        </w:rPr>
      </w:pPr>
      <w:r>
        <w:rPr>
          <w:b/>
        </w:rPr>
        <w:t>Q.</w:t>
      </w:r>
      <w:r>
        <w:rPr>
          <w:b/>
        </w:rPr>
        <w:tab/>
      </w:r>
      <w:r w:rsidRPr="00091A05">
        <w:rPr>
          <w:b/>
        </w:rPr>
        <w:t xml:space="preserve">HOW ARE MISCELLANEOUS </w:t>
      </w:r>
      <w:r>
        <w:rPr>
          <w:b/>
        </w:rPr>
        <w:t xml:space="preserve">SERVICE </w:t>
      </w:r>
      <w:r w:rsidRPr="00091A05">
        <w:rPr>
          <w:b/>
        </w:rPr>
        <w:t>REVENUES FUNCTIONALIZED?</w:t>
      </w:r>
    </w:p>
    <w:p w14:paraId="4976437B" w14:textId="672CFBFE" w:rsidR="001E04E7" w:rsidRDefault="001E04E7" w:rsidP="001E04E7">
      <w:pPr>
        <w:widowControl/>
        <w:tabs>
          <w:tab w:val="left" w:pos="720"/>
        </w:tabs>
        <w:spacing w:line="480" w:lineRule="auto"/>
        <w:ind w:left="720" w:hanging="720"/>
        <w:jc w:val="both"/>
        <w:rPr>
          <w:b/>
        </w:rPr>
      </w:pPr>
      <w:r w:rsidRPr="002931E9">
        <w:t>A.</w:t>
      </w:r>
      <w:r>
        <w:tab/>
        <w:t xml:space="preserve">Miscellaneous service revenues are </w:t>
      </w:r>
      <w:r w:rsidRPr="00A958E8">
        <w:t>directly assigned</w:t>
      </w:r>
      <w:r w:rsidR="009C47EF">
        <w:t xml:space="preserve"> as shown on </w:t>
      </w:r>
      <w:r w:rsidR="00451206">
        <w:t>RFP w</w:t>
      </w:r>
      <w:r w:rsidR="002B3C1B">
        <w:t>orkpaper</w:t>
      </w:r>
      <w:r w:rsidR="002B3C1B" w:rsidRPr="003526CB">
        <w:t xml:space="preserve"> </w:t>
      </w:r>
      <w:r w:rsidR="00CB6335" w:rsidRPr="003526CB">
        <w:t>II-E-5</w:t>
      </w:r>
      <w:r w:rsidR="002E79FC">
        <w:t>.</w:t>
      </w:r>
      <w:r w:rsidR="002B3C1B">
        <w:t>1</w:t>
      </w:r>
      <w:r w:rsidR="002E79FC">
        <w:t>.</w:t>
      </w:r>
      <w:r w:rsidR="002B3C1B">
        <w:t>1</w:t>
      </w:r>
      <w:r w:rsidR="00CB6335">
        <w:t>.</w:t>
      </w:r>
      <w:r w:rsidRPr="00EF7661">
        <w:rPr>
          <w:b/>
        </w:rPr>
        <w:t xml:space="preserve"> </w:t>
      </w:r>
    </w:p>
    <w:p w14:paraId="6C8C803E" w14:textId="2D5D44AA" w:rsidR="00A11658" w:rsidRDefault="00A11658" w:rsidP="001E04E7">
      <w:pPr>
        <w:widowControl/>
        <w:tabs>
          <w:tab w:val="left" w:pos="720"/>
        </w:tabs>
        <w:spacing w:line="480" w:lineRule="auto"/>
        <w:ind w:left="720" w:hanging="720"/>
        <w:jc w:val="both"/>
        <w:rPr>
          <w:b/>
        </w:rPr>
      </w:pPr>
      <w:r>
        <w:rPr>
          <w:b/>
        </w:rPr>
        <w:lastRenderedPageBreak/>
        <w:t>Q.</w:t>
      </w:r>
      <w:r>
        <w:rPr>
          <w:b/>
        </w:rPr>
        <w:tab/>
        <w:t xml:space="preserve">PLEASE DESCRIBE THE ADJUSTMENTS TO </w:t>
      </w:r>
      <w:r w:rsidR="00D70D68">
        <w:rPr>
          <w:b/>
        </w:rPr>
        <w:t>RENT FROM PROPERTIES REVENUES.</w:t>
      </w:r>
    </w:p>
    <w:p w14:paraId="4B7C0B54" w14:textId="0214138A" w:rsidR="00D70D68" w:rsidRDefault="00D70D68" w:rsidP="26722A11">
      <w:pPr>
        <w:widowControl/>
        <w:tabs>
          <w:tab w:val="left" w:pos="720"/>
        </w:tabs>
        <w:spacing w:line="480" w:lineRule="auto"/>
        <w:ind w:left="720" w:hanging="720"/>
        <w:jc w:val="both"/>
        <w:rPr>
          <w:b/>
          <w:bCs/>
        </w:rPr>
      </w:pPr>
      <w:r>
        <w:t>A.</w:t>
      </w:r>
      <w:r>
        <w:tab/>
      </w:r>
      <w:r w:rsidR="00E046C8">
        <w:t>A</w:t>
      </w:r>
      <w:r>
        <w:t>djustment</w:t>
      </w:r>
      <w:r w:rsidR="00D450B2">
        <w:t>s</w:t>
      </w:r>
      <w:r w:rsidDel="00D450B2">
        <w:t xml:space="preserve"> </w:t>
      </w:r>
      <w:r w:rsidR="00D450B2">
        <w:t xml:space="preserve">were </w:t>
      </w:r>
      <w:r>
        <w:t xml:space="preserve">made to </w:t>
      </w:r>
      <w:r w:rsidR="004E2085">
        <w:t xml:space="preserve">increase </w:t>
      </w:r>
      <w:r>
        <w:t>Rent from Property, FERC Account 4540</w:t>
      </w:r>
      <w:r w:rsidR="00E046C8">
        <w:t>,</w:t>
      </w:r>
      <w:r w:rsidR="00DC775F">
        <w:t xml:space="preserve"> </w:t>
      </w:r>
      <w:r w:rsidR="007224A9">
        <w:t>to remove amount</w:t>
      </w:r>
      <w:r w:rsidR="00324809">
        <w:t>s</w:t>
      </w:r>
      <w:r w:rsidR="007224A9">
        <w:t xml:space="preserve"> </w:t>
      </w:r>
      <w:r>
        <w:t xml:space="preserve">related to periods outside the test year, </w:t>
      </w:r>
      <w:r w:rsidR="008F7569">
        <w:t>resulting in an increase</w:t>
      </w:r>
      <w:r w:rsidR="007224A9">
        <w:t xml:space="preserve"> to Rent from Property</w:t>
      </w:r>
      <w:r w:rsidR="008F7569">
        <w:t xml:space="preserve"> </w:t>
      </w:r>
      <w:r>
        <w:t>in the amount of $</w:t>
      </w:r>
      <w:r w:rsidRPr="007817EA">
        <w:t>1.5</w:t>
      </w:r>
      <w:r>
        <w:t xml:space="preserve"> million.</w:t>
      </w:r>
      <w:r w:rsidRPr="008D457A">
        <w:rPr>
          <w:rStyle w:val="FootnoteReference"/>
        </w:rPr>
        <w:footnoteReference w:id="104"/>
      </w:r>
      <w:r w:rsidR="008C5E09">
        <w:t xml:space="preserve"> </w:t>
      </w:r>
      <w:r w:rsidR="00670559">
        <w:t xml:space="preserve"> </w:t>
      </w:r>
    </w:p>
    <w:p w14:paraId="59078FF0" w14:textId="18F79143" w:rsidR="001E04E7" w:rsidRDefault="001E04E7" w:rsidP="001E04E7">
      <w:pPr>
        <w:widowControl/>
        <w:tabs>
          <w:tab w:val="left" w:pos="720"/>
        </w:tabs>
        <w:spacing w:line="480" w:lineRule="auto"/>
        <w:ind w:left="720" w:hanging="720"/>
        <w:jc w:val="both"/>
        <w:rPr>
          <w:b/>
        </w:rPr>
      </w:pPr>
      <w:r>
        <w:rPr>
          <w:b/>
        </w:rPr>
        <w:t>Q.</w:t>
      </w:r>
      <w:r>
        <w:tab/>
      </w:r>
      <w:r>
        <w:rPr>
          <w:b/>
        </w:rPr>
        <w:t>PLEASE DESCRIBE THE ADJUSTMENTS TO OTHER ELECTRIC</w:t>
      </w:r>
      <w:r w:rsidRPr="00091A05">
        <w:rPr>
          <w:b/>
        </w:rPr>
        <w:t xml:space="preserve"> REVENUES</w:t>
      </w:r>
      <w:r>
        <w:rPr>
          <w:b/>
        </w:rPr>
        <w:t>.</w:t>
      </w:r>
    </w:p>
    <w:p w14:paraId="1229C441" w14:textId="41E2C67B" w:rsidR="001E04E7" w:rsidRDefault="001E04E7" w:rsidP="001E04E7">
      <w:pPr>
        <w:widowControl/>
        <w:tabs>
          <w:tab w:val="left" w:pos="720"/>
        </w:tabs>
        <w:spacing w:line="480" w:lineRule="auto"/>
        <w:ind w:left="720" w:hanging="720"/>
        <w:jc w:val="both"/>
      </w:pPr>
      <w:r w:rsidRPr="002931E9">
        <w:t>A.</w:t>
      </w:r>
      <w:r>
        <w:tab/>
        <w:t>Other Electric Revenues</w:t>
      </w:r>
      <w:r w:rsidR="00643F68">
        <w:t>,</w:t>
      </w:r>
      <w:r>
        <w:t xml:space="preserve"> </w:t>
      </w:r>
      <w:r w:rsidR="001C2473">
        <w:t xml:space="preserve">FERC Account </w:t>
      </w:r>
      <w:r w:rsidR="008D0BCE">
        <w:t>4560,</w:t>
      </w:r>
      <w:r>
        <w:t xml:space="preserve"> are adjusted for </w:t>
      </w:r>
      <w:r w:rsidR="00630956">
        <w:t>revenues</w:t>
      </w:r>
      <w:r>
        <w:t xml:space="preserve"> that are collected through separate tariffs or riders such as EECRF, TCRF, DCRF, </w:t>
      </w:r>
      <w:r w:rsidRPr="00626427">
        <w:t>A</w:t>
      </w:r>
      <w:r w:rsidR="00417408">
        <w:t xml:space="preserve">ccumulated </w:t>
      </w:r>
      <w:r w:rsidRPr="00626427">
        <w:t>D</w:t>
      </w:r>
      <w:r w:rsidR="00417408">
        <w:t xml:space="preserve">eferred </w:t>
      </w:r>
      <w:r w:rsidRPr="00626427">
        <w:t>F</w:t>
      </w:r>
      <w:r w:rsidR="00417408">
        <w:t xml:space="preserve">ederal </w:t>
      </w:r>
      <w:r w:rsidRPr="00626427">
        <w:t>I</w:t>
      </w:r>
      <w:r w:rsidR="00417408">
        <w:t xml:space="preserve">ncome </w:t>
      </w:r>
      <w:r w:rsidRPr="00626427">
        <w:t>T</w:t>
      </w:r>
      <w:r w:rsidR="00417408">
        <w:t xml:space="preserve">ax </w:t>
      </w:r>
      <w:r w:rsidR="00531F4B">
        <w:t>C</w:t>
      </w:r>
      <w:r w:rsidR="00417408">
        <w:t>redit</w:t>
      </w:r>
      <w:r w:rsidR="00E41959">
        <w:t xml:space="preserve"> (“ADFITC”)</w:t>
      </w:r>
      <w:r w:rsidRPr="00626427">
        <w:t>,</w:t>
      </w:r>
      <w:r w:rsidRPr="00DA43DC">
        <w:t xml:space="preserve"> Sys</w:t>
      </w:r>
      <w:r>
        <w:t xml:space="preserve">tem Restoration and Transition Bonds, all of which are removed from the test year.  The recognition of the energy efficiency bonus has also been removed based on the requirements in 16 TAC </w:t>
      </w:r>
      <w:r w:rsidRPr="40F651E6">
        <w:t>§ 25.181</w:t>
      </w:r>
      <w:r>
        <w:t>.</w:t>
      </w:r>
      <w:r w:rsidR="00A64858" w:rsidRPr="008D457A">
        <w:rPr>
          <w:rStyle w:val="FootnoteReference"/>
        </w:rPr>
        <w:footnoteReference w:id="105"/>
      </w:r>
      <w:r>
        <w:t xml:space="preserve"> </w:t>
      </w:r>
    </w:p>
    <w:p w14:paraId="675AB1D3" w14:textId="67A10939" w:rsidR="001E04E7" w:rsidRDefault="001E04E7" w:rsidP="001E04E7">
      <w:pPr>
        <w:widowControl/>
        <w:tabs>
          <w:tab w:val="left" w:pos="720"/>
        </w:tabs>
        <w:spacing w:line="480" w:lineRule="auto"/>
        <w:ind w:left="720" w:hanging="720"/>
        <w:jc w:val="both"/>
        <w:rPr>
          <w:b/>
        </w:rPr>
      </w:pPr>
      <w:r>
        <w:rPr>
          <w:b/>
        </w:rPr>
        <w:t>Q.</w:t>
      </w:r>
      <w:r>
        <w:rPr>
          <w:b/>
        </w:rPr>
        <w:tab/>
        <w:t xml:space="preserve">PLEASE DESCRIBE THE ADJUSTMENTS TO </w:t>
      </w:r>
      <w:r w:rsidRPr="00091A05">
        <w:rPr>
          <w:b/>
        </w:rPr>
        <w:t>REVENUES</w:t>
      </w:r>
      <w:r>
        <w:rPr>
          <w:b/>
        </w:rPr>
        <w:t xml:space="preserve"> FROM TRANSMISSION OF ELECTRICITY OF OTHERS.</w:t>
      </w:r>
    </w:p>
    <w:p w14:paraId="1D64DF0B" w14:textId="7684204D" w:rsidR="001E04E7" w:rsidRDefault="001E04E7" w:rsidP="001E04E7">
      <w:pPr>
        <w:widowControl/>
        <w:tabs>
          <w:tab w:val="left" w:pos="720"/>
        </w:tabs>
        <w:spacing w:line="480" w:lineRule="auto"/>
        <w:ind w:left="720" w:hanging="720"/>
        <w:jc w:val="both"/>
      </w:pPr>
      <w:r w:rsidRPr="002931E9">
        <w:t>A.</w:t>
      </w:r>
      <w:r>
        <w:tab/>
      </w:r>
      <w:r w:rsidR="00A61D2C">
        <w:t>Revenues for the w</w:t>
      </w:r>
      <w:r w:rsidR="00D22208">
        <w:t>holesale transmission of electricity to others</w:t>
      </w:r>
      <w:r w:rsidR="00E60A39">
        <w:t xml:space="preserve">, </w:t>
      </w:r>
      <w:r w:rsidR="00A01EF9">
        <w:t xml:space="preserve">recorded in </w:t>
      </w:r>
      <w:r w:rsidR="00E60A39">
        <w:t xml:space="preserve">FERC Account </w:t>
      </w:r>
      <w:r w:rsidR="005E6C7D">
        <w:t>4561,</w:t>
      </w:r>
      <w:r>
        <w:t xml:space="preserve"> are removed from the non-operating revenue adjustment because this amount is collected through </w:t>
      </w:r>
      <w:r w:rsidR="00BF0C23">
        <w:t>the Company’s wholesale</w:t>
      </w:r>
      <w:r>
        <w:t xml:space="preserve"> tariff</w:t>
      </w:r>
      <w:r w:rsidR="00BF0C23">
        <w:t xml:space="preserve"> and will be reset in the base rate proceeding</w:t>
      </w:r>
      <w:r>
        <w:t>.</w:t>
      </w:r>
      <w:r w:rsidRPr="008D457A">
        <w:rPr>
          <w:rStyle w:val="FootnoteReference"/>
        </w:rPr>
        <w:footnoteReference w:id="106"/>
      </w:r>
    </w:p>
    <w:p w14:paraId="41CD7858" w14:textId="77777777" w:rsidR="001E04E7" w:rsidRDefault="001E04E7" w:rsidP="001E04E7">
      <w:pPr>
        <w:widowControl/>
        <w:tabs>
          <w:tab w:val="left" w:pos="720"/>
        </w:tabs>
        <w:spacing w:line="480" w:lineRule="auto"/>
        <w:ind w:left="720" w:hanging="720"/>
        <w:jc w:val="both"/>
        <w:rPr>
          <w:b/>
        </w:rPr>
      </w:pPr>
      <w:r>
        <w:rPr>
          <w:b/>
        </w:rPr>
        <w:t>Q.</w:t>
      </w:r>
      <w:r>
        <w:rPr>
          <w:b/>
        </w:rPr>
        <w:tab/>
        <w:t>WHAT IS THE TOTAL ADJUSTED NON-ELECTRIC REVENUES?</w:t>
      </w:r>
    </w:p>
    <w:p w14:paraId="528CEA4A" w14:textId="1942C5FA" w:rsidR="00121641" w:rsidRDefault="00121641" w:rsidP="00121641">
      <w:pPr>
        <w:widowControl/>
        <w:tabs>
          <w:tab w:val="left" w:pos="720"/>
        </w:tabs>
        <w:spacing w:line="480" w:lineRule="auto"/>
        <w:ind w:left="720" w:hanging="720"/>
        <w:jc w:val="both"/>
      </w:pPr>
      <w:r w:rsidRPr="002931E9">
        <w:lastRenderedPageBreak/>
        <w:t>A.</w:t>
      </w:r>
      <w:r>
        <w:tab/>
        <w:t xml:space="preserve">The total adjusted non-electric revenues </w:t>
      </w:r>
      <w:r w:rsidRPr="00EB4AB8">
        <w:t>included</w:t>
      </w:r>
      <w:r>
        <w:t xml:space="preserve"> in the cost of service is $</w:t>
      </w:r>
      <w:r w:rsidR="003E4678">
        <w:t xml:space="preserve">73.3 million </w:t>
      </w:r>
      <w:r w:rsidR="00B6239E">
        <w:t xml:space="preserve">as shown on Schedule </w:t>
      </w:r>
      <w:r w:rsidR="005A2371">
        <w:t>II-E-5.</w:t>
      </w:r>
    </w:p>
    <w:p w14:paraId="150B1317" w14:textId="5DEB4E58" w:rsidR="002828A1" w:rsidRPr="00C9661A" w:rsidRDefault="002828A1" w:rsidP="00C9661A">
      <w:pPr>
        <w:pStyle w:val="CROutline1"/>
        <w:keepNext/>
        <w:ind w:left="900"/>
      </w:pPr>
      <w:bookmarkStart w:id="552" w:name="_Toc531004064"/>
      <w:bookmarkStart w:id="553" w:name="_Toc534964397"/>
      <w:bookmarkStart w:id="554" w:name="_Toc1399220"/>
      <w:bookmarkStart w:id="555" w:name="_Toc1482505"/>
      <w:bookmarkStart w:id="556" w:name="_Toc2922661"/>
      <w:bookmarkStart w:id="557" w:name="_Toc3291359"/>
      <w:bookmarkStart w:id="558" w:name="_Toc3359837"/>
      <w:bookmarkStart w:id="559" w:name="_Toc3807382"/>
      <w:bookmarkStart w:id="560" w:name="_Toc259784641"/>
      <w:bookmarkStart w:id="561" w:name="_Toc259785363"/>
      <w:bookmarkStart w:id="562" w:name="_Toc259785479"/>
      <w:bookmarkStart w:id="563" w:name="_Toc259785574"/>
      <w:bookmarkStart w:id="564" w:name="_Toc259785777"/>
      <w:bookmarkStart w:id="565" w:name="_Toc259785820"/>
      <w:bookmarkStart w:id="566" w:name="_Toc259785901"/>
      <w:bookmarkStart w:id="567" w:name="_Toc263759027"/>
      <w:bookmarkStart w:id="568" w:name="_Toc159570703"/>
      <w:r w:rsidRPr="00C9661A">
        <w:t xml:space="preserve">ERCOT </w:t>
      </w:r>
      <w:r w:rsidR="00BE54C1" w:rsidRPr="00C9661A">
        <w:t>WHOLESALE TRANSMISSION COST OF SERVICE</w:t>
      </w:r>
      <w:bookmarkEnd w:id="552"/>
      <w:bookmarkEnd w:id="553"/>
      <w:bookmarkEnd w:id="554"/>
      <w:bookmarkEnd w:id="555"/>
      <w:bookmarkEnd w:id="556"/>
      <w:bookmarkEnd w:id="557"/>
      <w:bookmarkEnd w:id="558"/>
      <w:bookmarkEnd w:id="559"/>
      <w:bookmarkEnd w:id="568"/>
    </w:p>
    <w:p w14:paraId="350A7B82" w14:textId="77777777" w:rsidR="002828A1" w:rsidRPr="00D83754" w:rsidRDefault="002828A1" w:rsidP="002828A1">
      <w:pPr>
        <w:pStyle w:val="BodyText"/>
        <w:widowControl/>
        <w:pBdr>
          <w:left w:val="none" w:sz="0" w:space="0" w:color="auto"/>
        </w:pBdr>
        <w:ind w:left="720" w:hanging="720"/>
        <w:jc w:val="both"/>
      </w:pPr>
      <w:r>
        <w:t>Q.</w:t>
      </w:r>
      <w:r>
        <w:tab/>
      </w:r>
      <w:r w:rsidRPr="00D83754">
        <w:t xml:space="preserve">HOW WERE THE </w:t>
      </w:r>
      <w:r w:rsidRPr="001E3695">
        <w:t>TCOS</w:t>
      </w:r>
      <w:r>
        <w:t xml:space="preserve"> </w:t>
      </w:r>
      <w:r w:rsidRPr="00D83754">
        <w:t xml:space="preserve">SCHEDULES PREPARED FOR SECTION </w:t>
      </w:r>
      <w:r>
        <w:t xml:space="preserve">III </w:t>
      </w:r>
      <w:r w:rsidRPr="00D83754">
        <w:t xml:space="preserve">OF THE </w:t>
      </w:r>
      <w:r>
        <w:t>RFP</w:t>
      </w:r>
      <w:r w:rsidRPr="00D83754">
        <w:t>?</w:t>
      </w:r>
    </w:p>
    <w:p w14:paraId="7607B3E6" w14:textId="17F772AA" w:rsidR="002828A1" w:rsidRPr="00825200" w:rsidRDefault="002828A1" w:rsidP="00825200">
      <w:pPr>
        <w:pStyle w:val="BodyText"/>
        <w:widowControl/>
        <w:pBdr>
          <w:left w:val="none" w:sz="0" w:space="0" w:color="auto"/>
        </w:pBdr>
        <w:ind w:left="720" w:hanging="720"/>
        <w:jc w:val="both"/>
        <w:rPr>
          <w:b w:val="0"/>
        </w:rPr>
      </w:pPr>
      <w:r w:rsidRPr="004F6222">
        <w:rPr>
          <w:b w:val="0"/>
        </w:rPr>
        <w:t>A.</w:t>
      </w:r>
      <w:r w:rsidRPr="004F6222">
        <w:rPr>
          <w:b w:val="0"/>
        </w:rPr>
        <w:tab/>
        <w:t>Section III</w:t>
      </w:r>
      <w:r w:rsidR="00632232">
        <w:rPr>
          <w:b w:val="0"/>
        </w:rPr>
        <w:t xml:space="preserve"> of the RFP</w:t>
      </w:r>
      <w:r w:rsidRPr="004F6222">
        <w:rPr>
          <w:b w:val="0"/>
        </w:rPr>
        <w:t xml:space="preserve"> represents all cost of service components that comprise the Company’s Wholesale TCOS in ERCOT</w:t>
      </w:r>
      <w:r w:rsidR="007C40C4">
        <w:rPr>
          <w:b w:val="0"/>
        </w:rPr>
        <w:t xml:space="preserve">, including </w:t>
      </w:r>
      <w:r w:rsidR="004B1C1F">
        <w:rPr>
          <w:b w:val="0"/>
        </w:rPr>
        <w:t xml:space="preserve">the return on transmission </w:t>
      </w:r>
      <w:r w:rsidR="00865C86">
        <w:rPr>
          <w:b w:val="0"/>
        </w:rPr>
        <w:t xml:space="preserve">and </w:t>
      </w:r>
      <w:r w:rsidR="00905311">
        <w:rPr>
          <w:b w:val="0"/>
        </w:rPr>
        <w:t xml:space="preserve">properly </w:t>
      </w:r>
      <w:r w:rsidR="00865C86">
        <w:rPr>
          <w:b w:val="0"/>
        </w:rPr>
        <w:t xml:space="preserve">assigned general </w:t>
      </w:r>
      <w:r w:rsidR="008526B4">
        <w:rPr>
          <w:b w:val="0"/>
        </w:rPr>
        <w:t>capital investments</w:t>
      </w:r>
      <w:r w:rsidR="00865C86">
        <w:rPr>
          <w:b w:val="0"/>
        </w:rPr>
        <w:t xml:space="preserve">, net of </w:t>
      </w:r>
      <w:r w:rsidR="00905311">
        <w:rPr>
          <w:b w:val="0"/>
        </w:rPr>
        <w:t>ADIT</w:t>
      </w:r>
      <w:r w:rsidR="002F2C34">
        <w:rPr>
          <w:b w:val="0"/>
        </w:rPr>
        <w:t xml:space="preserve">, </w:t>
      </w:r>
      <w:r w:rsidR="00020755">
        <w:rPr>
          <w:b w:val="0"/>
        </w:rPr>
        <w:t>and allowable expenses for O&amp;M, A&amp;G, depreci</w:t>
      </w:r>
      <w:r w:rsidR="00861141">
        <w:rPr>
          <w:b w:val="0"/>
        </w:rPr>
        <w:t>ation and amortization, taxes other than income taxes, and income taxes</w:t>
      </w:r>
      <w:r w:rsidRPr="004F6222">
        <w:rPr>
          <w:b w:val="0"/>
        </w:rPr>
        <w:t xml:space="preserve">. </w:t>
      </w:r>
      <w:r w:rsidR="00F23B53">
        <w:rPr>
          <w:b w:val="0"/>
        </w:rPr>
        <w:t xml:space="preserve">CenterPoint Houston has functionalized </w:t>
      </w:r>
      <w:r w:rsidR="006F3893">
        <w:rPr>
          <w:b w:val="0"/>
        </w:rPr>
        <w:t>its</w:t>
      </w:r>
      <w:r w:rsidR="0096198F">
        <w:rPr>
          <w:b w:val="0"/>
        </w:rPr>
        <w:t xml:space="preserve"> </w:t>
      </w:r>
      <w:r w:rsidR="00B004CA">
        <w:rPr>
          <w:b w:val="0"/>
        </w:rPr>
        <w:t>transmission cost of service</w:t>
      </w:r>
      <w:r w:rsidR="00F23B53">
        <w:rPr>
          <w:b w:val="0"/>
        </w:rPr>
        <w:t xml:space="preserve"> </w:t>
      </w:r>
      <w:r w:rsidR="00DD45F2">
        <w:rPr>
          <w:b w:val="0"/>
        </w:rPr>
        <w:t xml:space="preserve">in accordance with </w:t>
      </w:r>
      <w:r w:rsidR="00D42C82">
        <w:rPr>
          <w:b w:val="0"/>
        </w:rPr>
        <w:t>16 TAC §</w:t>
      </w:r>
      <w:r w:rsidR="006F6BDE">
        <w:rPr>
          <w:b w:val="0"/>
        </w:rPr>
        <w:t>§</w:t>
      </w:r>
      <w:r w:rsidR="00D42C82">
        <w:rPr>
          <w:b w:val="0"/>
        </w:rPr>
        <w:t xml:space="preserve"> </w:t>
      </w:r>
      <w:r w:rsidR="00FF112F">
        <w:rPr>
          <w:b w:val="0"/>
        </w:rPr>
        <w:t xml:space="preserve">25.191 – 25.203 and </w:t>
      </w:r>
      <w:r w:rsidR="00D949C0">
        <w:rPr>
          <w:b w:val="0"/>
        </w:rPr>
        <w:t xml:space="preserve">the RFP instructions. </w:t>
      </w:r>
      <w:r w:rsidR="006F6BDE">
        <w:rPr>
          <w:b w:val="0"/>
        </w:rPr>
        <w:t>T</w:t>
      </w:r>
      <w:r w:rsidR="004F39CE">
        <w:rPr>
          <w:b w:val="0"/>
        </w:rPr>
        <w:t xml:space="preserve">he Company’s </w:t>
      </w:r>
      <w:r w:rsidR="00A76A5D">
        <w:rPr>
          <w:b w:val="0"/>
        </w:rPr>
        <w:t xml:space="preserve">transmission cost of service </w:t>
      </w:r>
      <w:r w:rsidR="00012903">
        <w:rPr>
          <w:b w:val="0"/>
        </w:rPr>
        <w:t>is</w:t>
      </w:r>
      <w:r w:rsidR="004A31B9">
        <w:rPr>
          <w:b w:val="0"/>
        </w:rPr>
        <w:t xml:space="preserve"> $</w:t>
      </w:r>
      <w:r w:rsidR="006D0B69">
        <w:rPr>
          <w:b w:val="0"/>
        </w:rPr>
        <w:t>72</w:t>
      </w:r>
      <w:r w:rsidR="000F6403">
        <w:rPr>
          <w:b w:val="0"/>
        </w:rPr>
        <w:t>9</w:t>
      </w:r>
      <w:r w:rsidR="00012903">
        <w:rPr>
          <w:b w:val="0"/>
        </w:rPr>
        <w:t>.3</w:t>
      </w:r>
      <w:r w:rsidR="00227BDB">
        <w:rPr>
          <w:b w:val="0"/>
        </w:rPr>
        <w:t xml:space="preserve"> </w:t>
      </w:r>
      <w:r w:rsidR="006D0B69">
        <w:rPr>
          <w:b w:val="0"/>
        </w:rPr>
        <w:t>million</w:t>
      </w:r>
      <w:r w:rsidR="008C3FBA">
        <w:rPr>
          <w:b w:val="0"/>
        </w:rPr>
        <w:t>,</w:t>
      </w:r>
      <w:r w:rsidR="00227BDB">
        <w:rPr>
          <w:b w:val="0"/>
        </w:rPr>
        <w:t xml:space="preserve"> including </w:t>
      </w:r>
      <w:r w:rsidR="004510A2">
        <w:rPr>
          <w:b w:val="0"/>
        </w:rPr>
        <w:t>$</w:t>
      </w:r>
      <w:r w:rsidR="00EF2EC0">
        <w:rPr>
          <w:b w:val="0"/>
        </w:rPr>
        <w:t>35</w:t>
      </w:r>
      <w:r w:rsidR="00BA5855">
        <w:rPr>
          <w:b w:val="0"/>
        </w:rPr>
        <w:t>5.5</w:t>
      </w:r>
      <w:r w:rsidR="004510A2">
        <w:rPr>
          <w:b w:val="0"/>
        </w:rPr>
        <w:t xml:space="preserve"> million of return on capital investment</w:t>
      </w:r>
      <w:r w:rsidR="006F6BDE">
        <w:rPr>
          <w:b w:val="0"/>
        </w:rPr>
        <w:t>, is shown on Schedule III-A-1</w:t>
      </w:r>
      <w:r w:rsidR="004510A2">
        <w:rPr>
          <w:b w:val="0"/>
        </w:rPr>
        <w:t>.</w:t>
      </w:r>
    </w:p>
    <w:p w14:paraId="7596133E" w14:textId="426E9D7F" w:rsidR="00C3709D" w:rsidRDefault="00D9168C" w:rsidP="00406230">
      <w:pPr>
        <w:pStyle w:val="CROutline1"/>
        <w:keepNext/>
        <w:ind w:left="900"/>
      </w:pPr>
      <w:bookmarkStart w:id="569" w:name="_Toc460911051"/>
      <w:bookmarkStart w:id="570" w:name="_Toc460911134"/>
      <w:bookmarkStart w:id="571" w:name="_Toc460911217"/>
      <w:bookmarkStart w:id="572" w:name="_Toc460911052"/>
      <w:bookmarkStart w:id="573" w:name="_Toc460911135"/>
      <w:bookmarkStart w:id="574" w:name="_Toc460911218"/>
      <w:bookmarkStart w:id="575" w:name="_Toc460911053"/>
      <w:bookmarkStart w:id="576" w:name="_Toc460911136"/>
      <w:bookmarkStart w:id="577" w:name="_Toc460911219"/>
      <w:bookmarkStart w:id="578" w:name="_Toc460911054"/>
      <w:bookmarkStart w:id="579" w:name="_Toc460911137"/>
      <w:bookmarkStart w:id="580" w:name="_Toc460911220"/>
      <w:bookmarkStart w:id="581" w:name="_Toc460911055"/>
      <w:bookmarkStart w:id="582" w:name="_Toc460911138"/>
      <w:bookmarkStart w:id="583" w:name="_Toc460911221"/>
      <w:bookmarkStart w:id="584" w:name="_Toc460911056"/>
      <w:bookmarkStart w:id="585" w:name="_Toc460911139"/>
      <w:bookmarkStart w:id="586" w:name="_Toc460911222"/>
      <w:bookmarkStart w:id="587" w:name="_Toc460911057"/>
      <w:bookmarkStart w:id="588" w:name="_Toc460911140"/>
      <w:bookmarkStart w:id="589" w:name="_Toc460911223"/>
      <w:bookmarkStart w:id="590" w:name="_Toc460911058"/>
      <w:bookmarkStart w:id="591" w:name="_Toc460911141"/>
      <w:bookmarkStart w:id="592" w:name="_Toc460911224"/>
      <w:bookmarkStart w:id="593" w:name="_Toc460911059"/>
      <w:bookmarkStart w:id="594" w:name="_Toc460911142"/>
      <w:bookmarkStart w:id="595" w:name="_Toc460911225"/>
      <w:bookmarkStart w:id="596" w:name="_Toc460911060"/>
      <w:bookmarkStart w:id="597" w:name="_Toc460911143"/>
      <w:bookmarkStart w:id="598" w:name="_Toc460911226"/>
      <w:bookmarkStart w:id="599" w:name="_Toc460911061"/>
      <w:bookmarkStart w:id="600" w:name="_Toc460911144"/>
      <w:bookmarkStart w:id="601" w:name="_Toc460911227"/>
      <w:bookmarkStart w:id="602" w:name="_Toc460911062"/>
      <w:bookmarkStart w:id="603" w:name="_Toc460911145"/>
      <w:bookmarkStart w:id="604" w:name="_Toc460911228"/>
      <w:bookmarkStart w:id="605" w:name="_Toc460911063"/>
      <w:bookmarkStart w:id="606" w:name="_Toc460911146"/>
      <w:bookmarkStart w:id="607" w:name="_Toc460911229"/>
      <w:bookmarkStart w:id="608" w:name="_Toc460911064"/>
      <w:bookmarkStart w:id="609" w:name="_Toc460911147"/>
      <w:bookmarkStart w:id="610" w:name="_Toc460911230"/>
      <w:bookmarkStart w:id="611" w:name="_Toc460911065"/>
      <w:bookmarkStart w:id="612" w:name="_Toc460911148"/>
      <w:bookmarkStart w:id="613" w:name="_Toc460911231"/>
      <w:bookmarkStart w:id="614" w:name="_Toc460911066"/>
      <w:bookmarkStart w:id="615" w:name="_Toc460911149"/>
      <w:bookmarkStart w:id="616" w:name="_Toc460911232"/>
      <w:bookmarkStart w:id="617" w:name="_Toc460911067"/>
      <w:bookmarkStart w:id="618" w:name="_Toc460911150"/>
      <w:bookmarkStart w:id="619" w:name="_Toc460911233"/>
      <w:bookmarkStart w:id="620" w:name="_Toc460911068"/>
      <w:bookmarkStart w:id="621" w:name="_Toc460911151"/>
      <w:bookmarkStart w:id="622" w:name="_Toc460911234"/>
      <w:bookmarkStart w:id="623" w:name="_Toc460911069"/>
      <w:bookmarkStart w:id="624" w:name="_Toc460911152"/>
      <w:bookmarkStart w:id="625" w:name="_Toc460911235"/>
      <w:bookmarkStart w:id="626" w:name="_Toc460911070"/>
      <w:bookmarkStart w:id="627" w:name="_Toc460911153"/>
      <w:bookmarkStart w:id="628" w:name="_Toc460911236"/>
      <w:bookmarkStart w:id="629" w:name="_Toc460911071"/>
      <w:bookmarkStart w:id="630" w:name="_Toc460911154"/>
      <w:bookmarkStart w:id="631" w:name="_Toc460911237"/>
      <w:bookmarkStart w:id="632" w:name="_Toc460911072"/>
      <w:bookmarkStart w:id="633" w:name="_Toc460911155"/>
      <w:bookmarkStart w:id="634" w:name="_Toc460911238"/>
      <w:bookmarkStart w:id="635" w:name="_Toc460911073"/>
      <w:bookmarkStart w:id="636" w:name="_Toc460911156"/>
      <w:bookmarkStart w:id="637" w:name="_Toc460911239"/>
      <w:bookmarkStart w:id="638" w:name="_Toc460911074"/>
      <w:bookmarkStart w:id="639" w:name="_Toc460911157"/>
      <w:bookmarkStart w:id="640" w:name="_Toc460911240"/>
      <w:bookmarkStart w:id="641" w:name="_Toc460911075"/>
      <w:bookmarkStart w:id="642" w:name="_Toc460911158"/>
      <w:bookmarkStart w:id="643" w:name="_Toc460911241"/>
      <w:bookmarkStart w:id="644" w:name="_Toc460911076"/>
      <w:bookmarkStart w:id="645" w:name="_Toc460911159"/>
      <w:bookmarkStart w:id="646" w:name="_Toc460911242"/>
      <w:bookmarkStart w:id="647" w:name="_Toc460911077"/>
      <w:bookmarkStart w:id="648" w:name="_Toc460911160"/>
      <w:bookmarkStart w:id="649" w:name="_Toc460911243"/>
      <w:bookmarkStart w:id="650" w:name="_Toc460911078"/>
      <w:bookmarkStart w:id="651" w:name="_Toc460911161"/>
      <w:bookmarkStart w:id="652" w:name="_Toc460911244"/>
      <w:bookmarkStart w:id="653" w:name="_Toc460911079"/>
      <w:bookmarkStart w:id="654" w:name="_Toc460911162"/>
      <w:bookmarkStart w:id="655" w:name="_Toc460911245"/>
      <w:bookmarkStart w:id="656" w:name="_Toc460911080"/>
      <w:bookmarkStart w:id="657" w:name="_Toc460911163"/>
      <w:bookmarkStart w:id="658" w:name="_Toc460911246"/>
      <w:bookmarkStart w:id="659" w:name="_Toc460911081"/>
      <w:bookmarkStart w:id="660" w:name="_Toc460911164"/>
      <w:bookmarkStart w:id="661" w:name="_Toc460911247"/>
      <w:bookmarkStart w:id="662" w:name="_Toc460911082"/>
      <w:bookmarkStart w:id="663" w:name="_Toc460911165"/>
      <w:bookmarkStart w:id="664" w:name="_Toc460911248"/>
      <w:bookmarkStart w:id="665" w:name="_Toc460911083"/>
      <w:bookmarkStart w:id="666" w:name="_Toc460911166"/>
      <w:bookmarkStart w:id="667" w:name="_Toc460911249"/>
      <w:bookmarkStart w:id="668" w:name="_Toc460911084"/>
      <w:bookmarkStart w:id="669" w:name="_Toc460911167"/>
      <w:bookmarkStart w:id="670" w:name="_Toc460911250"/>
      <w:bookmarkStart w:id="671" w:name="_Toc460911085"/>
      <w:bookmarkStart w:id="672" w:name="_Toc460911168"/>
      <w:bookmarkStart w:id="673" w:name="_Toc460911251"/>
      <w:bookmarkStart w:id="674" w:name="_Toc460911086"/>
      <w:bookmarkStart w:id="675" w:name="_Toc460911169"/>
      <w:bookmarkStart w:id="676" w:name="_Toc460911252"/>
      <w:bookmarkStart w:id="677" w:name="_Toc460911087"/>
      <w:bookmarkStart w:id="678" w:name="_Toc460911170"/>
      <w:bookmarkStart w:id="679" w:name="_Toc460911253"/>
      <w:bookmarkStart w:id="680" w:name="_Toc460911088"/>
      <w:bookmarkStart w:id="681" w:name="_Toc460911171"/>
      <w:bookmarkStart w:id="682" w:name="_Toc460911254"/>
      <w:bookmarkStart w:id="683" w:name="_Toc460911089"/>
      <w:bookmarkStart w:id="684" w:name="_Toc460911172"/>
      <w:bookmarkStart w:id="685" w:name="_Toc460911255"/>
      <w:bookmarkStart w:id="686" w:name="_Toc460911090"/>
      <w:bookmarkStart w:id="687" w:name="_Toc460911173"/>
      <w:bookmarkStart w:id="688" w:name="_Toc460911256"/>
      <w:bookmarkStart w:id="689" w:name="_Toc460911091"/>
      <w:bookmarkStart w:id="690" w:name="_Toc460911174"/>
      <w:bookmarkStart w:id="691" w:name="_Toc460911257"/>
      <w:bookmarkStart w:id="692" w:name="_Hlk52302842"/>
      <w:bookmarkStart w:id="693" w:name="_Toc159570704"/>
      <w:bookmarkEnd w:id="560"/>
      <w:bookmarkEnd w:id="561"/>
      <w:bookmarkEnd w:id="562"/>
      <w:bookmarkEnd w:id="563"/>
      <w:bookmarkEnd w:id="564"/>
      <w:bookmarkEnd w:id="565"/>
      <w:bookmarkEnd w:id="566"/>
      <w:bookmarkEnd w:id="567"/>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r>
        <w:t>OTHER ACCOUNTING MATTERS</w:t>
      </w:r>
      <w:bookmarkEnd w:id="693"/>
    </w:p>
    <w:p w14:paraId="5523BE4B" w14:textId="21F84DC3" w:rsidR="001611CB" w:rsidRPr="001611CB" w:rsidRDefault="001611CB" w:rsidP="00406230">
      <w:pPr>
        <w:pStyle w:val="CROutline2"/>
        <w:ind w:left="1440"/>
      </w:pPr>
      <w:bookmarkStart w:id="694" w:name="_Toc159570705"/>
      <w:r>
        <w:t>CLOUD COMPUTING</w:t>
      </w:r>
      <w:bookmarkEnd w:id="694"/>
    </w:p>
    <w:p w14:paraId="196D2118" w14:textId="5ADA0563" w:rsidR="00C3709D" w:rsidRPr="00E42137" w:rsidRDefault="00C3709D" w:rsidP="00C3709D">
      <w:pPr>
        <w:keepNext/>
        <w:widowControl/>
        <w:tabs>
          <w:tab w:val="num" w:pos="720"/>
        </w:tabs>
        <w:autoSpaceDE w:val="0"/>
        <w:autoSpaceDN w:val="0"/>
        <w:adjustRightInd w:val="0"/>
        <w:spacing w:line="480" w:lineRule="auto"/>
        <w:ind w:left="720" w:hanging="720"/>
        <w:jc w:val="both"/>
        <w:rPr>
          <w:snapToGrid/>
          <w:sz w:val="20"/>
        </w:rPr>
      </w:pPr>
      <w:bookmarkStart w:id="695" w:name="_Toc534964420"/>
      <w:bookmarkStart w:id="696" w:name="_Toc1399243"/>
      <w:bookmarkStart w:id="697" w:name="_Toc1482529"/>
      <w:bookmarkStart w:id="698" w:name="_Toc2922680"/>
      <w:bookmarkStart w:id="699" w:name="_Toc3291375"/>
      <w:bookmarkStart w:id="700" w:name="_Toc3359854"/>
      <w:bookmarkStart w:id="701" w:name="_Toc3807394"/>
      <w:r w:rsidRPr="00E42137">
        <w:rPr>
          <w:b/>
          <w:snapToGrid/>
        </w:rPr>
        <w:t>Q.</w:t>
      </w:r>
      <w:r w:rsidRPr="00E42137">
        <w:rPr>
          <w:snapToGrid/>
          <w:sz w:val="20"/>
        </w:rPr>
        <w:tab/>
      </w:r>
      <w:r w:rsidRPr="00E42137">
        <w:rPr>
          <w:b/>
          <w:snapToGrid/>
        </w:rPr>
        <w:t>PLEASE EXPLAIN CLOUD COMPUTING AND HOW IT IS BEING USED BY THE COMPANY.</w:t>
      </w:r>
    </w:p>
    <w:p w14:paraId="0A9B5B08" w14:textId="41A3363A" w:rsidR="00C3709D" w:rsidRPr="00764DBA" w:rsidRDefault="00C3709D" w:rsidP="00C3709D">
      <w:pPr>
        <w:widowControl/>
        <w:tabs>
          <w:tab w:val="num" w:pos="720"/>
        </w:tabs>
        <w:autoSpaceDE w:val="0"/>
        <w:autoSpaceDN w:val="0"/>
        <w:adjustRightInd w:val="0"/>
        <w:spacing w:line="480" w:lineRule="auto"/>
        <w:ind w:left="720" w:hanging="720"/>
        <w:jc w:val="both"/>
        <w:rPr>
          <w:snapToGrid/>
          <w:szCs w:val="24"/>
        </w:rPr>
      </w:pPr>
      <w:r w:rsidRPr="00764DBA">
        <w:rPr>
          <w:snapToGrid/>
          <w:szCs w:val="24"/>
        </w:rPr>
        <w:t>A.</w:t>
      </w:r>
      <w:r w:rsidRPr="00764DBA">
        <w:rPr>
          <w:snapToGrid/>
          <w:sz w:val="20"/>
        </w:rPr>
        <w:tab/>
      </w:r>
      <w:r w:rsidR="00845CBF" w:rsidRPr="00913E55">
        <w:rPr>
          <w:snapToGrid/>
          <w:szCs w:val="24"/>
        </w:rPr>
        <w:t xml:space="preserve">As discussed in </w:t>
      </w:r>
      <w:r w:rsidR="00866FF3">
        <w:rPr>
          <w:snapToGrid/>
          <w:szCs w:val="24"/>
        </w:rPr>
        <w:t>Ronald W.</w:t>
      </w:r>
      <w:r w:rsidR="00845CBF" w:rsidRPr="00913E55">
        <w:rPr>
          <w:snapToGrid/>
          <w:szCs w:val="24"/>
        </w:rPr>
        <w:t xml:space="preserve"> Bahr’s direct testimony,</w:t>
      </w:r>
      <w:r w:rsidR="00845CBF">
        <w:rPr>
          <w:snapToGrid/>
          <w:sz w:val="20"/>
        </w:rPr>
        <w:t xml:space="preserve"> </w:t>
      </w:r>
      <w:r w:rsidR="008A40E2">
        <w:rPr>
          <w:snapToGrid/>
          <w:szCs w:val="24"/>
        </w:rPr>
        <w:t>c</w:t>
      </w:r>
      <w:r w:rsidRPr="00764DBA">
        <w:rPr>
          <w:snapToGrid/>
          <w:szCs w:val="24"/>
        </w:rPr>
        <w:t>loud computing is the delivery of IT products, including servers, storage, databases, networking</w:t>
      </w:r>
      <w:r w:rsidR="006055A6">
        <w:rPr>
          <w:snapToGrid/>
          <w:szCs w:val="24"/>
        </w:rPr>
        <w:t>,</w:t>
      </w:r>
      <w:r w:rsidRPr="00764DBA">
        <w:rPr>
          <w:snapToGrid/>
          <w:szCs w:val="24"/>
        </w:rPr>
        <w:t xml:space="preserve"> and software, over the internet or “cloud</w:t>
      </w:r>
      <w:proofErr w:type="gramStart"/>
      <w:r w:rsidR="002675A4">
        <w:rPr>
          <w:snapToGrid/>
          <w:szCs w:val="24"/>
        </w:rPr>
        <w:t>”</w:t>
      </w:r>
      <w:r w:rsidR="006055A6">
        <w:rPr>
          <w:snapToGrid/>
          <w:szCs w:val="24"/>
        </w:rPr>
        <w:t>.</w:t>
      </w:r>
      <w:proofErr w:type="gramEnd"/>
      <w:r w:rsidR="006055A6">
        <w:rPr>
          <w:snapToGrid/>
          <w:szCs w:val="24"/>
        </w:rPr>
        <w:t xml:space="preserve">  The use of the cloud</w:t>
      </w:r>
      <w:r w:rsidRPr="00764DBA" w:rsidDel="00B04726">
        <w:rPr>
          <w:snapToGrid/>
          <w:szCs w:val="24"/>
        </w:rPr>
        <w:t xml:space="preserve"> </w:t>
      </w:r>
      <w:r w:rsidRPr="00764DBA">
        <w:rPr>
          <w:snapToGrid/>
          <w:szCs w:val="24"/>
        </w:rPr>
        <w:t xml:space="preserve">will grow over time as more companies move away from purchasing IT products or applications within their own premises. </w:t>
      </w:r>
      <w:r w:rsidR="00B579E7">
        <w:rPr>
          <w:snapToGrid/>
          <w:szCs w:val="24"/>
        </w:rPr>
        <w:t xml:space="preserve"> </w:t>
      </w:r>
      <w:r w:rsidR="005554CF">
        <w:rPr>
          <w:snapToGrid/>
          <w:szCs w:val="24"/>
        </w:rPr>
        <w:t>A</w:t>
      </w:r>
      <w:r w:rsidR="001F1E57">
        <w:rPr>
          <w:snapToGrid/>
          <w:szCs w:val="24"/>
        </w:rPr>
        <w:t>s Mr. Bahr explains</w:t>
      </w:r>
      <w:r w:rsidRPr="00764DBA" w:rsidDel="00F70C86">
        <w:rPr>
          <w:snapToGrid/>
          <w:szCs w:val="24"/>
        </w:rPr>
        <w:t xml:space="preserve">, </w:t>
      </w:r>
      <w:r w:rsidRPr="00764DBA">
        <w:rPr>
          <w:snapToGrid/>
          <w:szCs w:val="24"/>
        </w:rPr>
        <w:t xml:space="preserve">CNP’s cloud computing arrangements (“CCAs”) are </w:t>
      </w:r>
      <w:r w:rsidR="00F70C86">
        <w:rPr>
          <w:snapToGrid/>
          <w:szCs w:val="24"/>
        </w:rPr>
        <w:t xml:space="preserve">primarily </w:t>
      </w:r>
      <w:r w:rsidRPr="00764DBA">
        <w:rPr>
          <w:snapToGrid/>
          <w:szCs w:val="24"/>
        </w:rPr>
        <w:t xml:space="preserve">for infrastructure as a service (“IaaS”) and software as a service (“SaaS”). </w:t>
      </w:r>
      <w:r w:rsidR="003706AD">
        <w:rPr>
          <w:snapToGrid/>
          <w:szCs w:val="24"/>
        </w:rPr>
        <w:t xml:space="preserve">Please refer to Mr. Bahr’s testimony for further discussion </w:t>
      </w:r>
      <w:r w:rsidR="00A965A7">
        <w:rPr>
          <w:snapToGrid/>
          <w:szCs w:val="24"/>
        </w:rPr>
        <w:t xml:space="preserve">of IaaS </w:t>
      </w:r>
      <w:r w:rsidR="00A965A7">
        <w:rPr>
          <w:snapToGrid/>
          <w:szCs w:val="24"/>
        </w:rPr>
        <w:lastRenderedPageBreak/>
        <w:t>and Saa</w:t>
      </w:r>
      <w:r w:rsidR="00E25967">
        <w:rPr>
          <w:snapToGrid/>
          <w:szCs w:val="24"/>
        </w:rPr>
        <w:t>S</w:t>
      </w:r>
      <w:r w:rsidR="00A965A7">
        <w:rPr>
          <w:snapToGrid/>
          <w:szCs w:val="24"/>
        </w:rPr>
        <w:t xml:space="preserve">, and </w:t>
      </w:r>
      <w:r w:rsidR="003706AD">
        <w:rPr>
          <w:snapToGrid/>
          <w:szCs w:val="24"/>
        </w:rPr>
        <w:t xml:space="preserve">on the difference between </w:t>
      </w:r>
      <w:r w:rsidR="0057740D">
        <w:rPr>
          <w:snapToGrid/>
          <w:szCs w:val="24"/>
        </w:rPr>
        <w:t>CCA</w:t>
      </w:r>
      <w:r w:rsidR="003F69F1">
        <w:rPr>
          <w:snapToGrid/>
          <w:szCs w:val="24"/>
        </w:rPr>
        <w:t xml:space="preserve">s and traditional on-premises </w:t>
      </w:r>
      <w:r w:rsidR="00D84A62">
        <w:rPr>
          <w:snapToGrid/>
          <w:szCs w:val="24"/>
        </w:rPr>
        <w:t>(“On</w:t>
      </w:r>
      <w:r w:rsidR="0067271F">
        <w:rPr>
          <w:snapToGrid/>
          <w:szCs w:val="24"/>
        </w:rPr>
        <w:noBreakHyphen/>
      </w:r>
      <w:r w:rsidR="00D84A62">
        <w:rPr>
          <w:snapToGrid/>
          <w:szCs w:val="24"/>
        </w:rPr>
        <w:t>Prem”)</w:t>
      </w:r>
      <w:r w:rsidR="003F69F1">
        <w:rPr>
          <w:snapToGrid/>
          <w:szCs w:val="24"/>
        </w:rPr>
        <w:t xml:space="preserve"> IT solutions.</w:t>
      </w:r>
    </w:p>
    <w:p w14:paraId="198D49D6" w14:textId="77777777" w:rsidR="00C3709D" w:rsidRPr="00764DBA" w:rsidRDefault="00C3709D" w:rsidP="00C3709D">
      <w:pPr>
        <w:keepNext/>
        <w:widowControl/>
        <w:tabs>
          <w:tab w:val="num" w:pos="720"/>
        </w:tabs>
        <w:autoSpaceDE w:val="0"/>
        <w:autoSpaceDN w:val="0"/>
        <w:adjustRightInd w:val="0"/>
        <w:spacing w:line="480" w:lineRule="auto"/>
        <w:ind w:left="720" w:hanging="720"/>
        <w:jc w:val="both"/>
        <w:rPr>
          <w:snapToGrid/>
          <w:sz w:val="20"/>
          <w:szCs w:val="24"/>
        </w:rPr>
      </w:pPr>
      <w:r w:rsidRPr="00764DBA">
        <w:rPr>
          <w:b/>
          <w:snapToGrid/>
          <w:szCs w:val="24"/>
        </w:rPr>
        <w:t>Q.</w:t>
      </w:r>
      <w:r w:rsidRPr="00764DBA">
        <w:rPr>
          <w:b/>
          <w:snapToGrid/>
          <w:szCs w:val="24"/>
        </w:rPr>
        <w:tab/>
        <w:t>ARE IAAS-RELATED COSTS INCURRED UNDER A CCA ELIGIBLE TO BE CAPITALIZED?</w:t>
      </w:r>
    </w:p>
    <w:p w14:paraId="5C566856" w14:textId="2E727FE9" w:rsidR="00C3709D" w:rsidRPr="00764DBA" w:rsidRDefault="00C3709D" w:rsidP="00C3709D">
      <w:pPr>
        <w:widowControl/>
        <w:tabs>
          <w:tab w:val="num" w:pos="720"/>
        </w:tabs>
        <w:autoSpaceDE w:val="0"/>
        <w:autoSpaceDN w:val="0"/>
        <w:adjustRightInd w:val="0"/>
        <w:spacing w:line="480" w:lineRule="auto"/>
        <w:ind w:left="720" w:hanging="720"/>
        <w:jc w:val="both"/>
        <w:rPr>
          <w:snapToGrid/>
          <w:szCs w:val="24"/>
        </w:rPr>
      </w:pPr>
      <w:r w:rsidRPr="00764DBA">
        <w:rPr>
          <w:snapToGrid/>
          <w:szCs w:val="24"/>
        </w:rPr>
        <w:t>A.</w:t>
      </w:r>
      <w:r w:rsidRPr="00764DBA">
        <w:rPr>
          <w:snapToGrid/>
          <w:sz w:val="20"/>
        </w:rPr>
        <w:tab/>
      </w:r>
      <w:r w:rsidRPr="00764DBA">
        <w:rPr>
          <w:snapToGrid/>
          <w:szCs w:val="24"/>
        </w:rPr>
        <w:t>Yes. Whether or not an IaaS-type CCA may be capitalized requires an evaluation under lease accounting guidance. As such, certain costs may be eligible to be capitalized under GAAP in instances where it can be demonstrated that control exists. Control can take various forms, such as the ability to restrict or dictate the way in which the CCA provider may utilize the underlying infrastructure. For example, control would exist where a server under an IaaS-type CCA was entirely reserved for the service recipient alone or if the service recipient had the ability to require the service be provided using specific assets. For FERC purposes, the IaaS</w:t>
      </w:r>
      <w:r w:rsidR="0067271F">
        <w:rPr>
          <w:snapToGrid/>
          <w:szCs w:val="24"/>
        </w:rPr>
        <w:noBreakHyphen/>
      </w:r>
      <w:r w:rsidRPr="00764DBA">
        <w:rPr>
          <w:snapToGrid/>
          <w:szCs w:val="24"/>
        </w:rPr>
        <w:t>type CCA would be eligible to be capitalized as a capital lease assuming certain criteria are met. Additionally, certain costs, such as implementation and development costs may be eligible to be capitalized as well.</w:t>
      </w:r>
    </w:p>
    <w:p w14:paraId="79EDA406" w14:textId="77777777" w:rsidR="00C3709D" w:rsidRPr="00764DBA" w:rsidRDefault="00C3709D" w:rsidP="00C3709D">
      <w:pPr>
        <w:keepNext/>
        <w:widowControl/>
        <w:tabs>
          <w:tab w:val="num" w:pos="720"/>
        </w:tabs>
        <w:autoSpaceDE w:val="0"/>
        <w:autoSpaceDN w:val="0"/>
        <w:adjustRightInd w:val="0"/>
        <w:spacing w:line="480" w:lineRule="auto"/>
        <w:ind w:left="720" w:hanging="720"/>
        <w:jc w:val="both"/>
        <w:rPr>
          <w:snapToGrid/>
          <w:sz w:val="20"/>
          <w:szCs w:val="24"/>
        </w:rPr>
      </w:pPr>
      <w:r w:rsidRPr="00764DBA">
        <w:rPr>
          <w:b/>
          <w:snapToGrid/>
          <w:szCs w:val="24"/>
        </w:rPr>
        <w:t>Q.</w:t>
      </w:r>
      <w:r w:rsidRPr="00764DBA">
        <w:rPr>
          <w:b/>
          <w:snapToGrid/>
          <w:szCs w:val="24"/>
        </w:rPr>
        <w:tab/>
        <w:t>ARE SAAS-RELATED COSTS INCURRED UNDER A CCA ELIGIBLE TO BE CAPITALIZED?</w:t>
      </w:r>
    </w:p>
    <w:p w14:paraId="2CBA72E4" w14:textId="77777777" w:rsidR="00C3709D" w:rsidRPr="00764DBA" w:rsidRDefault="00C3709D" w:rsidP="00C3709D">
      <w:pPr>
        <w:widowControl/>
        <w:tabs>
          <w:tab w:val="num" w:pos="720"/>
        </w:tabs>
        <w:autoSpaceDE w:val="0"/>
        <w:autoSpaceDN w:val="0"/>
        <w:adjustRightInd w:val="0"/>
        <w:spacing w:line="480" w:lineRule="auto"/>
        <w:ind w:left="720" w:hanging="720"/>
        <w:jc w:val="both"/>
        <w:rPr>
          <w:snapToGrid/>
          <w:szCs w:val="24"/>
        </w:rPr>
      </w:pPr>
      <w:r w:rsidRPr="00764DBA">
        <w:rPr>
          <w:snapToGrid/>
          <w:szCs w:val="24"/>
        </w:rPr>
        <w:t>A.</w:t>
      </w:r>
      <w:r w:rsidRPr="00764DBA">
        <w:rPr>
          <w:snapToGrid/>
          <w:sz w:val="20"/>
        </w:rPr>
        <w:tab/>
      </w:r>
      <w:r w:rsidRPr="00764DBA">
        <w:rPr>
          <w:snapToGrid/>
          <w:szCs w:val="24"/>
        </w:rPr>
        <w:t xml:space="preserve">Yes. If the SaaS-type CCA includes an identifiable cost associated with a license, then that cost may be eligible to be capitalized. In making this determination, it must also be demonstrated that: (1) a contractual right to take possession of the software at any time may occur without significant penalty or loss in functionality; and (2) it is feasible to run the software on the company’s own hardware or contract with another party to do so. Additionally, certain costs, such as implementation and </w:t>
      </w:r>
      <w:r w:rsidRPr="00764DBA">
        <w:rPr>
          <w:snapToGrid/>
          <w:szCs w:val="24"/>
        </w:rPr>
        <w:lastRenderedPageBreak/>
        <w:t>development costs may be eligible to be capitalized as well. Determining whether a SaaS-type CCA contains a license can be difficult, however, as many of these CCAs do not contain the level of detail necessary to reasonably make that determination. In those situations, none of the costs under the SaaS-type CCA would be capitalized, despite the similarity of the economics between On-Prem and the CCA that would indicate that a capital component would exist.</w:t>
      </w:r>
    </w:p>
    <w:p w14:paraId="07D66049" w14:textId="0FF5EFE4" w:rsidR="00C3709D" w:rsidRPr="00764DBA" w:rsidRDefault="00C3709D" w:rsidP="00C3709D">
      <w:pPr>
        <w:keepNext/>
        <w:widowControl/>
        <w:tabs>
          <w:tab w:val="num" w:pos="720"/>
        </w:tabs>
        <w:spacing w:line="480" w:lineRule="auto"/>
        <w:ind w:left="720" w:hanging="720"/>
        <w:jc w:val="both"/>
        <w:rPr>
          <w:b/>
          <w:snapToGrid/>
          <w:szCs w:val="24"/>
        </w:rPr>
      </w:pPr>
      <w:r w:rsidRPr="00764DBA">
        <w:rPr>
          <w:b/>
          <w:snapToGrid/>
          <w:szCs w:val="24"/>
        </w:rPr>
        <w:t>Q.</w:t>
      </w:r>
      <w:r w:rsidRPr="00764DBA">
        <w:rPr>
          <w:snapToGrid/>
          <w:sz w:val="20"/>
        </w:rPr>
        <w:tab/>
      </w:r>
      <w:r w:rsidRPr="00764DBA">
        <w:rPr>
          <w:b/>
          <w:snapToGrid/>
          <w:szCs w:val="24"/>
        </w:rPr>
        <w:t>WHAT IS THE INDUSTRY AVERAGE OF CAPITAL VERSUS EXPENSE TREATMENT WHEN IT COMES TO SAAS-TYPE CCAs?</w:t>
      </w:r>
    </w:p>
    <w:p w14:paraId="463880A0" w14:textId="442DE1B2" w:rsidR="00C3709D" w:rsidRPr="00764DBA" w:rsidRDefault="00C3709D" w:rsidP="00C3709D">
      <w:pPr>
        <w:widowControl/>
        <w:tabs>
          <w:tab w:val="num" w:pos="720"/>
        </w:tabs>
        <w:spacing w:line="480" w:lineRule="auto"/>
        <w:ind w:left="720" w:hanging="720"/>
        <w:jc w:val="both"/>
      </w:pPr>
      <w:r w:rsidRPr="65F3660B">
        <w:rPr>
          <w:snapToGrid/>
        </w:rPr>
        <w:t>A.</w:t>
      </w:r>
      <w:r w:rsidRPr="00764DBA">
        <w:rPr>
          <w:snapToGrid/>
          <w:sz w:val="20"/>
        </w:rPr>
        <w:tab/>
      </w:r>
      <w:r w:rsidRPr="65F3660B">
        <w:rPr>
          <w:snapToGrid/>
        </w:rPr>
        <w:t>Based on industry guidance from Gartner Research and Advisory that is included as a workpaper to my testimony, the average portion of a SaaS-type CCA that contains costs that qualify for treatment as an expense (such as hosting and ongoing maintenance and support) is and has been for some time approximately 22%</w:t>
      </w:r>
      <w:r w:rsidRPr="00764DBA">
        <w:rPr>
          <w:snapToGrid/>
          <w:szCs w:val="24"/>
        </w:rPr>
        <w:t>.</w:t>
      </w:r>
      <w:r w:rsidR="00B04562">
        <w:rPr>
          <w:rStyle w:val="FootnoteReference"/>
          <w:snapToGrid/>
          <w:szCs w:val="24"/>
        </w:rPr>
        <w:footnoteReference w:id="107"/>
      </w:r>
      <w:r w:rsidRPr="00764DBA">
        <w:rPr>
          <w:snapToGrid/>
          <w:szCs w:val="24"/>
        </w:rPr>
        <w:t xml:space="preserve"> </w:t>
      </w:r>
      <w:r w:rsidRPr="65F3660B">
        <w:rPr>
          <w:snapToGrid/>
        </w:rPr>
        <w:t>Thus, the capital portion – in essence, the license portion – based on the industry average for SaaS-type CCAs is approximately 78%.</w:t>
      </w:r>
    </w:p>
    <w:p w14:paraId="00AB4522" w14:textId="77777777" w:rsidR="00C3709D" w:rsidRPr="00764DBA" w:rsidRDefault="00C3709D" w:rsidP="00C3709D">
      <w:pPr>
        <w:keepNext/>
        <w:widowControl/>
        <w:tabs>
          <w:tab w:val="num" w:pos="720"/>
        </w:tabs>
        <w:spacing w:line="480" w:lineRule="auto"/>
        <w:ind w:left="720" w:hanging="720"/>
        <w:jc w:val="both"/>
        <w:rPr>
          <w:b/>
          <w:snapToGrid/>
          <w:szCs w:val="24"/>
        </w:rPr>
      </w:pPr>
      <w:r w:rsidRPr="00764DBA">
        <w:rPr>
          <w:b/>
          <w:snapToGrid/>
          <w:szCs w:val="24"/>
        </w:rPr>
        <w:t>Q.</w:t>
      </w:r>
      <w:r w:rsidRPr="00764DBA">
        <w:rPr>
          <w:snapToGrid/>
          <w:sz w:val="20"/>
        </w:rPr>
        <w:tab/>
      </w:r>
      <w:r w:rsidRPr="00764DBA">
        <w:rPr>
          <w:b/>
          <w:snapToGrid/>
          <w:szCs w:val="24"/>
        </w:rPr>
        <w:t>HOW MUCH OF CNP’S ON-PREM COSTS HAVE BEEN CAPITALIZED IN THE PAST?</w:t>
      </w:r>
    </w:p>
    <w:p w14:paraId="4587D602" w14:textId="67217FF1" w:rsidR="00C3709D" w:rsidRPr="00764DBA" w:rsidRDefault="00C3709D" w:rsidP="00C3709D">
      <w:pPr>
        <w:widowControl/>
        <w:tabs>
          <w:tab w:val="num" w:pos="720"/>
        </w:tabs>
        <w:spacing w:line="480" w:lineRule="auto"/>
        <w:ind w:left="720" w:hanging="720"/>
        <w:jc w:val="both"/>
        <w:rPr>
          <w:snapToGrid/>
        </w:rPr>
      </w:pPr>
      <w:r w:rsidRPr="31B1A477">
        <w:rPr>
          <w:snapToGrid/>
        </w:rPr>
        <w:t>A.</w:t>
      </w:r>
      <w:r w:rsidRPr="00764DBA">
        <w:rPr>
          <w:snapToGrid/>
          <w:sz w:val="20"/>
        </w:rPr>
        <w:tab/>
      </w:r>
      <w:r w:rsidRPr="31B1A477">
        <w:rPr>
          <w:snapToGrid/>
        </w:rPr>
        <w:t xml:space="preserve">As </w:t>
      </w:r>
      <w:r w:rsidR="00213779">
        <w:rPr>
          <w:snapToGrid/>
        </w:rPr>
        <w:t>Mr. Bahr describes in his testimony</w:t>
      </w:r>
      <w:r w:rsidR="00530755">
        <w:rPr>
          <w:snapToGrid/>
        </w:rPr>
        <w:t>,</w:t>
      </w:r>
      <w:r w:rsidRPr="31B1A477">
        <w:rPr>
          <w:snapToGrid/>
        </w:rPr>
        <w:t xml:space="preserve"> the average O&amp;M percentage </w:t>
      </w:r>
      <w:r w:rsidR="004C6726">
        <w:rPr>
          <w:snapToGrid/>
        </w:rPr>
        <w:t>for CNP’s On-Prem s</w:t>
      </w:r>
      <w:r w:rsidR="00DC1663">
        <w:rPr>
          <w:snapToGrid/>
        </w:rPr>
        <w:t xml:space="preserve">oftware </w:t>
      </w:r>
      <w:r w:rsidR="000B59F4">
        <w:rPr>
          <w:snapToGrid/>
        </w:rPr>
        <w:t>costs</w:t>
      </w:r>
      <w:r w:rsidR="004C6726">
        <w:rPr>
          <w:snapToGrid/>
        </w:rPr>
        <w:t xml:space="preserve"> </w:t>
      </w:r>
      <w:r w:rsidRPr="31B1A477">
        <w:rPr>
          <w:snapToGrid/>
        </w:rPr>
        <w:t xml:space="preserve">is approximately </w:t>
      </w:r>
      <w:r w:rsidR="00DE7351" w:rsidRPr="31B1A477">
        <w:rPr>
          <w:snapToGrid/>
        </w:rPr>
        <w:t>2</w:t>
      </w:r>
      <w:r w:rsidR="00193109">
        <w:rPr>
          <w:snapToGrid/>
        </w:rPr>
        <w:t>0</w:t>
      </w:r>
      <w:r w:rsidRPr="31B1A477">
        <w:rPr>
          <w:snapToGrid/>
        </w:rPr>
        <w:t xml:space="preserve">%, which equates to approximately </w:t>
      </w:r>
      <w:r w:rsidRPr="1EDEEFD7">
        <w:rPr>
          <w:snapToGrid/>
        </w:rPr>
        <w:t>a</w:t>
      </w:r>
      <w:r w:rsidR="00BA5A94">
        <w:rPr>
          <w:snapToGrid/>
        </w:rPr>
        <w:t>n</w:t>
      </w:r>
      <w:r w:rsidRPr="31B1A477">
        <w:rPr>
          <w:snapToGrid/>
        </w:rPr>
        <w:t xml:space="preserve"> </w:t>
      </w:r>
      <w:r w:rsidR="00BA5A94">
        <w:rPr>
          <w:snapToGrid/>
        </w:rPr>
        <w:t>80</w:t>
      </w:r>
      <w:r w:rsidRPr="31B1A477">
        <w:rPr>
          <w:snapToGrid/>
        </w:rPr>
        <w:t>% capital percentage as compared with the 78% experienced by the industry for SaaS-type CCAs.</w:t>
      </w:r>
    </w:p>
    <w:p w14:paraId="0729EE76" w14:textId="77777777" w:rsidR="00C3709D" w:rsidRPr="00764DBA" w:rsidRDefault="00C3709D" w:rsidP="00C3709D">
      <w:pPr>
        <w:keepNext/>
        <w:widowControl/>
        <w:tabs>
          <w:tab w:val="num" w:pos="720"/>
        </w:tabs>
        <w:autoSpaceDE w:val="0"/>
        <w:autoSpaceDN w:val="0"/>
        <w:adjustRightInd w:val="0"/>
        <w:spacing w:line="480" w:lineRule="auto"/>
        <w:ind w:left="720" w:hanging="720"/>
        <w:jc w:val="both"/>
        <w:rPr>
          <w:b/>
          <w:snapToGrid/>
          <w:szCs w:val="24"/>
        </w:rPr>
      </w:pPr>
      <w:r w:rsidRPr="00764DBA">
        <w:rPr>
          <w:b/>
          <w:snapToGrid/>
          <w:szCs w:val="24"/>
        </w:rPr>
        <w:lastRenderedPageBreak/>
        <w:t>Q.</w:t>
      </w:r>
      <w:r w:rsidRPr="00764DBA">
        <w:rPr>
          <w:snapToGrid/>
          <w:sz w:val="20"/>
        </w:rPr>
        <w:tab/>
      </w:r>
      <w:r w:rsidRPr="00764DBA">
        <w:rPr>
          <w:b/>
          <w:snapToGrid/>
          <w:szCs w:val="24"/>
        </w:rPr>
        <w:t xml:space="preserve">PLEASE DESCRIBE THE COMPANY’S PROPOSED ACCOUNTING TREATMENT FOR THIRD-PARTY CCA COSTS. </w:t>
      </w:r>
    </w:p>
    <w:p w14:paraId="6EADDABD" w14:textId="357E28FA" w:rsidR="00C3709D" w:rsidRPr="00454333" w:rsidRDefault="00C3709D" w:rsidP="00C3709D">
      <w:pPr>
        <w:widowControl/>
        <w:tabs>
          <w:tab w:val="num" w:pos="720"/>
        </w:tabs>
        <w:autoSpaceDE w:val="0"/>
        <w:autoSpaceDN w:val="0"/>
        <w:adjustRightInd w:val="0"/>
        <w:spacing w:line="480" w:lineRule="auto"/>
        <w:ind w:left="720" w:hanging="720"/>
        <w:jc w:val="both"/>
        <w:rPr>
          <w:snapToGrid/>
          <w:szCs w:val="24"/>
        </w:rPr>
      </w:pPr>
      <w:r w:rsidRPr="40F651E6">
        <w:rPr>
          <w:snapToGrid/>
        </w:rPr>
        <w:t>A.</w:t>
      </w:r>
      <w:r w:rsidRPr="00764DBA">
        <w:rPr>
          <w:snapToGrid/>
          <w:szCs w:val="24"/>
        </w:rPr>
        <w:tab/>
      </w:r>
      <w:r w:rsidRPr="40F651E6">
        <w:rPr>
          <w:snapToGrid/>
        </w:rPr>
        <w:t xml:space="preserve">The Company is proposing to establish a deferred regulatory asset to track amounts for the Company not already included in the Company’s base rates that are incurred for third-party CCAs. For any amounts incurred above or below a baseline level of costs, a percentage will be recorded to the regulatory asset and deferred for recovery until a future base rate proceeding. The percentage to be used for deferrals to the regulatory asset would be reflective of the capital portion of the CCAs and take into consideration CNP’s past experience for On-Prem. The proposed CCA regulatory asset is designed to allow the Company to defer and recover in the future essentially what would be the capital portion of third-party costs above the baseline level included in base rates, or to issue credits to customers if future third-party costs fall below the baseline level recovered through base rates. </w:t>
      </w:r>
      <w:r w:rsidRPr="00D467EB">
        <w:rPr>
          <w:snapToGrid/>
        </w:rPr>
        <w:t xml:space="preserve">The Company’s request for such a regulatory asset is similar to the treatment </w:t>
      </w:r>
      <w:r w:rsidR="00802CA0">
        <w:t xml:space="preserve">whereby </w:t>
      </w:r>
      <w:r w:rsidRPr="00D467EB">
        <w:rPr>
          <w:snapToGrid/>
        </w:rPr>
        <w:t xml:space="preserve">the Commission </w:t>
      </w:r>
      <w:r>
        <w:t xml:space="preserve">approved </w:t>
      </w:r>
      <w:r w:rsidR="003C26F8">
        <w:t xml:space="preserve">the deferral of </w:t>
      </w:r>
      <w:r w:rsidR="00506DF9">
        <w:t xml:space="preserve">one-time, </w:t>
      </w:r>
      <w:r w:rsidR="00AC4B90">
        <w:t xml:space="preserve">unusual or </w:t>
      </w:r>
      <w:r w:rsidR="002150DC">
        <w:t xml:space="preserve">extraordinary </w:t>
      </w:r>
      <w:r w:rsidR="003C26F8">
        <w:t xml:space="preserve">costs </w:t>
      </w:r>
      <w:r w:rsidR="00EF021A">
        <w:t xml:space="preserve">in between rate cases and </w:t>
      </w:r>
      <w:r w:rsidR="003C26F8">
        <w:t xml:space="preserve">not already </w:t>
      </w:r>
      <w:r w:rsidR="00022D0B">
        <w:t>reflected in base rates</w:t>
      </w:r>
      <w:r w:rsidR="00EF021A">
        <w:t xml:space="preserve">.  Examples of </w:t>
      </w:r>
      <w:r w:rsidR="00022D0B">
        <w:t xml:space="preserve">such </w:t>
      </w:r>
      <w:r w:rsidR="00EF021A">
        <w:t>deferrals were</w:t>
      </w:r>
      <w:r w:rsidR="00022D0B">
        <w:t xml:space="preserve"> </w:t>
      </w:r>
      <w:r w:rsidRPr="00D467EB">
        <w:rPr>
          <w:snapToGrid/>
        </w:rPr>
        <w:t xml:space="preserve">approved in Docket No. </w:t>
      </w:r>
      <w:r w:rsidR="00A116F4">
        <w:t xml:space="preserve">47364 </w:t>
      </w:r>
      <w:r w:rsidR="009026E7">
        <w:t>for</w:t>
      </w:r>
      <w:r w:rsidR="00DD03FD">
        <w:t xml:space="preserve"> </w:t>
      </w:r>
      <w:r w:rsidR="005F3635">
        <w:t xml:space="preserve">the </w:t>
      </w:r>
      <w:r w:rsidR="00263951">
        <w:t xml:space="preserve">O&amp;M </w:t>
      </w:r>
      <w:r w:rsidR="00171D0C">
        <w:t>costs</w:t>
      </w:r>
      <w:r w:rsidR="00C3654A">
        <w:t xml:space="preserve"> associated with</w:t>
      </w:r>
      <w:r w:rsidRPr="00D467EB">
        <w:rPr>
          <w:snapToGrid/>
        </w:rPr>
        <w:t xml:space="preserve"> </w:t>
      </w:r>
      <w:r w:rsidR="00D467EB">
        <w:t>SMT</w:t>
      </w:r>
      <w:r w:rsidDel="006058DC">
        <w:t xml:space="preserve"> </w:t>
      </w:r>
      <w:r w:rsidR="00D77D50">
        <w:t xml:space="preserve">and in Project No. 36536 for the costs associated with </w:t>
      </w:r>
      <w:r w:rsidR="00506DF9">
        <w:t xml:space="preserve">the expedited </w:t>
      </w:r>
      <w:r w:rsidR="00AD097A">
        <w:t xml:space="preserve">customer </w:t>
      </w:r>
      <w:r w:rsidR="00506DF9">
        <w:t>switch</w:t>
      </w:r>
      <w:r w:rsidR="00AD097A">
        <w:t>ing</w:t>
      </w:r>
      <w:r w:rsidR="00506DF9">
        <w:t xml:space="preserve"> </w:t>
      </w:r>
      <w:r w:rsidR="00AD097A">
        <w:t>timelines</w:t>
      </w:r>
      <w:r w:rsidR="00506DF9">
        <w:t>.</w:t>
      </w:r>
      <w:r w:rsidR="00D77D50">
        <w:t xml:space="preserve"> </w:t>
      </w:r>
      <w:r w:rsidR="001E6F31" w:rsidRPr="2CF2DFE2">
        <w:rPr>
          <w:vertAlign w:val="superscript"/>
        </w:rPr>
        <w:t xml:space="preserve"> </w:t>
      </w:r>
      <w:r w:rsidR="001E6F31" w:rsidRPr="00D467EB">
        <w:rPr>
          <w:snapToGrid/>
          <w:vertAlign w:val="superscript"/>
        </w:rPr>
        <w:footnoteReference w:id="108"/>
      </w:r>
      <w:r w:rsidR="00E13473">
        <w:rPr>
          <w:vertAlign w:val="superscript"/>
        </w:rPr>
        <w:t xml:space="preserve">, </w:t>
      </w:r>
      <w:r>
        <w:rPr>
          <w:rStyle w:val="FootnoteReference"/>
          <w:snapToGrid/>
        </w:rPr>
        <w:footnoteReference w:id="109"/>
      </w:r>
      <w:r w:rsidRPr="00454333">
        <w:rPr>
          <w:snapToGrid/>
          <w:szCs w:val="24"/>
        </w:rPr>
        <w:t xml:space="preserve"> </w:t>
      </w:r>
    </w:p>
    <w:p w14:paraId="1EAD7581" w14:textId="77777777" w:rsidR="00C3709D" w:rsidRPr="00454333" w:rsidRDefault="00C3709D" w:rsidP="00C3709D">
      <w:pPr>
        <w:widowControl/>
        <w:tabs>
          <w:tab w:val="num" w:pos="720"/>
        </w:tabs>
        <w:autoSpaceDE w:val="0"/>
        <w:autoSpaceDN w:val="0"/>
        <w:adjustRightInd w:val="0"/>
        <w:spacing w:line="480" w:lineRule="auto"/>
        <w:ind w:left="720" w:hanging="720"/>
        <w:jc w:val="both"/>
        <w:rPr>
          <w:b/>
          <w:snapToGrid/>
        </w:rPr>
      </w:pPr>
      <w:r w:rsidRPr="1047135B">
        <w:rPr>
          <w:b/>
          <w:snapToGrid/>
        </w:rPr>
        <w:t>Q.</w:t>
      </w:r>
      <w:r w:rsidRPr="00454333">
        <w:rPr>
          <w:b/>
          <w:snapToGrid/>
          <w:szCs w:val="24"/>
        </w:rPr>
        <w:tab/>
      </w:r>
      <w:r w:rsidRPr="1047135B">
        <w:rPr>
          <w:b/>
          <w:snapToGrid/>
        </w:rPr>
        <w:t>DO THE COMPANY’S REQUESTED RATES IN THIS CASE REFLECT THIS PROPOSED ACCOUNTING TREATMENT?</w:t>
      </w:r>
    </w:p>
    <w:p w14:paraId="7F819E9D" w14:textId="6D192740" w:rsidR="00C3709D" w:rsidRPr="00454333" w:rsidRDefault="00C3709D" w:rsidP="00C3709D">
      <w:pPr>
        <w:widowControl/>
        <w:tabs>
          <w:tab w:val="num" w:pos="720"/>
        </w:tabs>
        <w:autoSpaceDE w:val="0"/>
        <w:autoSpaceDN w:val="0"/>
        <w:adjustRightInd w:val="0"/>
        <w:spacing w:line="480" w:lineRule="auto"/>
        <w:ind w:left="720" w:hanging="720"/>
        <w:jc w:val="both"/>
        <w:rPr>
          <w:snapToGrid/>
        </w:rPr>
      </w:pPr>
      <w:r w:rsidRPr="1047135B">
        <w:rPr>
          <w:snapToGrid/>
        </w:rPr>
        <w:lastRenderedPageBreak/>
        <w:t>A.</w:t>
      </w:r>
      <w:r w:rsidRPr="00454333">
        <w:rPr>
          <w:snapToGrid/>
          <w:szCs w:val="24"/>
        </w:rPr>
        <w:tab/>
      </w:r>
      <w:r w:rsidRPr="1047135B">
        <w:rPr>
          <w:snapToGrid/>
        </w:rPr>
        <w:t>No.  The Company proposes the above accounting treatment on a prospective basis, beginning with the effective date of rates as a result of this proceeding.</w:t>
      </w:r>
    </w:p>
    <w:p w14:paraId="2AAEFB8D" w14:textId="77777777" w:rsidR="00C3709D" w:rsidRPr="00454333" w:rsidRDefault="00C3709D" w:rsidP="00C3709D">
      <w:pPr>
        <w:widowControl/>
        <w:tabs>
          <w:tab w:val="num" w:pos="720"/>
        </w:tabs>
        <w:autoSpaceDE w:val="0"/>
        <w:autoSpaceDN w:val="0"/>
        <w:adjustRightInd w:val="0"/>
        <w:spacing w:line="480" w:lineRule="auto"/>
        <w:ind w:left="720" w:hanging="720"/>
        <w:jc w:val="both"/>
        <w:rPr>
          <w:snapToGrid/>
          <w:sz w:val="20"/>
          <w:szCs w:val="24"/>
        </w:rPr>
      </w:pPr>
      <w:r w:rsidRPr="00454333">
        <w:rPr>
          <w:b/>
          <w:snapToGrid/>
          <w:szCs w:val="24"/>
        </w:rPr>
        <w:t>Q.</w:t>
      </w:r>
      <w:r w:rsidRPr="00454333">
        <w:rPr>
          <w:b/>
          <w:snapToGrid/>
          <w:szCs w:val="24"/>
        </w:rPr>
        <w:tab/>
        <w:t>WHAT IS THE STANDARD BASELINE LEVEL OF THIRD-PARTY CCA COSTS INCLUDED IN THIS CASE, AND HOW WAS THIS AMOUNT CALCULATED?</w:t>
      </w:r>
    </w:p>
    <w:p w14:paraId="0CB3304E" w14:textId="4D8D3CC2" w:rsidR="00C3709D" w:rsidRDefault="00C3709D" w:rsidP="00D50FC8">
      <w:pPr>
        <w:widowControl/>
        <w:tabs>
          <w:tab w:val="num" w:pos="720"/>
        </w:tabs>
        <w:autoSpaceDE w:val="0"/>
        <w:autoSpaceDN w:val="0"/>
        <w:adjustRightInd w:val="0"/>
        <w:spacing w:line="480" w:lineRule="auto"/>
        <w:ind w:left="720" w:hanging="720"/>
        <w:jc w:val="both"/>
        <w:rPr>
          <w:snapToGrid/>
        </w:rPr>
      </w:pPr>
      <w:r w:rsidRPr="00454333">
        <w:rPr>
          <w:snapToGrid/>
          <w:szCs w:val="24"/>
        </w:rPr>
        <w:t>A.</w:t>
      </w:r>
      <w:r w:rsidRPr="00454333">
        <w:rPr>
          <w:snapToGrid/>
          <w:szCs w:val="24"/>
        </w:rPr>
        <w:tab/>
      </w:r>
      <w:r w:rsidRPr="0053538A">
        <w:rPr>
          <w:snapToGrid/>
          <w:szCs w:val="24"/>
        </w:rPr>
        <w:t>The standard baseline level of third-party CCA costs in the amount of $</w:t>
      </w:r>
      <w:r w:rsidR="00C60C3B">
        <w:rPr>
          <w:snapToGrid/>
          <w:szCs w:val="24"/>
        </w:rPr>
        <w:t>5,</w:t>
      </w:r>
      <w:r w:rsidR="00047B36">
        <w:rPr>
          <w:snapToGrid/>
          <w:szCs w:val="24"/>
        </w:rPr>
        <w:t>877</w:t>
      </w:r>
      <w:r w:rsidRPr="0053538A">
        <w:rPr>
          <w:snapToGrid/>
          <w:szCs w:val="24"/>
        </w:rPr>
        <w:t>,</w:t>
      </w:r>
      <w:r w:rsidR="009C73C9">
        <w:rPr>
          <w:snapToGrid/>
          <w:szCs w:val="24"/>
        </w:rPr>
        <w:t>591</w:t>
      </w:r>
      <w:r w:rsidRPr="0053538A">
        <w:rPr>
          <w:snapToGrid/>
          <w:szCs w:val="24"/>
        </w:rPr>
        <w:t>, which the Company</w:t>
      </w:r>
      <w:r w:rsidRPr="00454333">
        <w:rPr>
          <w:snapToGrid/>
          <w:szCs w:val="24"/>
        </w:rPr>
        <w:t xml:space="preserve"> proposes to recover through base rates and has included in this case, and the associated deferral percentages are shown in </w:t>
      </w:r>
      <w:r w:rsidR="00773552" w:rsidRPr="00773552">
        <w:rPr>
          <w:snapToGrid/>
          <w:szCs w:val="24"/>
        </w:rPr>
        <w:fldChar w:fldCharType="begin"/>
      </w:r>
      <w:r w:rsidR="00773552" w:rsidRPr="00773552">
        <w:rPr>
          <w:snapToGrid/>
          <w:szCs w:val="24"/>
        </w:rPr>
        <w:instrText xml:space="preserve"> REF _Ref157767103 \h  \* MERGEFORMAT </w:instrText>
      </w:r>
      <w:r w:rsidR="00773552" w:rsidRPr="00773552">
        <w:rPr>
          <w:snapToGrid/>
          <w:szCs w:val="24"/>
        </w:rPr>
      </w:r>
      <w:r w:rsidR="00773552" w:rsidRPr="00773552">
        <w:rPr>
          <w:snapToGrid/>
          <w:szCs w:val="24"/>
        </w:rPr>
        <w:fldChar w:fldCharType="separate"/>
      </w:r>
      <w:r w:rsidR="00773552" w:rsidRPr="00773552">
        <w:rPr>
          <w:b/>
          <w:bCs/>
          <w:szCs w:val="24"/>
        </w:rPr>
        <w:t xml:space="preserve">Table </w:t>
      </w:r>
      <w:r w:rsidR="00773552" w:rsidRPr="00773552">
        <w:rPr>
          <w:b/>
          <w:bCs/>
          <w:noProof/>
          <w:szCs w:val="24"/>
        </w:rPr>
        <w:t>4</w:t>
      </w:r>
      <w:r w:rsidR="00773552" w:rsidRPr="00773552">
        <w:rPr>
          <w:snapToGrid/>
          <w:szCs w:val="24"/>
        </w:rPr>
        <w:fldChar w:fldCharType="end"/>
      </w:r>
      <w:r w:rsidR="00773552" w:rsidRPr="00773552">
        <w:rPr>
          <w:snapToGrid/>
          <w:szCs w:val="24"/>
        </w:rPr>
        <w:t xml:space="preserve"> </w:t>
      </w:r>
      <w:r w:rsidRPr="00454333">
        <w:rPr>
          <w:snapToGrid/>
          <w:szCs w:val="24"/>
        </w:rPr>
        <w:t>below</w:t>
      </w:r>
      <w:r w:rsidR="00F56B8C">
        <w:rPr>
          <w:snapToGrid/>
          <w:szCs w:val="24"/>
        </w:rPr>
        <w:t>.</w:t>
      </w:r>
    </w:p>
    <w:p w14:paraId="13CFADA5" w14:textId="0DBA94ED" w:rsidR="00D50FC8" w:rsidRPr="003121B7" w:rsidRDefault="00D50FC8" w:rsidP="00D50FC8">
      <w:pPr>
        <w:pStyle w:val="Caption"/>
        <w:jc w:val="center"/>
        <w:rPr>
          <w:b/>
          <w:i w:val="0"/>
          <w:snapToGrid/>
          <w:color w:val="auto"/>
          <w:sz w:val="24"/>
          <w:szCs w:val="24"/>
        </w:rPr>
      </w:pPr>
      <w:bookmarkStart w:id="702" w:name="_Ref157767103"/>
      <w:r w:rsidRPr="003121B7">
        <w:rPr>
          <w:b/>
          <w:i w:val="0"/>
          <w:color w:val="auto"/>
          <w:sz w:val="24"/>
          <w:szCs w:val="24"/>
        </w:rPr>
        <w:t xml:space="preserve">Table </w:t>
      </w:r>
      <w:r w:rsidRPr="003121B7">
        <w:rPr>
          <w:b/>
          <w:i w:val="0"/>
          <w:color w:val="auto"/>
          <w:sz w:val="24"/>
          <w:szCs w:val="24"/>
        </w:rPr>
        <w:fldChar w:fldCharType="begin"/>
      </w:r>
      <w:r w:rsidRPr="003121B7">
        <w:rPr>
          <w:b/>
          <w:i w:val="0"/>
          <w:color w:val="auto"/>
          <w:sz w:val="24"/>
          <w:szCs w:val="24"/>
        </w:rPr>
        <w:instrText xml:space="preserve"> SEQ Table \* ARABIC </w:instrText>
      </w:r>
      <w:r w:rsidRPr="003121B7">
        <w:rPr>
          <w:b/>
          <w:i w:val="0"/>
          <w:color w:val="auto"/>
          <w:sz w:val="24"/>
          <w:szCs w:val="24"/>
        </w:rPr>
        <w:fldChar w:fldCharType="separate"/>
      </w:r>
      <w:r w:rsidR="00A230E0">
        <w:rPr>
          <w:b/>
          <w:i w:val="0"/>
          <w:noProof/>
          <w:color w:val="auto"/>
          <w:sz w:val="24"/>
          <w:szCs w:val="24"/>
        </w:rPr>
        <w:t>4</w:t>
      </w:r>
      <w:r w:rsidRPr="003121B7">
        <w:rPr>
          <w:b/>
          <w:i w:val="0"/>
          <w:color w:val="auto"/>
          <w:sz w:val="24"/>
          <w:szCs w:val="24"/>
        </w:rPr>
        <w:fldChar w:fldCharType="end"/>
      </w:r>
      <w:bookmarkEnd w:id="702"/>
      <w:r w:rsidRPr="003121B7">
        <w:rPr>
          <w:b/>
          <w:i w:val="0"/>
          <w:color w:val="auto"/>
          <w:sz w:val="24"/>
          <w:szCs w:val="24"/>
        </w:rPr>
        <w:t xml:space="preserve"> CCA Baseline and Deferral Percentage</w:t>
      </w:r>
    </w:p>
    <w:tbl>
      <w:tblPr>
        <w:tblStyle w:val="TableGrid"/>
        <w:tblW w:w="0" w:type="auto"/>
        <w:jc w:val="center"/>
        <w:tblLook w:val="04A0" w:firstRow="1" w:lastRow="0" w:firstColumn="1" w:lastColumn="0" w:noHBand="0" w:noVBand="1"/>
      </w:tblPr>
      <w:tblGrid>
        <w:gridCol w:w="1650"/>
        <w:gridCol w:w="1910"/>
        <w:gridCol w:w="1697"/>
      </w:tblGrid>
      <w:tr w:rsidR="006F18DC" w14:paraId="01B78B08" w14:textId="77777777" w:rsidTr="006F18DC">
        <w:trPr>
          <w:jc w:val="center"/>
        </w:trPr>
        <w:tc>
          <w:tcPr>
            <w:tcW w:w="1650" w:type="dxa"/>
            <w:vAlign w:val="bottom"/>
          </w:tcPr>
          <w:p w14:paraId="65B171A8" w14:textId="34BCC92F" w:rsidR="006F18DC" w:rsidRPr="00B949BD" w:rsidRDefault="006F18DC" w:rsidP="007B5F7D">
            <w:pPr>
              <w:widowControl/>
              <w:tabs>
                <w:tab w:val="num" w:pos="720"/>
              </w:tabs>
              <w:autoSpaceDE w:val="0"/>
              <w:autoSpaceDN w:val="0"/>
              <w:adjustRightInd w:val="0"/>
              <w:jc w:val="center"/>
              <w:rPr>
                <w:b/>
                <w:bCs/>
                <w:snapToGrid/>
              </w:rPr>
            </w:pPr>
            <w:r w:rsidRPr="00B949BD">
              <w:rPr>
                <w:b/>
                <w:bCs/>
                <w:snapToGrid/>
              </w:rPr>
              <w:t>CCA Type</w:t>
            </w:r>
          </w:p>
        </w:tc>
        <w:tc>
          <w:tcPr>
            <w:tcW w:w="1910" w:type="dxa"/>
            <w:vAlign w:val="bottom"/>
          </w:tcPr>
          <w:p w14:paraId="63622973" w14:textId="3B2EEE78" w:rsidR="006F18DC" w:rsidRPr="00B949BD" w:rsidRDefault="006F18DC" w:rsidP="007B5F7D">
            <w:pPr>
              <w:widowControl/>
              <w:tabs>
                <w:tab w:val="num" w:pos="720"/>
              </w:tabs>
              <w:autoSpaceDE w:val="0"/>
              <w:autoSpaceDN w:val="0"/>
              <w:adjustRightInd w:val="0"/>
              <w:jc w:val="center"/>
              <w:rPr>
                <w:b/>
                <w:bCs/>
                <w:snapToGrid/>
              </w:rPr>
            </w:pPr>
            <w:r>
              <w:rPr>
                <w:b/>
                <w:bCs/>
                <w:snapToGrid/>
              </w:rPr>
              <w:t>Baseline</w:t>
            </w:r>
          </w:p>
        </w:tc>
        <w:tc>
          <w:tcPr>
            <w:tcW w:w="1697" w:type="dxa"/>
            <w:vAlign w:val="bottom"/>
          </w:tcPr>
          <w:p w14:paraId="7145115A" w14:textId="1D6C2EE0" w:rsidR="006F18DC" w:rsidRPr="00B949BD" w:rsidRDefault="006F18DC" w:rsidP="007B5F7D">
            <w:pPr>
              <w:widowControl/>
              <w:tabs>
                <w:tab w:val="num" w:pos="720"/>
              </w:tabs>
              <w:autoSpaceDE w:val="0"/>
              <w:autoSpaceDN w:val="0"/>
              <w:adjustRightInd w:val="0"/>
              <w:jc w:val="center"/>
              <w:rPr>
                <w:b/>
                <w:bCs/>
                <w:snapToGrid/>
              </w:rPr>
            </w:pPr>
            <w:r w:rsidRPr="00B949BD">
              <w:rPr>
                <w:b/>
                <w:bCs/>
                <w:snapToGrid/>
              </w:rPr>
              <w:t>Deferral Percentage</w:t>
            </w:r>
          </w:p>
        </w:tc>
      </w:tr>
      <w:tr w:rsidR="006F18DC" w14:paraId="481D016E" w14:textId="77777777" w:rsidTr="006F18DC">
        <w:trPr>
          <w:jc w:val="center"/>
        </w:trPr>
        <w:tc>
          <w:tcPr>
            <w:tcW w:w="1650" w:type="dxa"/>
          </w:tcPr>
          <w:p w14:paraId="795D6395" w14:textId="490B98A3" w:rsidR="006F18DC" w:rsidRDefault="006F18DC" w:rsidP="007B5F7D">
            <w:pPr>
              <w:widowControl/>
              <w:tabs>
                <w:tab w:val="num" w:pos="720"/>
              </w:tabs>
              <w:autoSpaceDE w:val="0"/>
              <w:autoSpaceDN w:val="0"/>
              <w:adjustRightInd w:val="0"/>
              <w:jc w:val="center"/>
              <w:rPr>
                <w:snapToGrid/>
              </w:rPr>
            </w:pPr>
            <w:r>
              <w:rPr>
                <w:snapToGrid/>
              </w:rPr>
              <w:t>SaaS</w:t>
            </w:r>
          </w:p>
        </w:tc>
        <w:tc>
          <w:tcPr>
            <w:tcW w:w="1910" w:type="dxa"/>
          </w:tcPr>
          <w:p w14:paraId="0EC23562" w14:textId="339E03F3" w:rsidR="006F18DC" w:rsidRDefault="006F18DC" w:rsidP="006C45D6">
            <w:pPr>
              <w:widowControl/>
              <w:autoSpaceDE w:val="0"/>
              <w:autoSpaceDN w:val="0"/>
              <w:adjustRightInd w:val="0"/>
              <w:jc w:val="right"/>
              <w:rPr>
                <w:snapToGrid/>
              </w:rPr>
            </w:pPr>
            <w:r>
              <w:rPr>
                <w:snapToGrid/>
              </w:rPr>
              <w:t>$</w:t>
            </w:r>
            <w:r w:rsidR="00A56B49">
              <w:rPr>
                <w:snapToGrid/>
              </w:rPr>
              <w:t>5,395,</w:t>
            </w:r>
            <w:r w:rsidR="007856C1">
              <w:rPr>
                <w:snapToGrid/>
              </w:rPr>
              <w:t>474</w:t>
            </w:r>
          </w:p>
        </w:tc>
        <w:tc>
          <w:tcPr>
            <w:tcW w:w="1697" w:type="dxa"/>
          </w:tcPr>
          <w:p w14:paraId="6441B72C" w14:textId="3679087E" w:rsidR="006F18DC" w:rsidRDefault="006F18DC" w:rsidP="007B5F7D">
            <w:pPr>
              <w:widowControl/>
              <w:tabs>
                <w:tab w:val="num" w:pos="720"/>
              </w:tabs>
              <w:autoSpaceDE w:val="0"/>
              <w:autoSpaceDN w:val="0"/>
              <w:adjustRightInd w:val="0"/>
              <w:jc w:val="center"/>
              <w:rPr>
                <w:snapToGrid/>
              </w:rPr>
            </w:pPr>
            <w:r>
              <w:rPr>
                <w:snapToGrid/>
              </w:rPr>
              <w:t>78%</w:t>
            </w:r>
          </w:p>
        </w:tc>
      </w:tr>
      <w:tr w:rsidR="006F18DC" w14:paraId="17B78F1B" w14:textId="77777777" w:rsidTr="006F18DC">
        <w:trPr>
          <w:jc w:val="center"/>
        </w:trPr>
        <w:tc>
          <w:tcPr>
            <w:tcW w:w="1650" w:type="dxa"/>
          </w:tcPr>
          <w:p w14:paraId="77C12384" w14:textId="51F32FAC" w:rsidR="006F18DC" w:rsidRDefault="006F18DC" w:rsidP="007B5F7D">
            <w:pPr>
              <w:widowControl/>
              <w:tabs>
                <w:tab w:val="num" w:pos="720"/>
              </w:tabs>
              <w:autoSpaceDE w:val="0"/>
              <w:autoSpaceDN w:val="0"/>
              <w:adjustRightInd w:val="0"/>
              <w:jc w:val="center"/>
              <w:rPr>
                <w:snapToGrid/>
              </w:rPr>
            </w:pPr>
            <w:r>
              <w:rPr>
                <w:snapToGrid/>
              </w:rPr>
              <w:t>IaaS</w:t>
            </w:r>
          </w:p>
        </w:tc>
        <w:tc>
          <w:tcPr>
            <w:tcW w:w="1910" w:type="dxa"/>
          </w:tcPr>
          <w:p w14:paraId="477C85C0" w14:textId="158DEF5F" w:rsidR="006F18DC" w:rsidRDefault="006F18DC" w:rsidP="006C45D6">
            <w:pPr>
              <w:widowControl/>
              <w:tabs>
                <w:tab w:val="decimal" w:pos="1485"/>
              </w:tabs>
              <w:autoSpaceDE w:val="0"/>
              <w:autoSpaceDN w:val="0"/>
              <w:adjustRightInd w:val="0"/>
              <w:jc w:val="right"/>
              <w:rPr>
                <w:snapToGrid/>
              </w:rPr>
            </w:pPr>
            <w:r>
              <w:rPr>
                <w:snapToGrid/>
              </w:rPr>
              <w:t>$</w:t>
            </w:r>
            <w:r w:rsidR="007856C1">
              <w:rPr>
                <w:snapToGrid/>
              </w:rPr>
              <w:t>482,117</w:t>
            </w:r>
          </w:p>
        </w:tc>
        <w:tc>
          <w:tcPr>
            <w:tcW w:w="1697" w:type="dxa"/>
          </w:tcPr>
          <w:p w14:paraId="3D6CF31E" w14:textId="5C47A110" w:rsidR="006F18DC" w:rsidRDefault="006F18DC" w:rsidP="007B5F7D">
            <w:pPr>
              <w:widowControl/>
              <w:tabs>
                <w:tab w:val="num" w:pos="720"/>
              </w:tabs>
              <w:autoSpaceDE w:val="0"/>
              <w:autoSpaceDN w:val="0"/>
              <w:adjustRightInd w:val="0"/>
              <w:jc w:val="center"/>
              <w:rPr>
                <w:snapToGrid/>
              </w:rPr>
            </w:pPr>
            <w:r>
              <w:rPr>
                <w:snapToGrid/>
              </w:rPr>
              <w:t>78%</w:t>
            </w:r>
          </w:p>
        </w:tc>
      </w:tr>
      <w:tr w:rsidR="006F18DC" w14:paraId="5C83B95B" w14:textId="77777777" w:rsidTr="006F18DC">
        <w:trPr>
          <w:jc w:val="center"/>
        </w:trPr>
        <w:tc>
          <w:tcPr>
            <w:tcW w:w="1650" w:type="dxa"/>
          </w:tcPr>
          <w:p w14:paraId="2F9A1136" w14:textId="327F7D5C" w:rsidR="006F18DC" w:rsidRPr="00477715" w:rsidRDefault="006F18DC" w:rsidP="007B5F7D">
            <w:pPr>
              <w:widowControl/>
              <w:tabs>
                <w:tab w:val="num" w:pos="720"/>
              </w:tabs>
              <w:autoSpaceDE w:val="0"/>
              <w:autoSpaceDN w:val="0"/>
              <w:adjustRightInd w:val="0"/>
              <w:jc w:val="center"/>
              <w:rPr>
                <w:b/>
                <w:snapToGrid/>
              </w:rPr>
            </w:pPr>
            <w:r w:rsidRPr="00477715">
              <w:rPr>
                <w:b/>
                <w:snapToGrid/>
              </w:rPr>
              <w:t>Total</w:t>
            </w:r>
          </w:p>
        </w:tc>
        <w:tc>
          <w:tcPr>
            <w:tcW w:w="1910" w:type="dxa"/>
          </w:tcPr>
          <w:p w14:paraId="449322F4" w14:textId="3414F096" w:rsidR="006F18DC" w:rsidRPr="00477715" w:rsidRDefault="00601393" w:rsidP="006C45D6">
            <w:pPr>
              <w:widowControl/>
              <w:autoSpaceDE w:val="0"/>
              <w:autoSpaceDN w:val="0"/>
              <w:adjustRightInd w:val="0"/>
              <w:jc w:val="right"/>
              <w:rPr>
                <w:b/>
                <w:snapToGrid/>
              </w:rPr>
            </w:pPr>
            <w:r w:rsidRPr="00477715">
              <w:rPr>
                <w:b/>
                <w:snapToGrid/>
              </w:rPr>
              <w:t>$</w:t>
            </w:r>
            <w:r w:rsidR="007856C1">
              <w:rPr>
                <w:b/>
                <w:snapToGrid/>
              </w:rPr>
              <w:t>5</w:t>
            </w:r>
            <w:r w:rsidR="00C60C3B">
              <w:rPr>
                <w:b/>
                <w:snapToGrid/>
              </w:rPr>
              <w:t>,</w:t>
            </w:r>
            <w:r w:rsidR="007856C1">
              <w:rPr>
                <w:b/>
                <w:snapToGrid/>
              </w:rPr>
              <w:t>877,591</w:t>
            </w:r>
          </w:p>
        </w:tc>
        <w:tc>
          <w:tcPr>
            <w:tcW w:w="1697" w:type="dxa"/>
          </w:tcPr>
          <w:p w14:paraId="792A080C" w14:textId="42FAD41B" w:rsidR="006F18DC" w:rsidRPr="00477715" w:rsidRDefault="006F18DC" w:rsidP="007B5F7D">
            <w:pPr>
              <w:widowControl/>
              <w:tabs>
                <w:tab w:val="num" w:pos="720"/>
              </w:tabs>
              <w:autoSpaceDE w:val="0"/>
              <w:autoSpaceDN w:val="0"/>
              <w:adjustRightInd w:val="0"/>
              <w:jc w:val="center"/>
              <w:rPr>
                <w:b/>
                <w:snapToGrid/>
              </w:rPr>
            </w:pPr>
            <w:r w:rsidRPr="00477715">
              <w:rPr>
                <w:b/>
                <w:snapToGrid/>
              </w:rPr>
              <w:t>78%</w:t>
            </w:r>
          </w:p>
        </w:tc>
      </w:tr>
    </w:tbl>
    <w:p w14:paraId="12ACB27F" w14:textId="77777777" w:rsidR="004050DB" w:rsidRPr="00944E5D" w:rsidRDefault="004050DB" w:rsidP="00C3709D">
      <w:pPr>
        <w:widowControl/>
        <w:tabs>
          <w:tab w:val="num" w:pos="720"/>
        </w:tabs>
        <w:autoSpaceDE w:val="0"/>
        <w:autoSpaceDN w:val="0"/>
        <w:adjustRightInd w:val="0"/>
        <w:spacing w:line="480" w:lineRule="auto"/>
        <w:ind w:left="720" w:hanging="720"/>
        <w:jc w:val="center"/>
        <w:rPr>
          <w:snapToGrid/>
        </w:rPr>
      </w:pPr>
    </w:p>
    <w:p w14:paraId="5150D875" w14:textId="79E8C152" w:rsidR="00C3709D" w:rsidRPr="00944E5D" w:rsidRDefault="00C3709D" w:rsidP="00C3709D">
      <w:pPr>
        <w:widowControl/>
        <w:tabs>
          <w:tab w:val="num" w:pos="720"/>
        </w:tabs>
        <w:autoSpaceDE w:val="0"/>
        <w:autoSpaceDN w:val="0"/>
        <w:adjustRightInd w:val="0"/>
        <w:spacing w:line="480" w:lineRule="auto"/>
        <w:ind w:left="720" w:hanging="720"/>
        <w:jc w:val="both"/>
        <w:rPr>
          <w:snapToGrid/>
          <w:szCs w:val="24"/>
        </w:rPr>
      </w:pPr>
      <w:r w:rsidRPr="00944E5D">
        <w:rPr>
          <w:snapToGrid/>
          <w:szCs w:val="24"/>
        </w:rPr>
        <w:tab/>
        <w:t xml:space="preserve">The amounts in the table above represent the Company’s unadjusted test year level of expense for CCAs. Eligible CCA costs are recorded either to Work-Breakdown Structure (“WBS”) Elements with a specific identifying code, or into a specific cost center. In either case, third-party CCA costs are recorded to specific general ledger accounts designated for CCAs. For the CCA deferrals, </w:t>
      </w:r>
      <w:r w:rsidRPr="00FC75FF">
        <w:rPr>
          <w:snapToGrid/>
          <w:szCs w:val="24"/>
        </w:rPr>
        <w:t>78</w:t>
      </w:r>
      <w:r w:rsidRPr="00944E5D">
        <w:rPr>
          <w:snapToGrid/>
          <w:szCs w:val="24"/>
        </w:rPr>
        <w:t>% will be recorded to the regulatory asset. The 78% is reflective of the industry average for the capital portion that I previously discussed and is also comparable to CNP’s past experience for On</w:t>
      </w:r>
      <w:r w:rsidR="0067271F">
        <w:rPr>
          <w:snapToGrid/>
          <w:szCs w:val="24"/>
        </w:rPr>
        <w:noBreakHyphen/>
      </w:r>
      <w:r w:rsidRPr="00944E5D">
        <w:rPr>
          <w:snapToGrid/>
          <w:szCs w:val="24"/>
        </w:rPr>
        <w:t xml:space="preserve">Prem. </w:t>
      </w:r>
    </w:p>
    <w:p w14:paraId="258CDC38" w14:textId="77777777" w:rsidR="00C3709D" w:rsidRPr="00944E5D" w:rsidRDefault="00C3709D" w:rsidP="00C3709D">
      <w:pPr>
        <w:keepNext/>
        <w:widowControl/>
        <w:tabs>
          <w:tab w:val="num" w:pos="720"/>
        </w:tabs>
        <w:autoSpaceDE w:val="0"/>
        <w:autoSpaceDN w:val="0"/>
        <w:adjustRightInd w:val="0"/>
        <w:spacing w:line="480" w:lineRule="auto"/>
        <w:ind w:left="720" w:hanging="720"/>
        <w:jc w:val="both"/>
        <w:rPr>
          <w:b/>
          <w:snapToGrid/>
          <w:szCs w:val="24"/>
        </w:rPr>
      </w:pPr>
      <w:r w:rsidRPr="00944E5D">
        <w:rPr>
          <w:b/>
          <w:snapToGrid/>
          <w:szCs w:val="24"/>
        </w:rPr>
        <w:lastRenderedPageBreak/>
        <w:t>Q.</w:t>
      </w:r>
      <w:r w:rsidRPr="00944E5D">
        <w:rPr>
          <w:snapToGrid/>
          <w:sz w:val="20"/>
        </w:rPr>
        <w:tab/>
      </w:r>
      <w:r w:rsidRPr="00944E5D">
        <w:rPr>
          <w:b/>
          <w:snapToGrid/>
          <w:szCs w:val="24"/>
        </w:rPr>
        <w:t>WHY IS THE COMPANY PROPOSING THIS ACCOUNTING TREATMENT?</w:t>
      </w:r>
    </w:p>
    <w:p w14:paraId="27E91069" w14:textId="77777777" w:rsidR="00C3709D" w:rsidRPr="00944E5D" w:rsidRDefault="00C3709D" w:rsidP="00C3709D">
      <w:pPr>
        <w:widowControl/>
        <w:tabs>
          <w:tab w:val="num" w:pos="720"/>
        </w:tabs>
        <w:autoSpaceDE w:val="0"/>
        <w:autoSpaceDN w:val="0"/>
        <w:adjustRightInd w:val="0"/>
        <w:spacing w:line="480" w:lineRule="auto"/>
        <w:ind w:left="720" w:hanging="720"/>
        <w:jc w:val="both"/>
        <w:rPr>
          <w:snapToGrid/>
          <w:szCs w:val="24"/>
        </w:rPr>
      </w:pPr>
      <w:r w:rsidRPr="00944E5D">
        <w:rPr>
          <w:snapToGrid/>
          <w:szCs w:val="24"/>
        </w:rPr>
        <w:t>A.</w:t>
      </w:r>
      <w:r w:rsidRPr="00944E5D">
        <w:rPr>
          <w:snapToGrid/>
          <w:szCs w:val="24"/>
        </w:rPr>
        <w:tab/>
        <w:t xml:space="preserve">While the test year level of expense for CCAs is minimal, there is a high likelihood for increased usage of CCAs over On-Prem in the future. As I previously mentioned, disparate outcomes between the treatment of comparable On-Prem and CCAs can occur despite similarities in economics. Moreover, due to the nature of SaaS-type CCAs that make it </w:t>
      </w:r>
      <w:proofErr w:type="gramStart"/>
      <w:r w:rsidRPr="00944E5D">
        <w:rPr>
          <w:snapToGrid/>
          <w:szCs w:val="24"/>
        </w:rPr>
        <w:t>very difficult</w:t>
      </w:r>
      <w:proofErr w:type="gramEnd"/>
      <w:r w:rsidRPr="00944E5D">
        <w:rPr>
          <w:snapToGrid/>
          <w:szCs w:val="24"/>
        </w:rPr>
        <w:t xml:space="preserve"> to determine identifiable license costs, there is also increased potential for CCA costs to be recorded as O&amp;M expense as opposed to capital as would occur with On-Prem. It is for these reasons, that the Company is requesting the accounting treatment described above.</w:t>
      </w:r>
    </w:p>
    <w:p w14:paraId="33274B3C" w14:textId="77777777" w:rsidR="00C3709D" w:rsidRPr="00944E5D" w:rsidRDefault="00C3709D" w:rsidP="00C3709D">
      <w:pPr>
        <w:keepNext/>
        <w:widowControl/>
        <w:tabs>
          <w:tab w:val="num" w:pos="720"/>
        </w:tabs>
        <w:autoSpaceDE w:val="0"/>
        <w:autoSpaceDN w:val="0"/>
        <w:adjustRightInd w:val="0"/>
        <w:spacing w:line="480" w:lineRule="auto"/>
        <w:ind w:left="720" w:hanging="720"/>
        <w:jc w:val="both"/>
        <w:rPr>
          <w:snapToGrid/>
          <w:sz w:val="20"/>
          <w:szCs w:val="24"/>
        </w:rPr>
      </w:pPr>
      <w:r w:rsidRPr="00944E5D">
        <w:rPr>
          <w:b/>
          <w:snapToGrid/>
          <w:szCs w:val="24"/>
        </w:rPr>
        <w:t>Q.</w:t>
      </w:r>
      <w:r w:rsidRPr="00944E5D">
        <w:rPr>
          <w:b/>
          <w:snapToGrid/>
          <w:szCs w:val="24"/>
        </w:rPr>
        <w:tab/>
        <w:t>HOW WOULD THE DEFERRED ACCOUNTING WORK UNDER THE PROPOSED CCA REGULATORY ASSET?</w:t>
      </w:r>
    </w:p>
    <w:p w14:paraId="057E1464" w14:textId="24551F6D" w:rsidR="00C3709D" w:rsidRPr="00224C45" w:rsidRDefault="00C3709D" w:rsidP="00C3709D">
      <w:pPr>
        <w:widowControl/>
        <w:tabs>
          <w:tab w:val="num" w:pos="720"/>
        </w:tabs>
        <w:autoSpaceDE w:val="0"/>
        <w:autoSpaceDN w:val="0"/>
        <w:adjustRightInd w:val="0"/>
        <w:spacing w:line="480" w:lineRule="auto"/>
        <w:ind w:left="720" w:hanging="720"/>
        <w:jc w:val="both"/>
        <w:rPr>
          <w:snapToGrid/>
          <w:szCs w:val="24"/>
        </w:rPr>
      </w:pPr>
      <w:r w:rsidRPr="00944E5D">
        <w:rPr>
          <w:snapToGrid/>
          <w:szCs w:val="24"/>
        </w:rPr>
        <w:t>A.</w:t>
      </w:r>
      <w:r w:rsidRPr="00944E5D">
        <w:rPr>
          <w:snapToGrid/>
          <w:szCs w:val="24"/>
        </w:rPr>
        <w:tab/>
        <w:t>The proposed deferral would specifically authorize the Company to create a regulatory asset to recover, or regulatory liability to credit, eligible CCA costs as described above. The CCA regulatory asset balance will be adjusted on a monthly basis consistent with actual CCA eligible costs and will be addressed in the Company’s next rate case. Because the costs recorded to the regulatory asset represent amounts that would have been capitalized if they were for On-Prem, the Company requests to also defer to the regulatory asset a return on the balance. The Company would defer a return using the Company’s approved weighted average cost of capital and would do so until the balance begins to be recovered in rates.</w:t>
      </w:r>
    </w:p>
    <w:p w14:paraId="50E100C4" w14:textId="0FC5DFFE" w:rsidR="00C3709D" w:rsidRPr="00764DBA" w:rsidRDefault="00C3709D" w:rsidP="00C3709D">
      <w:pPr>
        <w:keepNext/>
        <w:widowControl/>
        <w:tabs>
          <w:tab w:val="num" w:pos="720"/>
        </w:tabs>
        <w:autoSpaceDE w:val="0"/>
        <w:autoSpaceDN w:val="0"/>
        <w:adjustRightInd w:val="0"/>
        <w:spacing w:line="480" w:lineRule="auto"/>
        <w:ind w:left="720" w:hanging="720"/>
        <w:jc w:val="both"/>
        <w:rPr>
          <w:snapToGrid/>
          <w:sz w:val="20"/>
        </w:rPr>
      </w:pPr>
      <w:r w:rsidRPr="00764DBA">
        <w:rPr>
          <w:b/>
          <w:snapToGrid/>
        </w:rPr>
        <w:lastRenderedPageBreak/>
        <w:t>Q.</w:t>
      </w:r>
      <w:r w:rsidRPr="00764DBA">
        <w:rPr>
          <w:b/>
          <w:snapToGrid/>
          <w:szCs w:val="24"/>
        </w:rPr>
        <w:tab/>
      </w:r>
      <w:r w:rsidRPr="00764DBA">
        <w:rPr>
          <w:b/>
          <w:snapToGrid/>
        </w:rPr>
        <w:t>HOW WOULD THE PROPOSED CCA REGULATORY ASSET BE TREATED IN THE COMPANY’S EARNINGS REPORT?</w:t>
      </w:r>
    </w:p>
    <w:p w14:paraId="62E74122" w14:textId="3EF5B5C8" w:rsidR="00C3709D" w:rsidRDefault="00C3709D" w:rsidP="00C3709D">
      <w:pPr>
        <w:keepNext/>
        <w:widowControl/>
        <w:tabs>
          <w:tab w:val="num" w:pos="720"/>
        </w:tabs>
        <w:autoSpaceDE w:val="0"/>
        <w:autoSpaceDN w:val="0"/>
        <w:adjustRightInd w:val="0"/>
        <w:spacing w:line="480" w:lineRule="auto"/>
        <w:ind w:left="720" w:hanging="720"/>
        <w:jc w:val="both"/>
      </w:pPr>
      <w:r w:rsidRPr="29924A79">
        <w:rPr>
          <w:snapToGrid/>
        </w:rPr>
        <w:t>A.</w:t>
      </w:r>
      <w:r w:rsidRPr="00764DBA">
        <w:rPr>
          <w:snapToGrid/>
          <w:szCs w:val="24"/>
        </w:rPr>
        <w:tab/>
      </w:r>
      <w:r w:rsidRPr="29924A79">
        <w:rPr>
          <w:snapToGrid/>
        </w:rPr>
        <w:t xml:space="preserve">The Company </w:t>
      </w:r>
      <w:r w:rsidR="007A4F68" w:rsidRPr="29924A79">
        <w:rPr>
          <w:snapToGrid/>
        </w:rPr>
        <w:t>would</w:t>
      </w:r>
      <w:r w:rsidRPr="29924A79">
        <w:rPr>
          <w:snapToGrid/>
        </w:rPr>
        <w:t xml:space="preserve"> include the CCA regulatory asset in rate base in the </w:t>
      </w:r>
      <w:r w:rsidR="007A4F68" w:rsidRPr="29924A79">
        <w:rPr>
          <w:snapToGrid/>
        </w:rPr>
        <w:t xml:space="preserve">annual </w:t>
      </w:r>
      <w:r w:rsidR="000538AA" w:rsidRPr="29924A79">
        <w:rPr>
          <w:snapToGrid/>
        </w:rPr>
        <w:t>earnings report</w:t>
      </w:r>
      <w:r w:rsidRPr="29924A79">
        <w:rPr>
          <w:snapToGrid/>
        </w:rPr>
        <w:t xml:space="preserve"> filings made after this case</w:t>
      </w:r>
      <w:r w:rsidRPr="00764DBA">
        <w:rPr>
          <w:snapToGrid/>
          <w:szCs w:val="24"/>
        </w:rPr>
        <w:t>.</w:t>
      </w:r>
    </w:p>
    <w:p w14:paraId="04462408" w14:textId="48F9D73A" w:rsidR="001611CB" w:rsidRPr="001611CB" w:rsidRDefault="001611CB" w:rsidP="005639BF">
      <w:pPr>
        <w:pStyle w:val="CROutline2"/>
        <w:ind w:left="1440"/>
      </w:pPr>
      <w:bookmarkStart w:id="703" w:name="_Toc159570706"/>
      <w:r>
        <w:t>INFLATION REDUCTION ACT</w:t>
      </w:r>
      <w:bookmarkEnd w:id="703"/>
    </w:p>
    <w:p w14:paraId="246B0455" w14:textId="1A915F77" w:rsidR="001611CB" w:rsidRPr="00BA3EF7" w:rsidRDefault="00BA3EF7" w:rsidP="00C3709D">
      <w:pPr>
        <w:keepNext/>
        <w:widowControl/>
        <w:tabs>
          <w:tab w:val="num" w:pos="720"/>
        </w:tabs>
        <w:autoSpaceDE w:val="0"/>
        <w:autoSpaceDN w:val="0"/>
        <w:adjustRightInd w:val="0"/>
        <w:spacing w:line="480" w:lineRule="auto"/>
        <w:ind w:left="720" w:hanging="720"/>
        <w:jc w:val="both"/>
      </w:pPr>
      <w:r w:rsidRPr="00BA3EF7">
        <w:rPr>
          <w:b/>
          <w:bCs/>
        </w:rPr>
        <w:t>Q.</w:t>
      </w:r>
      <w:r>
        <w:tab/>
      </w:r>
      <w:r w:rsidRPr="00BA3EF7">
        <w:rPr>
          <w:b/>
          <w:bCs/>
        </w:rPr>
        <w:t>PLEASE DESCRIBE</w:t>
      </w:r>
      <w:r>
        <w:rPr>
          <w:b/>
          <w:bCs/>
        </w:rPr>
        <w:t xml:space="preserve"> THE IRA.</w:t>
      </w:r>
    </w:p>
    <w:p w14:paraId="4E4A285C" w14:textId="56121E65" w:rsidR="0087201E" w:rsidRDefault="00BA3EF7" w:rsidP="00BA3EF7">
      <w:pPr>
        <w:widowControl/>
        <w:tabs>
          <w:tab w:val="num" w:pos="720"/>
        </w:tabs>
        <w:autoSpaceDE w:val="0"/>
        <w:autoSpaceDN w:val="0"/>
        <w:adjustRightInd w:val="0"/>
        <w:spacing w:line="480" w:lineRule="auto"/>
        <w:ind w:left="720" w:hanging="720"/>
        <w:jc w:val="both"/>
      </w:pPr>
      <w:r w:rsidRPr="00BA3EF7">
        <w:rPr>
          <w:bCs/>
        </w:rPr>
        <w:t>A.</w:t>
      </w:r>
      <w:r w:rsidRPr="00BA3EF7">
        <w:rPr>
          <w:bCs/>
        </w:rPr>
        <w:tab/>
      </w:r>
      <w:r w:rsidR="009C4416">
        <w:rPr>
          <w:bCs/>
        </w:rPr>
        <w:t xml:space="preserve">Company witness Ms. Story discusses the tax impacts of the IRA in </w:t>
      </w:r>
      <w:r w:rsidR="0087201E">
        <w:rPr>
          <w:bCs/>
        </w:rPr>
        <w:t>great</w:t>
      </w:r>
      <w:r w:rsidR="00E65CDC">
        <w:rPr>
          <w:bCs/>
        </w:rPr>
        <w:t xml:space="preserve"> </w:t>
      </w:r>
      <w:r w:rsidR="009C4416">
        <w:rPr>
          <w:bCs/>
        </w:rPr>
        <w:t>detail</w:t>
      </w:r>
      <w:r w:rsidR="00E65CDC">
        <w:rPr>
          <w:bCs/>
        </w:rPr>
        <w:t xml:space="preserve">.  As she discusses, </w:t>
      </w:r>
      <w:r w:rsidR="00531568">
        <w:t>H.R. 5376 (commonly referred to as the IRA), was signed into law on August 16, 2022, and generally applies to tax years after December 31, 2022.  Of sig</w:t>
      </w:r>
      <w:r w:rsidR="003870CA">
        <w:t>nificant impact to CNP is the Corporate Alternative Minimum Tax (“CAMT”)</w:t>
      </w:r>
      <w:r w:rsidR="00FD6DD1">
        <w:t xml:space="preserve">.  </w:t>
      </w:r>
      <w:r w:rsidR="00697910">
        <w:t xml:space="preserve">Ms. Story </w:t>
      </w:r>
      <w:r w:rsidR="007F74BE">
        <w:t>discusses in her testimony the costs associated with the IRA</w:t>
      </w:r>
      <w:r w:rsidR="00725440">
        <w:t xml:space="preserve"> </w:t>
      </w:r>
      <w:r w:rsidR="001A5350">
        <w:t xml:space="preserve">including the Company’s return on the cost-free capital resulting from the CAMT deferred tax asset.  In addition, Company witness </w:t>
      </w:r>
      <w:r w:rsidR="00FD6DD1">
        <w:t xml:space="preserve">Ms. Richert </w:t>
      </w:r>
      <w:r w:rsidR="00FC1963">
        <w:t>discusses the impact</w:t>
      </w:r>
      <w:r w:rsidR="0080551E">
        <w:t xml:space="preserve"> to the Company</w:t>
      </w:r>
      <w:r w:rsidR="0038282B">
        <w:t>’s credit rating</w:t>
      </w:r>
      <w:r w:rsidR="00B96B63">
        <w:t xml:space="preserve"> in her direct testimony.</w:t>
      </w:r>
    </w:p>
    <w:p w14:paraId="6B69A51E" w14:textId="607B8D9F" w:rsidR="00BE5A22" w:rsidRPr="00BA3EF7" w:rsidRDefault="00BE5A22" w:rsidP="00BE5A22">
      <w:pPr>
        <w:keepNext/>
        <w:widowControl/>
        <w:tabs>
          <w:tab w:val="num" w:pos="720"/>
        </w:tabs>
        <w:autoSpaceDE w:val="0"/>
        <w:autoSpaceDN w:val="0"/>
        <w:adjustRightInd w:val="0"/>
        <w:spacing w:line="480" w:lineRule="auto"/>
        <w:ind w:left="720" w:hanging="720"/>
        <w:jc w:val="both"/>
        <w:rPr>
          <w:b/>
          <w:bCs/>
        </w:rPr>
      </w:pPr>
      <w:r w:rsidRPr="00BA3EF7">
        <w:rPr>
          <w:b/>
          <w:bCs/>
        </w:rPr>
        <w:t>Q.</w:t>
      </w:r>
      <w:r>
        <w:tab/>
      </w:r>
      <w:r>
        <w:rPr>
          <w:b/>
          <w:bCs/>
        </w:rPr>
        <w:t>WHAT IS THE COMPANY PROPOSING REGARDING THE CAMT?</w:t>
      </w:r>
    </w:p>
    <w:p w14:paraId="5D3AC0A8" w14:textId="06FE74AF" w:rsidR="00BA3EF7" w:rsidRDefault="00BE5A22" w:rsidP="00523A35">
      <w:pPr>
        <w:widowControl/>
        <w:tabs>
          <w:tab w:val="num" w:pos="720"/>
        </w:tabs>
        <w:autoSpaceDE w:val="0"/>
        <w:autoSpaceDN w:val="0"/>
        <w:adjustRightInd w:val="0"/>
        <w:spacing w:line="480" w:lineRule="auto"/>
        <w:ind w:left="720" w:hanging="720"/>
        <w:jc w:val="both"/>
      </w:pPr>
      <w:r>
        <w:t>A.</w:t>
      </w:r>
      <w:r>
        <w:tab/>
      </w:r>
      <w:r w:rsidR="00523A35">
        <w:t>The Company is proposing to move the</w:t>
      </w:r>
      <w:r w:rsidR="007C405B">
        <w:t xml:space="preserve"> </w:t>
      </w:r>
      <w:r w:rsidR="001A5350">
        <w:t xml:space="preserve">impacts of the </w:t>
      </w:r>
      <w:r w:rsidR="007C405B">
        <w:t>CAMT</w:t>
      </w:r>
      <w:r w:rsidR="00523A35">
        <w:t xml:space="preserve"> </w:t>
      </w:r>
      <w:r w:rsidR="001A5350">
        <w:t xml:space="preserve">into a new rider (“Rider IRA”) </w:t>
      </w:r>
      <w:r w:rsidR="00433536">
        <w:t xml:space="preserve">to ensure that the impacts of the IRA are captured on an annual basis.  </w:t>
      </w:r>
      <w:r w:rsidR="009C1C64">
        <w:t xml:space="preserve">Tracking the impacts of the IRA would begin immediately upon receiving a final order in this proceeding.  </w:t>
      </w:r>
      <w:r w:rsidR="00433536">
        <w:t xml:space="preserve">Rider IRA </w:t>
      </w:r>
      <w:r w:rsidR="001A5350">
        <w:t>is discussed further in the testimony of Company witness Mr. Durland</w:t>
      </w:r>
      <w:r w:rsidR="00523A35">
        <w:t>.</w:t>
      </w:r>
      <w:r w:rsidR="00866CA0">
        <w:t xml:space="preserve">  </w:t>
      </w:r>
    </w:p>
    <w:p w14:paraId="38FD6378" w14:textId="6183447E" w:rsidR="00C330C2" w:rsidRPr="0005596A" w:rsidRDefault="0005596A" w:rsidP="0005596A">
      <w:pPr>
        <w:keepNext/>
        <w:widowControl/>
        <w:tabs>
          <w:tab w:val="num" w:pos="720"/>
        </w:tabs>
        <w:autoSpaceDE w:val="0"/>
        <w:autoSpaceDN w:val="0"/>
        <w:adjustRightInd w:val="0"/>
        <w:spacing w:line="480" w:lineRule="auto"/>
        <w:ind w:left="720" w:hanging="720"/>
        <w:jc w:val="both"/>
        <w:rPr>
          <w:b/>
          <w:snapToGrid/>
        </w:rPr>
      </w:pPr>
      <w:r w:rsidRPr="0005596A">
        <w:rPr>
          <w:b/>
          <w:bCs/>
        </w:rPr>
        <w:t>Q.</w:t>
      </w:r>
      <w:r>
        <w:tab/>
      </w:r>
      <w:r w:rsidR="009C1C64">
        <w:rPr>
          <w:b/>
        </w:rPr>
        <w:t>WHAT</w:t>
      </w:r>
      <w:r w:rsidRPr="50A68698">
        <w:rPr>
          <w:b/>
        </w:rPr>
        <w:t xml:space="preserve"> COSTS </w:t>
      </w:r>
      <w:r w:rsidR="000E4CE0">
        <w:rPr>
          <w:b/>
        </w:rPr>
        <w:t xml:space="preserve">WILL BE </w:t>
      </w:r>
      <w:r w:rsidR="00863143">
        <w:rPr>
          <w:b/>
        </w:rPr>
        <w:t>INCLUDED IN RIDER IRA</w:t>
      </w:r>
      <w:r w:rsidRPr="50A68698">
        <w:rPr>
          <w:b/>
        </w:rPr>
        <w:t>?</w:t>
      </w:r>
    </w:p>
    <w:p w14:paraId="421D632D" w14:textId="77777777" w:rsidR="003A544C" w:rsidRDefault="00C330C2" w:rsidP="0005596A">
      <w:pPr>
        <w:widowControl/>
        <w:tabs>
          <w:tab w:val="num" w:pos="720"/>
        </w:tabs>
        <w:autoSpaceDE w:val="0"/>
        <w:autoSpaceDN w:val="0"/>
        <w:adjustRightInd w:val="0"/>
        <w:spacing w:line="480" w:lineRule="auto"/>
        <w:ind w:left="720" w:hanging="720"/>
        <w:jc w:val="both"/>
      </w:pPr>
      <w:r>
        <w:t>A.</w:t>
      </w:r>
      <w:r w:rsidR="0005596A">
        <w:tab/>
      </w:r>
      <w:r w:rsidR="004244D2">
        <w:t xml:space="preserve">As explained by Ms. Story, the payment of the CAMT creates a CAMT carryforward, which is a deferred tax asset. </w:t>
      </w:r>
      <w:r w:rsidR="00FE4E76">
        <w:t xml:space="preserve"> </w:t>
      </w:r>
      <w:r w:rsidR="00795902">
        <w:t xml:space="preserve">The baseline deferred tax asset in rate base for the test year related to the CAMT is zero. </w:t>
      </w:r>
      <w:r w:rsidR="00A03BE4">
        <w:t xml:space="preserve"> </w:t>
      </w:r>
      <w:r w:rsidR="00795902">
        <w:t xml:space="preserve">The </w:t>
      </w:r>
      <w:r w:rsidR="001F7AB5">
        <w:t xml:space="preserve">proposed Rider </w:t>
      </w:r>
      <w:r w:rsidR="00795902">
        <w:t xml:space="preserve">IRA will </w:t>
      </w:r>
      <w:r w:rsidR="00795902">
        <w:lastRenderedPageBreak/>
        <w:t xml:space="preserve">capture the costs associated with the IRA that occur </w:t>
      </w:r>
      <w:r w:rsidR="00795902" w:rsidRPr="50A68698">
        <w:rPr>
          <w:i/>
        </w:rPr>
        <w:t>outside of a test year</w:t>
      </w:r>
      <w:r w:rsidR="00795902">
        <w:t xml:space="preserve">. </w:t>
      </w:r>
      <w:r w:rsidR="00A03BE4">
        <w:t xml:space="preserve"> </w:t>
      </w:r>
      <w:r w:rsidR="00795902">
        <w:t xml:space="preserve">The proposed Rider IRA will capture the Company’s return on the CAMT deferred tax asset.  </w:t>
      </w:r>
    </w:p>
    <w:p w14:paraId="54919AFB" w14:textId="67D01BB8" w:rsidR="003A544C" w:rsidRDefault="003A544C" w:rsidP="0005596A">
      <w:pPr>
        <w:widowControl/>
        <w:tabs>
          <w:tab w:val="num" w:pos="720"/>
        </w:tabs>
        <w:autoSpaceDE w:val="0"/>
        <w:autoSpaceDN w:val="0"/>
        <w:adjustRightInd w:val="0"/>
        <w:spacing w:line="480" w:lineRule="auto"/>
        <w:ind w:left="720" w:hanging="720"/>
        <w:jc w:val="both"/>
      </w:pPr>
      <w:r w:rsidRPr="0005596A">
        <w:rPr>
          <w:b/>
          <w:bCs/>
        </w:rPr>
        <w:t>Q.</w:t>
      </w:r>
      <w:r>
        <w:tab/>
      </w:r>
      <w:r w:rsidR="008C4510">
        <w:rPr>
          <w:b/>
        </w:rPr>
        <w:t>HOW WILL TH</w:t>
      </w:r>
      <w:r w:rsidR="00F6777B">
        <w:rPr>
          <w:b/>
        </w:rPr>
        <w:t xml:space="preserve">E </w:t>
      </w:r>
      <w:r w:rsidR="008478AB">
        <w:rPr>
          <w:b/>
        </w:rPr>
        <w:t>RETURN ON THE CAMT CARRYFORWARD BE CAPTURED IN THE PROPOSED RIDER IRA</w:t>
      </w:r>
      <w:r w:rsidR="007A5A17">
        <w:rPr>
          <w:b/>
        </w:rPr>
        <w:t>?</w:t>
      </w:r>
    </w:p>
    <w:p w14:paraId="5FAC3F2D" w14:textId="2AC2C939" w:rsidR="0005596A" w:rsidRDefault="003A544C" w:rsidP="0005596A">
      <w:pPr>
        <w:widowControl/>
        <w:tabs>
          <w:tab w:val="num" w:pos="720"/>
        </w:tabs>
        <w:autoSpaceDE w:val="0"/>
        <w:autoSpaceDN w:val="0"/>
        <w:adjustRightInd w:val="0"/>
        <w:spacing w:line="480" w:lineRule="auto"/>
        <w:ind w:left="720" w:hanging="720"/>
        <w:jc w:val="both"/>
      </w:pPr>
      <w:r>
        <w:t>A.</w:t>
      </w:r>
      <w:r>
        <w:tab/>
      </w:r>
      <w:r w:rsidR="004244D2">
        <w:t>The Company’s proposal is that beginning with the year following the test year,</w:t>
      </w:r>
      <w:r w:rsidR="00BD6AC4">
        <w:t xml:space="preserve"> </w:t>
      </w:r>
      <w:r w:rsidR="002C27EB">
        <w:t>the</w:t>
      </w:r>
      <w:r w:rsidR="004869DF">
        <w:t xml:space="preserve"> return </w:t>
      </w:r>
      <w:r w:rsidR="000944D3">
        <w:t>on the CAMT carryforward</w:t>
      </w:r>
      <w:r w:rsidR="006D0DCF">
        <w:t>,</w:t>
      </w:r>
      <w:r w:rsidR="000944D3">
        <w:t xml:space="preserve"> </w:t>
      </w:r>
      <w:r w:rsidR="006D0DCF">
        <w:t xml:space="preserve">using the Company’s proposed weighted average cost of capital in this base rate case, </w:t>
      </w:r>
      <w:r w:rsidR="00E77825">
        <w:t>would be</w:t>
      </w:r>
      <w:r w:rsidR="00A870BA">
        <w:t xml:space="preserve"> deferred into a</w:t>
      </w:r>
      <w:r w:rsidR="005D43B4">
        <w:t xml:space="preserve"> regulatory</w:t>
      </w:r>
      <w:r w:rsidR="00A870BA">
        <w:t xml:space="preserve"> asset</w:t>
      </w:r>
      <w:r w:rsidR="0057391F">
        <w:t xml:space="preserve"> which would </w:t>
      </w:r>
      <w:r w:rsidR="00773F8E">
        <w:t>accumulate carrying costs until recovered</w:t>
      </w:r>
      <w:r w:rsidR="00430888">
        <w:t xml:space="preserve"> through the Rider IRA</w:t>
      </w:r>
      <w:r w:rsidR="00A870BA">
        <w:t xml:space="preserve">. </w:t>
      </w:r>
      <w:r w:rsidR="005D43B4">
        <w:t xml:space="preserve"> </w:t>
      </w:r>
    </w:p>
    <w:p w14:paraId="5852AB2A" w14:textId="77777777" w:rsidR="00320C5E" w:rsidRPr="006C2B4B" w:rsidRDefault="00320C5E" w:rsidP="00320C5E">
      <w:pPr>
        <w:keepNext/>
        <w:spacing w:line="480" w:lineRule="auto"/>
        <w:ind w:left="720" w:hanging="720"/>
        <w:jc w:val="both"/>
        <w:rPr>
          <w:b/>
          <w:bCs/>
          <w:szCs w:val="24"/>
        </w:rPr>
      </w:pPr>
      <w:r w:rsidRPr="006C2B4B">
        <w:rPr>
          <w:b/>
          <w:bCs/>
          <w:szCs w:val="24"/>
        </w:rPr>
        <w:t>Q.</w:t>
      </w:r>
      <w:r w:rsidRPr="006C2B4B">
        <w:rPr>
          <w:b/>
          <w:bCs/>
          <w:szCs w:val="24"/>
        </w:rPr>
        <w:tab/>
        <w:t xml:space="preserve">IS THERE AN ALTERNATIVE APPROACH FOR RECOVERY </w:t>
      </w:r>
      <w:r>
        <w:rPr>
          <w:b/>
          <w:bCs/>
          <w:szCs w:val="24"/>
        </w:rPr>
        <w:t xml:space="preserve">OF THE IMPACTS OF THE IRA </w:t>
      </w:r>
      <w:r w:rsidRPr="006C2B4B">
        <w:rPr>
          <w:b/>
          <w:bCs/>
          <w:szCs w:val="24"/>
        </w:rPr>
        <w:t xml:space="preserve">IF THE </w:t>
      </w:r>
      <w:r>
        <w:rPr>
          <w:b/>
          <w:bCs/>
          <w:szCs w:val="24"/>
        </w:rPr>
        <w:t>A RIDER IS NOT APPROVED</w:t>
      </w:r>
      <w:r w:rsidRPr="006C2B4B">
        <w:rPr>
          <w:b/>
          <w:bCs/>
          <w:szCs w:val="24"/>
        </w:rPr>
        <w:t>?</w:t>
      </w:r>
    </w:p>
    <w:p w14:paraId="08780157" w14:textId="0A62FB45" w:rsidR="00F6193A" w:rsidRDefault="00320C5E" w:rsidP="00320C5E">
      <w:pPr>
        <w:widowControl/>
        <w:tabs>
          <w:tab w:val="num" w:pos="720"/>
        </w:tabs>
        <w:autoSpaceDE w:val="0"/>
        <w:autoSpaceDN w:val="0"/>
        <w:adjustRightInd w:val="0"/>
        <w:spacing w:line="480" w:lineRule="auto"/>
        <w:ind w:left="720" w:hanging="720"/>
        <w:jc w:val="both"/>
      </w:pPr>
      <w:r w:rsidRPr="006C2B4B">
        <w:t>A.</w:t>
      </w:r>
      <w:r w:rsidRPr="006C2B4B">
        <w:tab/>
        <w:t xml:space="preserve">Yes.  </w:t>
      </w:r>
      <w:r w:rsidR="00C1478D">
        <w:t xml:space="preserve">The Company could include </w:t>
      </w:r>
      <w:r>
        <w:t>the impacts of the CAMT carryforward</w:t>
      </w:r>
      <w:r w:rsidR="00C1478D">
        <w:t xml:space="preserve"> in </w:t>
      </w:r>
      <w:r w:rsidR="00C374EC">
        <w:t>the TCOS or DCRF filings.</w:t>
      </w:r>
      <w:r>
        <w:t xml:space="preserve">  The transmission and distribution component of the CAMT carryforward asset could be included in the rate base updates in these mechanisms on an annual basis mitigating the negative impacts of the CAMT payments between rate cases.</w:t>
      </w:r>
      <w:r w:rsidR="00C374EC">
        <w:t xml:space="preserve">  </w:t>
      </w:r>
    </w:p>
    <w:p w14:paraId="62C77665" w14:textId="40B865BE" w:rsidR="00F6193A" w:rsidRDefault="00F6193A" w:rsidP="00320C5E">
      <w:pPr>
        <w:widowControl/>
        <w:tabs>
          <w:tab w:val="num" w:pos="720"/>
        </w:tabs>
        <w:autoSpaceDE w:val="0"/>
        <w:autoSpaceDN w:val="0"/>
        <w:adjustRightInd w:val="0"/>
        <w:spacing w:line="480" w:lineRule="auto"/>
        <w:ind w:left="720" w:hanging="720"/>
        <w:jc w:val="both"/>
        <w:rPr>
          <w:b/>
          <w:szCs w:val="24"/>
        </w:rPr>
      </w:pPr>
      <w:r w:rsidRPr="006C2B4B">
        <w:rPr>
          <w:b/>
          <w:bCs/>
          <w:szCs w:val="24"/>
        </w:rPr>
        <w:t>Q.</w:t>
      </w:r>
      <w:r w:rsidRPr="006C2B4B">
        <w:rPr>
          <w:b/>
          <w:bCs/>
          <w:szCs w:val="24"/>
        </w:rPr>
        <w:tab/>
      </w:r>
      <w:r w:rsidR="00BA08F7">
        <w:rPr>
          <w:b/>
          <w:bCs/>
          <w:szCs w:val="24"/>
        </w:rPr>
        <w:t xml:space="preserve">HOW </w:t>
      </w:r>
      <w:r w:rsidR="00AD563F">
        <w:rPr>
          <w:b/>
          <w:bCs/>
          <w:szCs w:val="24"/>
        </w:rPr>
        <w:t>WOULD RIDER IRA BE FUNCTIONALIZED?</w:t>
      </w:r>
    </w:p>
    <w:p w14:paraId="101EA888" w14:textId="6AF86015" w:rsidR="00863143" w:rsidRPr="0005596A" w:rsidRDefault="00897FCE" w:rsidP="00320C5E">
      <w:pPr>
        <w:widowControl/>
        <w:tabs>
          <w:tab w:val="num" w:pos="720"/>
        </w:tabs>
        <w:autoSpaceDE w:val="0"/>
        <w:autoSpaceDN w:val="0"/>
        <w:adjustRightInd w:val="0"/>
        <w:spacing w:line="480" w:lineRule="auto"/>
        <w:ind w:left="720" w:hanging="720"/>
        <w:jc w:val="both"/>
      </w:pPr>
      <w:r>
        <w:rPr>
          <w:szCs w:val="24"/>
        </w:rPr>
        <w:t>A.</w:t>
      </w:r>
      <w:r>
        <w:rPr>
          <w:szCs w:val="24"/>
        </w:rPr>
        <w:tab/>
      </w:r>
      <w:r w:rsidR="00C374EC">
        <w:t>The impacts of the Rider IRA would be functionalized by the total revenue requirement (TOTREV) approved in this base rate case proceeding.</w:t>
      </w:r>
    </w:p>
    <w:p w14:paraId="232AAE6F" w14:textId="5896751C" w:rsidR="006C60B8" w:rsidRPr="001A663E" w:rsidRDefault="006C60B8" w:rsidP="00D640FE">
      <w:pPr>
        <w:pStyle w:val="CROutline1"/>
        <w:keepNext/>
        <w:ind w:left="900"/>
      </w:pPr>
      <w:bookmarkStart w:id="704" w:name="_Toc524962396"/>
      <w:bookmarkStart w:id="705" w:name="_Toc531004089"/>
      <w:bookmarkStart w:id="706" w:name="_Toc534964421"/>
      <w:bookmarkStart w:id="707" w:name="_Toc1399244"/>
      <w:bookmarkStart w:id="708" w:name="_Toc1482530"/>
      <w:bookmarkStart w:id="709" w:name="_Toc2922683"/>
      <w:bookmarkStart w:id="710" w:name="_Toc3291378"/>
      <w:bookmarkStart w:id="711" w:name="_Toc3359857"/>
      <w:bookmarkStart w:id="712" w:name="_Toc3807398"/>
      <w:bookmarkStart w:id="713" w:name="_Toc159570707"/>
      <w:bookmarkEnd w:id="692"/>
      <w:bookmarkEnd w:id="695"/>
      <w:bookmarkEnd w:id="696"/>
      <w:bookmarkEnd w:id="697"/>
      <w:bookmarkEnd w:id="698"/>
      <w:bookmarkEnd w:id="699"/>
      <w:bookmarkEnd w:id="700"/>
      <w:bookmarkEnd w:id="701"/>
      <w:r w:rsidRPr="001A663E">
        <w:lastRenderedPageBreak/>
        <w:t>RATE CASE EXPENSES</w:t>
      </w:r>
      <w:bookmarkEnd w:id="704"/>
      <w:bookmarkEnd w:id="705"/>
      <w:bookmarkEnd w:id="706"/>
      <w:bookmarkEnd w:id="707"/>
      <w:bookmarkEnd w:id="708"/>
      <w:bookmarkEnd w:id="709"/>
      <w:bookmarkEnd w:id="710"/>
      <w:bookmarkEnd w:id="711"/>
      <w:bookmarkEnd w:id="712"/>
      <w:bookmarkEnd w:id="713"/>
    </w:p>
    <w:p w14:paraId="3FF0C2CE" w14:textId="17B0D03E" w:rsidR="006A60A6" w:rsidRPr="008F6501" w:rsidRDefault="006A60A6" w:rsidP="008D457A">
      <w:pPr>
        <w:pStyle w:val="BodyText"/>
        <w:keepNext/>
        <w:widowControl/>
        <w:pBdr>
          <w:left w:val="none" w:sz="0" w:space="0" w:color="auto"/>
        </w:pBdr>
        <w:ind w:left="720" w:hanging="720"/>
        <w:jc w:val="both"/>
      </w:pPr>
      <w:r w:rsidRPr="008F6501">
        <w:t xml:space="preserve">Q. </w:t>
      </w:r>
      <w:r w:rsidRPr="008F6501">
        <w:tab/>
        <w:t xml:space="preserve">PLEASE DESCRIBE THE </w:t>
      </w:r>
      <w:r>
        <w:t>COMPANY’S</w:t>
      </w:r>
      <w:r w:rsidRPr="008F6501">
        <w:t xml:space="preserve"> RATE CASE EXPENSES.</w:t>
      </w:r>
    </w:p>
    <w:p w14:paraId="59C69D25" w14:textId="2421BEAA" w:rsidR="006A60A6" w:rsidRPr="008D457A" w:rsidRDefault="006A60A6" w:rsidP="00BA3EF7">
      <w:pPr>
        <w:pStyle w:val="BodyText"/>
        <w:widowControl/>
        <w:pBdr>
          <w:left w:val="none" w:sz="0" w:space="0" w:color="auto"/>
        </w:pBdr>
        <w:ind w:left="720" w:hanging="720"/>
        <w:jc w:val="both"/>
        <w:rPr>
          <w:b w:val="0"/>
        </w:rPr>
      </w:pPr>
      <w:r w:rsidRPr="008D457A">
        <w:rPr>
          <w:b w:val="0"/>
        </w:rPr>
        <w:t>A.</w:t>
      </w:r>
      <w:r>
        <w:tab/>
      </w:r>
      <w:r w:rsidR="00F81EA3">
        <w:rPr>
          <w:b w:val="0"/>
        </w:rPr>
        <w:t>T</w:t>
      </w:r>
      <w:r w:rsidR="00F314CD" w:rsidRPr="004F2603">
        <w:rPr>
          <w:b w:val="0"/>
        </w:rPr>
        <w:t xml:space="preserve">he Company’s </w:t>
      </w:r>
      <w:r w:rsidR="00665D3D" w:rsidRPr="004F2603">
        <w:rPr>
          <w:b w:val="0"/>
        </w:rPr>
        <w:t>rate case expenses through the conclusion of this filing</w:t>
      </w:r>
      <w:r w:rsidR="00F81EA3">
        <w:rPr>
          <w:b w:val="0"/>
        </w:rPr>
        <w:t>, associated with this proceeding,</w:t>
      </w:r>
      <w:r w:rsidR="00665D3D" w:rsidRPr="004F2603">
        <w:rPr>
          <w:b w:val="0"/>
        </w:rPr>
        <w:t xml:space="preserve"> </w:t>
      </w:r>
      <w:r w:rsidR="000E694A">
        <w:rPr>
          <w:b w:val="0"/>
        </w:rPr>
        <w:t>are</w:t>
      </w:r>
      <w:r w:rsidR="00665D3D">
        <w:rPr>
          <w:b w:val="0"/>
        </w:rPr>
        <w:t xml:space="preserve"> estimated to be </w:t>
      </w:r>
      <w:r w:rsidR="00665D3D" w:rsidRPr="00882799">
        <w:rPr>
          <w:b w:val="0"/>
        </w:rPr>
        <w:t>$</w:t>
      </w:r>
      <w:r w:rsidR="00E62610">
        <w:rPr>
          <w:b w:val="0"/>
        </w:rPr>
        <w:t>9.</w:t>
      </w:r>
      <w:r w:rsidR="00DB15FD">
        <w:rPr>
          <w:b w:val="0"/>
        </w:rPr>
        <w:t>0</w:t>
      </w:r>
      <w:r w:rsidR="00665D3D" w:rsidRPr="00D13451">
        <w:t xml:space="preserve"> </w:t>
      </w:r>
      <w:r w:rsidR="00665D3D" w:rsidRPr="00D13451">
        <w:rPr>
          <w:b w:val="0"/>
        </w:rPr>
        <w:t>million</w:t>
      </w:r>
      <w:r w:rsidR="00665D3D">
        <w:rPr>
          <w:b w:val="0"/>
        </w:rPr>
        <w:t>.</w:t>
      </w:r>
      <w:r w:rsidR="00F633CF">
        <w:rPr>
          <w:rStyle w:val="FootnoteReference"/>
          <w:b w:val="0"/>
        </w:rPr>
        <w:footnoteReference w:id="110"/>
      </w:r>
      <w:r w:rsidR="00665D3D">
        <w:rPr>
          <w:b w:val="0"/>
        </w:rPr>
        <w:t xml:space="preserve">  A</w:t>
      </w:r>
      <w:r w:rsidR="00F314CD" w:rsidRPr="004F2603">
        <w:rPr>
          <w:b w:val="0"/>
        </w:rPr>
        <w:t xml:space="preserve">ctual rate case expenses </w:t>
      </w:r>
      <w:r w:rsidR="00D15A60" w:rsidRPr="005050B0">
        <w:rPr>
          <w:b w:val="0"/>
        </w:rPr>
        <w:t>as of</w:t>
      </w:r>
      <w:r w:rsidR="00D15A60">
        <w:rPr>
          <w:b w:val="0"/>
        </w:rPr>
        <w:t xml:space="preserve"> </w:t>
      </w:r>
      <w:r w:rsidR="00AA6E9D">
        <w:rPr>
          <w:b w:val="0"/>
        </w:rPr>
        <w:t>Dec</w:t>
      </w:r>
      <w:r w:rsidR="00AA6E9D" w:rsidRPr="00AA6E9D">
        <w:rPr>
          <w:b w:val="0"/>
        </w:rPr>
        <w:t>ember 3</w:t>
      </w:r>
      <w:r w:rsidR="00AA6E9D">
        <w:rPr>
          <w:b w:val="0"/>
        </w:rPr>
        <w:t>1</w:t>
      </w:r>
      <w:r w:rsidR="003F6687">
        <w:rPr>
          <w:b w:val="0"/>
        </w:rPr>
        <w:t>, 2023</w:t>
      </w:r>
      <w:r w:rsidR="00F314CD" w:rsidRPr="004F2603">
        <w:rPr>
          <w:b w:val="0"/>
        </w:rPr>
        <w:t xml:space="preserve">, are </w:t>
      </w:r>
      <w:r w:rsidR="00F314CD" w:rsidRPr="00A205FA">
        <w:rPr>
          <w:b w:val="0"/>
        </w:rPr>
        <w:t>$</w:t>
      </w:r>
      <w:r w:rsidR="00B82D20" w:rsidRPr="00A205FA">
        <w:rPr>
          <w:b w:val="0"/>
        </w:rPr>
        <w:t>0.</w:t>
      </w:r>
      <w:r w:rsidR="00A205FA" w:rsidRPr="00A205FA">
        <w:rPr>
          <w:b w:val="0"/>
        </w:rPr>
        <w:t xml:space="preserve">9 </w:t>
      </w:r>
      <w:r w:rsidR="00375691" w:rsidRPr="00D13451">
        <w:rPr>
          <w:b w:val="0"/>
        </w:rPr>
        <w:t>million</w:t>
      </w:r>
      <w:r w:rsidR="00803D40">
        <w:rPr>
          <w:b w:val="0"/>
        </w:rPr>
        <w:t xml:space="preserve"> related to this rate proceeding and $</w:t>
      </w:r>
      <w:r w:rsidR="00825BE7">
        <w:rPr>
          <w:b w:val="0"/>
        </w:rPr>
        <w:t>1.8 million</w:t>
      </w:r>
      <w:r w:rsidR="00C012C9">
        <w:rPr>
          <w:b w:val="0"/>
        </w:rPr>
        <w:t xml:space="preserve"> </w:t>
      </w:r>
      <w:r w:rsidR="00283739">
        <w:rPr>
          <w:b w:val="0"/>
        </w:rPr>
        <w:t xml:space="preserve">related to </w:t>
      </w:r>
      <w:r w:rsidR="006A6FAC">
        <w:rPr>
          <w:b w:val="0"/>
        </w:rPr>
        <w:t xml:space="preserve">the </w:t>
      </w:r>
      <w:r w:rsidR="00815DF6">
        <w:rPr>
          <w:b w:val="0"/>
        </w:rPr>
        <w:t xml:space="preserve">Company’s </w:t>
      </w:r>
      <w:r w:rsidR="004B5201">
        <w:rPr>
          <w:b w:val="0"/>
        </w:rPr>
        <w:t>DCRF</w:t>
      </w:r>
      <w:r w:rsidR="004740F0">
        <w:rPr>
          <w:b w:val="0"/>
        </w:rPr>
        <w:t xml:space="preserve"> (Docket Nos. </w:t>
      </w:r>
      <w:r w:rsidR="00220C2E">
        <w:rPr>
          <w:b w:val="0"/>
        </w:rPr>
        <w:t>53442, 54825</w:t>
      </w:r>
      <w:r w:rsidR="008C5A15">
        <w:rPr>
          <w:rStyle w:val="FootnoteReference"/>
          <w:b w:val="0"/>
        </w:rPr>
        <w:footnoteReference w:id="111"/>
      </w:r>
      <w:r w:rsidR="00220C2E">
        <w:rPr>
          <w:b w:val="0"/>
        </w:rPr>
        <w:t>)</w:t>
      </w:r>
      <w:r w:rsidR="00815DF6">
        <w:rPr>
          <w:b w:val="0"/>
        </w:rPr>
        <w:t xml:space="preserve"> and</w:t>
      </w:r>
      <w:r w:rsidR="00AD3D7C">
        <w:rPr>
          <w:b w:val="0"/>
        </w:rPr>
        <w:t xml:space="preserve"> TEEEF</w:t>
      </w:r>
      <w:r w:rsidR="00220C2E">
        <w:rPr>
          <w:b w:val="0"/>
        </w:rPr>
        <w:t xml:space="preserve"> (Docket No. </w:t>
      </w:r>
      <w:r w:rsidR="006D4943">
        <w:rPr>
          <w:b w:val="0"/>
        </w:rPr>
        <w:t>54830)</w:t>
      </w:r>
      <w:r w:rsidR="00815DF6">
        <w:rPr>
          <w:b w:val="0"/>
        </w:rPr>
        <w:t xml:space="preserve"> filings</w:t>
      </w:r>
      <w:r w:rsidR="00AD3D7C">
        <w:rPr>
          <w:b w:val="0"/>
        </w:rPr>
        <w:t xml:space="preserve">. </w:t>
      </w:r>
      <w:r w:rsidR="004101CF">
        <w:rPr>
          <w:b w:val="0"/>
        </w:rPr>
        <w:t xml:space="preserve"> </w:t>
      </w:r>
      <w:r w:rsidR="00526BA5" w:rsidRPr="00AA669C">
        <w:rPr>
          <w:b w:val="0"/>
        </w:rPr>
        <w:t>A</w:t>
      </w:r>
      <w:r w:rsidR="00934DE0" w:rsidRPr="00AA669C">
        <w:rPr>
          <w:b w:val="0"/>
        </w:rPr>
        <w:t>djustments have been made</w:t>
      </w:r>
      <w:r w:rsidR="00526BA5" w:rsidRPr="00AA669C">
        <w:rPr>
          <w:b w:val="0"/>
        </w:rPr>
        <w:t xml:space="preserve">, as discussed further by </w:t>
      </w:r>
      <w:r w:rsidR="00461EBB">
        <w:rPr>
          <w:b w:val="0"/>
        </w:rPr>
        <w:t xml:space="preserve">Company witness </w:t>
      </w:r>
      <w:r w:rsidR="005A7FFA" w:rsidRPr="00AA6E9D">
        <w:rPr>
          <w:b w:val="0"/>
        </w:rPr>
        <w:t>Mr</w:t>
      </w:r>
      <w:r w:rsidR="008F3B65" w:rsidRPr="00AA6E9D">
        <w:rPr>
          <w:b w:val="0"/>
        </w:rPr>
        <w:t>. Myles Reynolds</w:t>
      </w:r>
      <w:r w:rsidR="00934DE0" w:rsidRPr="00AA669C">
        <w:rPr>
          <w:b w:val="0"/>
        </w:rPr>
        <w:t xml:space="preserve"> </w:t>
      </w:r>
      <w:r w:rsidR="00526BA5" w:rsidRPr="00AA669C">
        <w:rPr>
          <w:b w:val="0"/>
        </w:rPr>
        <w:t xml:space="preserve">in his testimony, </w:t>
      </w:r>
      <w:r w:rsidR="00C93753" w:rsidRPr="00AA669C">
        <w:rPr>
          <w:b w:val="0"/>
        </w:rPr>
        <w:t xml:space="preserve">based on a </w:t>
      </w:r>
      <w:r w:rsidR="00934DE0" w:rsidRPr="00AA669C">
        <w:rPr>
          <w:b w:val="0"/>
        </w:rPr>
        <w:t>review of the reasonableness of expenses for this proceeding</w:t>
      </w:r>
      <w:r w:rsidR="00C93753" w:rsidRPr="00AA669C">
        <w:rPr>
          <w:b w:val="0"/>
        </w:rPr>
        <w:t>.</w:t>
      </w:r>
      <w:r w:rsidR="00C93753">
        <w:rPr>
          <w:b w:val="0"/>
        </w:rPr>
        <w:t xml:space="preserve">  Further adjustments have been made to </w:t>
      </w:r>
      <w:proofErr w:type="gramStart"/>
      <w:r w:rsidR="00C93753">
        <w:rPr>
          <w:b w:val="0"/>
        </w:rPr>
        <w:t>test</w:t>
      </w:r>
      <w:proofErr w:type="gramEnd"/>
      <w:r w:rsidR="00C93753">
        <w:rPr>
          <w:b w:val="0"/>
        </w:rPr>
        <w:t xml:space="preserve"> year </w:t>
      </w:r>
      <w:r w:rsidR="008E2227">
        <w:rPr>
          <w:b w:val="0"/>
        </w:rPr>
        <w:t>regulatory expen</w:t>
      </w:r>
      <w:r w:rsidR="00AA669C">
        <w:rPr>
          <w:b w:val="0"/>
        </w:rPr>
        <w:t xml:space="preserve">ses recorded to FERC </w:t>
      </w:r>
      <w:r w:rsidR="00D24F70">
        <w:rPr>
          <w:b w:val="0"/>
        </w:rPr>
        <w:t xml:space="preserve">Account </w:t>
      </w:r>
      <w:r w:rsidR="00AA669C">
        <w:rPr>
          <w:b w:val="0"/>
        </w:rPr>
        <w:t xml:space="preserve">9280 as </w:t>
      </w:r>
      <w:r w:rsidR="00C93753">
        <w:rPr>
          <w:b w:val="0"/>
        </w:rPr>
        <w:t>discussed below in my testimony.</w:t>
      </w:r>
    </w:p>
    <w:p w14:paraId="37729C0F" w14:textId="3B14137B" w:rsidR="006C60B8" w:rsidRDefault="006C60B8" w:rsidP="006C60B8">
      <w:pPr>
        <w:pStyle w:val="BodyText"/>
        <w:keepNext/>
        <w:widowControl/>
        <w:pBdr>
          <w:left w:val="none" w:sz="0" w:space="0" w:color="auto"/>
        </w:pBdr>
        <w:ind w:left="720" w:hanging="720"/>
        <w:jc w:val="both"/>
      </w:pPr>
      <w:r>
        <w:t>Q.</w:t>
      </w:r>
      <w:r>
        <w:tab/>
      </w:r>
      <w:r w:rsidRPr="00AA396F">
        <w:rPr>
          <w:szCs w:val="24"/>
        </w:rPr>
        <w:t xml:space="preserve">HOW DOES THE COMPANY PROPOSE TO </w:t>
      </w:r>
      <w:proofErr w:type="gramStart"/>
      <w:r w:rsidRPr="00AA396F">
        <w:rPr>
          <w:szCs w:val="24"/>
        </w:rPr>
        <w:t>HANDLE</w:t>
      </w:r>
      <w:proofErr w:type="gramEnd"/>
      <w:r w:rsidRPr="00AA396F">
        <w:rPr>
          <w:szCs w:val="24"/>
        </w:rPr>
        <w:t xml:space="preserve"> </w:t>
      </w:r>
      <w:r w:rsidR="00816915">
        <w:rPr>
          <w:szCs w:val="24"/>
        </w:rPr>
        <w:t xml:space="preserve">RECOVERY OF </w:t>
      </w:r>
      <w:r w:rsidRPr="00AA396F">
        <w:rPr>
          <w:szCs w:val="24"/>
        </w:rPr>
        <w:t>RATE CASE EXPENSES?</w:t>
      </w:r>
    </w:p>
    <w:p w14:paraId="31C2CF5E" w14:textId="330C75B6" w:rsidR="00F83E91" w:rsidRDefault="006C60B8" w:rsidP="003C0C06">
      <w:pPr>
        <w:spacing w:line="480" w:lineRule="auto"/>
        <w:ind w:left="720" w:hanging="720"/>
        <w:jc w:val="both"/>
      </w:pPr>
      <w:r>
        <w:t>A.</w:t>
      </w:r>
      <w:r>
        <w:tab/>
        <w:t>Rate case expenses</w:t>
      </w:r>
      <w:r w:rsidR="0964DF88">
        <w:t>,</w:t>
      </w:r>
      <w:r w:rsidR="00F8709F">
        <w:t xml:space="preserve"> as outlined in </w:t>
      </w:r>
      <w:r w:rsidR="00C900C1">
        <w:t xml:space="preserve">16 </w:t>
      </w:r>
      <w:r w:rsidR="00F8709F">
        <w:t>TAC §</w:t>
      </w:r>
      <w:r w:rsidR="007443C7">
        <w:t> </w:t>
      </w:r>
      <w:r w:rsidR="00F8709F">
        <w:t>25.245</w:t>
      </w:r>
      <w:r w:rsidR="7EC9A2D6">
        <w:t>,</w:t>
      </w:r>
      <w:r w:rsidR="00F8709F">
        <w:t xml:space="preserve"> </w:t>
      </w:r>
      <w:r>
        <w:t>include fees and expenses for outside attorneys and consultants, other reasonable out-of-pocket expenses incurred</w:t>
      </w:r>
      <w:r w:rsidR="0077530A">
        <w:t>,</w:t>
      </w:r>
      <w:r>
        <w:t xml:space="preserve"> </w:t>
      </w:r>
      <w:r w:rsidR="00A5750C">
        <w:t xml:space="preserve">and the Company’s internal costs </w:t>
      </w:r>
      <w:r w:rsidR="00D71D49">
        <w:t>relat</w:t>
      </w:r>
      <w:r w:rsidR="00816915">
        <w:t>ed</w:t>
      </w:r>
      <w:r w:rsidR="00D71D49">
        <w:t xml:space="preserve"> to</w:t>
      </w:r>
      <w:r>
        <w:t xml:space="preserve"> this</w:t>
      </w:r>
      <w:r w:rsidR="00ED7647">
        <w:t xml:space="preserve"> and other</w:t>
      </w:r>
      <w:r>
        <w:t xml:space="preserve"> </w:t>
      </w:r>
      <w:r w:rsidR="00ED7647">
        <w:t xml:space="preserve">ratemaking </w:t>
      </w:r>
      <w:r>
        <w:t>proceeding</w:t>
      </w:r>
      <w:r w:rsidR="00ED7647">
        <w:t>s</w:t>
      </w:r>
      <w:r>
        <w:t xml:space="preserve">. </w:t>
      </w:r>
      <w:r w:rsidR="007443C7">
        <w:t xml:space="preserve"> </w:t>
      </w:r>
      <w:r>
        <w:t xml:space="preserve">The Company requests that </w:t>
      </w:r>
      <w:r w:rsidR="00FD259C">
        <w:t>its</w:t>
      </w:r>
      <w:r w:rsidR="00934DE0">
        <w:t xml:space="preserve"> </w:t>
      </w:r>
      <w:r>
        <w:t xml:space="preserve">rate case expenses </w:t>
      </w:r>
      <w:r w:rsidR="00F6671B">
        <w:t>be recovered</w:t>
      </w:r>
      <w:r>
        <w:t xml:space="preserve"> through </w:t>
      </w:r>
      <w:r w:rsidR="004B0482" w:rsidRPr="007B3083">
        <w:t>R</w:t>
      </w:r>
      <w:r w:rsidR="00F8709F" w:rsidRPr="007B3083">
        <w:t>ider</w:t>
      </w:r>
      <w:r w:rsidR="004B0482" w:rsidRPr="007B3083">
        <w:t xml:space="preserve"> RCE</w:t>
      </w:r>
      <w:r w:rsidR="00F8709F" w:rsidRPr="007B3083">
        <w:t xml:space="preserve"> </w:t>
      </w:r>
      <w:r w:rsidRPr="007B3083">
        <w:t xml:space="preserve">in this case.  </w:t>
      </w:r>
      <w:r>
        <w:t xml:space="preserve">The </w:t>
      </w:r>
      <w:r w:rsidR="00FB52CB">
        <w:t xml:space="preserve">total </w:t>
      </w:r>
      <w:r>
        <w:t xml:space="preserve">amount to be recovered </w:t>
      </w:r>
      <w:r w:rsidR="00934DE0">
        <w:t xml:space="preserve">will </w:t>
      </w:r>
      <w:r>
        <w:t xml:space="preserve">be determined </w:t>
      </w:r>
      <w:r w:rsidR="000E694A">
        <w:t>and approved</w:t>
      </w:r>
      <w:r>
        <w:t xml:space="preserve"> </w:t>
      </w:r>
      <w:r w:rsidR="00934DE0">
        <w:t xml:space="preserve">by </w:t>
      </w:r>
      <w:r w:rsidR="000E694A">
        <w:t xml:space="preserve">the </w:t>
      </w:r>
      <w:r>
        <w:t>Commission</w:t>
      </w:r>
      <w:r w:rsidR="00F8709F">
        <w:t xml:space="preserve">.  </w:t>
      </w:r>
      <w:r w:rsidR="00F8709F" w:rsidRPr="001C234D">
        <w:t xml:space="preserve">For a discussion of the </w:t>
      </w:r>
      <w:r w:rsidR="004B0482" w:rsidRPr="001C234D">
        <w:t>R</w:t>
      </w:r>
      <w:r w:rsidR="00F8709F" w:rsidRPr="001C234D">
        <w:t>ider</w:t>
      </w:r>
      <w:r w:rsidR="004B0482" w:rsidRPr="001C234D">
        <w:t xml:space="preserve"> RCE</w:t>
      </w:r>
      <w:r w:rsidR="00F8709F" w:rsidRPr="001C234D">
        <w:t xml:space="preserve">, </w:t>
      </w:r>
      <w:r w:rsidR="00F8709F">
        <w:t xml:space="preserve">please see </w:t>
      </w:r>
      <w:r w:rsidR="00816915">
        <w:t xml:space="preserve">Mr. </w:t>
      </w:r>
      <w:r w:rsidR="000C3049">
        <w:t>Durland’s</w:t>
      </w:r>
      <w:r w:rsidR="00816915">
        <w:t xml:space="preserve"> </w:t>
      </w:r>
      <w:r w:rsidR="00F8709F">
        <w:t>direct testimony</w:t>
      </w:r>
      <w:r w:rsidR="00F314CD">
        <w:t>.</w:t>
      </w:r>
      <w:r w:rsidR="007443C7">
        <w:t xml:space="preserve"> </w:t>
      </w:r>
      <w:bookmarkStart w:id="714" w:name="_Toc259784645"/>
      <w:bookmarkStart w:id="715" w:name="_Toc259785367"/>
      <w:bookmarkStart w:id="716" w:name="_Toc259785483"/>
      <w:bookmarkStart w:id="717" w:name="_Toc259785578"/>
      <w:bookmarkStart w:id="718" w:name="_Toc259785781"/>
      <w:bookmarkStart w:id="719" w:name="_Toc259785824"/>
      <w:bookmarkStart w:id="720" w:name="_Toc259785905"/>
      <w:bookmarkStart w:id="721" w:name="_Toc263759037"/>
    </w:p>
    <w:p w14:paraId="08F04E33" w14:textId="454CC58E" w:rsidR="00C20A9F" w:rsidRDefault="00C20A9F" w:rsidP="00C20A9F">
      <w:pPr>
        <w:pStyle w:val="BodyText"/>
        <w:widowControl/>
        <w:pBdr>
          <w:left w:val="none" w:sz="0" w:space="0" w:color="auto"/>
        </w:pBdr>
        <w:tabs>
          <w:tab w:val="num" w:pos="720"/>
        </w:tabs>
        <w:ind w:left="720" w:hanging="720"/>
        <w:jc w:val="both"/>
      </w:pPr>
      <w:r>
        <w:lastRenderedPageBreak/>
        <w:t>Q.</w:t>
      </w:r>
      <w:r>
        <w:tab/>
      </w:r>
      <w:r w:rsidRPr="008F6501">
        <w:t xml:space="preserve">HAS THE COMPANY ADJUSTED ITS </w:t>
      </w:r>
      <w:r>
        <w:t xml:space="preserve">TEST YEAR COSTS </w:t>
      </w:r>
      <w:r w:rsidRPr="008F6501">
        <w:t xml:space="preserve">FOR </w:t>
      </w:r>
      <w:r>
        <w:t>RATE CASE</w:t>
      </w:r>
      <w:r w:rsidRPr="008F6501">
        <w:t xml:space="preserve"> EXPENSE</w:t>
      </w:r>
      <w:r>
        <w:t>S IN FERC ACCOUNT 9280</w:t>
      </w:r>
      <w:r w:rsidRPr="008F6501">
        <w:t>?</w:t>
      </w:r>
    </w:p>
    <w:p w14:paraId="05F4A22B" w14:textId="232A5C8F" w:rsidR="00C20A9F" w:rsidRDefault="00C20A9F" w:rsidP="00C20A9F">
      <w:pPr>
        <w:pStyle w:val="BodyText"/>
        <w:widowControl/>
        <w:pBdr>
          <w:left w:val="none" w:sz="0" w:space="0" w:color="auto"/>
        </w:pBdr>
        <w:tabs>
          <w:tab w:val="num" w:pos="720"/>
        </w:tabs>
        <w:ind w:left="720" w:hanging="720"/>
        <w:jc w:val="both"/>
        <w:rPr>
          <w:b w:val="0"/>
        </w:rPr>
      </w:pPr>
      <w:r w:rsidRPr="00C212AA">
        <w:rPr>
          <w:b w:val="0"/>
        </w:rPr>
        <w:t>A.</w:t>
      </w:r>
      <w:r>
        <w:tab/>
      </w:r>
      <w:r>
        <w:rPr>
          <w:b w:val="0"/>
        </w:rPr>
        <w:t xml:space="preserve">Yes.  The </w:t>
      </w:r>
      <w:r w:rsidR="001241A2">
        <w:rPr>
          <w:b w:val="0"/>
        </w:rPr>
        <w:t>r</w:t>
      </w:r>
      <w:r>
        <w:rPr>
          <w:b w:val="0"/>
        </w:rPr>
        <w:t xml:space="preserve">ate </w:t>
      </w:r>
      <w:r w:rsidR="001241A2">
        <w:rPr>
          <w:b w:val="0"/>
        </w:rPr>
        <w:t>c</w:t>
      </w:r>
      <w:r>
        <w:rPr>
          <w:b w:val="0"/>
        </w:rPr>
        <w:t xml:space="preserve">ase </w:t>
      </w:r>
      <w:r w:rsidR="001241A2">
        <w:rPr>
          <w:b w:val="0"/>
        </w:rPr>
        <w:t>e</w:t>
      </w:r>
      <w:r>
        <w:rPr>
          <w:b w:val="0"/>
        </w:rPr>
        <w:t xml:space="preserve">xpense adjustment of </w:t>
      </w:r>
      <w:r w:rsidRPr="00957847">
        <w:rPr>
          <w:b w:val="0"/>
        </w:rPr>
        <w:t>$</w:t>
      </w:r>
      <w:r w:rsidR="0048485B">
        <w:rPr>
          <w:b w:val="0"/>
        </w:rPr>
        <w:t>51</w:t>
      </w:r>
      <w:r w:rsidR="00933194">
        <w:rPr>
          <w:b w:val="0"/>
        </w:rPr>
        <w:t>,860</w:t>
      </w:r>
      <w:r w:rsidR="00AA669C">
        <w:rPr>
          <w:b w:val="0"/>
        </w:rPr>
        <w:t xml:space="preserve">, as shown on </w:t>
      </w:r>
      <w:r w:rsidR="00E51D9F">
        <w:rPr>
          <w:b w:val="0"/>
        </w:rPr>
        <w:t xml:space="preserve">Schedule </w:t>
      </w:r>
      <w:r w:rsidR="00E51D9F" w:rsidRPr="006844EA">
        <w:rPr>
          <w:b w:val="0"/>
        </w:rPr>
        <w:t>II</w:t>
      </w:r>
      <w:r w:rsidR="0073780D">
        <w:rPr>
          <w:b w:val="0"/>
        </w:rPr>
        <w:t>-</w:t>
      </w:r>
      <w:r w:rsidR="002811B9">
        <w:rPr>
          <w:b w:val="0"/>
        </w:rPr>
        <w:t>E-4.</w:t>
      </w:r>
      <w:r w:rsidR="00FF5094">
        <w:rPr>
          <w:b w:val="0"/>
        </w:rPr>
        <w:t>4</w:t>
      </w:r>
      <w:r w:rsidR="00AA669C">
        <w:rPr>
          <w:b w:val="0"/>
        </w:rPr>
        <w:t>,</w:t>
      </w:r>
      <w:r>
        <w:rPr>
          <w:b w:val="0"/>
        </w:rPr>
        <w:t xml:space="preserve"> removes the Company’s amortization of rate case expense related to </w:t>
      </w:r>
      <w:r w:rsidR="00360A24">
        <w:rPr>
          <w:b w:val="0"/>
        </w:rPr>
        <w:t>EE</w:t>
      </w:r>
      <w:r w:rsidRPr="00644FEB">
        <w:rPr>
          <w:b w:val="0"/>
        </w:rPr>
        <w:t xml:space="preserve"> because these costs are recovered under the separate Rider EECRF</w:t>
      </w:r>
      <w:r>
        <w:rPr>
          <w:b w:val="0"/>
        </w:rPr>
        <w:t>.</w:t>
      </w:r>
      <w:r w:rsidRPr="00096FE0">
        <w:rPr>
          <w:rStyle w:val="FootnoteReference"/>
          <w:b w:val="0"/>
        </w:rPr>
        <w:footnoteReference w:id="112"/>
      </w:r>
      <w:r>
        <w:rPr>
          <w:b w:val="0"/>
        </w:rPr>
        <w:t xml:space="preserve">  </w:t>
      </w:r>
    </w:p>
    <w:p w14:paraId="79E723E3" w14:textId="042018CD" w:rsidR="00776D03" w:rsidRDefault="00D850CA" w:rsidP="001C400C">
      <w:pPr>
        <w:pStyle w:val="CROutline1"/>
        <w:keepNext/>
        <w:ind w:left="900"/>
      </w:pPr>
      <w:bookmarkStart w:id="722" w:name="_Toc524962397"/>
      <w:bookmarkStart w:id="723" w:name="_Toc531004090"/>
      <w:bookmarkStart w:id="724" w:name="_Toc534964422"/>
      <w:bookmarkStart w:id="725" w:name="_Toc1399245"/>
      <w:bookmarkStart w:id="726" w:name="_Toc1482531"/>
      <w:bookmarkStart w:id="727" w:name="_Toc2922684"/>
      <w:bookmarkStart w:id="728" w:name="_Toc3291379"/>
      <w:bookmarkStart w:id="729" w:name="_Toc3359858"/>
      <w:bookmarkStart w:id="730" w:name="_Toc3807399"/>
      <w:bookmarkStart w:id="731" w:name="_Toc159570708"/>
      <w:r>
        <w:t>CONCLUSION</w:t>
      </w:r>
      <w:bookmarkEnd w:id="731"/>
    </w:p>
    <w:p w14:paraId="125C0687" w14:textId="0595F33D" w:rsidR="00B23CB6" w:rsidRPr="007D5DDB" w:rsidRDefault="00B23CB6" w:rsidP="00B23CB6">
      <w:pPr>
        <w:tabs>
          <w:tab w:val="num" w:pos="720"/>
        </w:tabs>
        <w:autoSpaceDE w:val="0"/>
        <w:autoSpaceDN w:val="0"/>
        <w:adjustRightInd w:val="0"/>
        <w:spacing w:line="480" w:lineRule="auto"/>
        <w:ind w:left="720" w:hanging="720"/>
        <w:jc w:val="both"/>
        <w:rPr>
          <w:b/>
        </w:rPr>
      </w:pPr>
      <w:r w:rsidRPr="007D5DDB">
        <w:rPr>
          <w:b/>
        </w:rPr>
        <w:t>Q.</w:t>
      </w:r>
      <w:r w:rsidRPr="007D5DDB">
        <w:rPr>
          <w:b/>
        </w:rPr>
        <w:tab/>
      </w:r>
      <w:r w:rsidRPr="0050453A">
        <w:rPr>
          <w:b/>
        </w:rPr>
        <w:t xml:space="preserve">WHAT IS THE TOTAL AMOUNT REQUESTED IN THIS </w:t>
      </w:r>
      <w:r>
        <w:rPr>
          <w:b/>
        </w:rPr>
        <w:t>RATE FILING</w:t>
      </w:r>
      <w:r w:rsidRPr="0050453A">
        <w:rPr>
          <w:b/>
        </w:rPr>
        <w:t>?</w:t>
      </w:r>
    </w:p>
    <w:p w14:paraId="6F731E04" w14:textId="57067928" w:rsidR="00B23CB6" w:rsidRPr="00940E3A" w:rsidRDefault="00B23CB6" w:rsidP="00B23CB6">
      <w:pPr>
        <w:tabs>
          <w:tab w:val="num" w:pos="720"/>
        </w:tabs>
        <w:autoSpaceDE w:val="0"/>
        <w:autoSpaceDN w:val="0"/>
        <w:adjustRightInd w:val="0"/>
        <w:spacing w:line="480" w:lineRule="auto"/>
        <w:ind w:left="720" w:hanging="720"/>
        <w:jc w:val="both"/>
        <w:rPr>
          <w:bCs/>
        </w:rPr>
      </w:pPr>
      <w:r w:rsidRPr="007D5DDB">
        <w:rPr>
          <w:bCs/>
        </w:rPr>
        <w:t xml:space="preserve">A. </w:t>
      </w:r>
      <w:r w:rsidRPr="007D5DDB">
        <w:rPr>
          <w:bCs/>
        </w:rPr>
        <w:tab/>
      </w:r>
      <w:r w:rsidR="00D850CA">
        <w:rPr>
          <w:bCs/>
        </w:rPr>
        <w:t>As shown on Schedule I-A-1</w:t>
      </w:r>
      <w:r w:rsidR="00CD356C">
        <w:rPr>
          <w:bCs/>
        </w:rPr>
        <w:t xml:space="preserve"> and in </w:t>
      </w:r>
      <w:r w:rsidR="00683C35" w:rsidRPr="001A1AD5">
        <w:rPr>
          <w:bCs/>
        </w:rPr>
        <w:t xml:space="preserve">Exhibit </w:t>
      </w:r>
      <w:r w:rsidR="00CD356C" w:rsidRPr="001A1AD5">
        <w:rPr>
          <w:bCs/>
        </w:rPr>
        <w:t>KLC-</w:t>
      </w:r>
      <w:r w:rsidR="003912EE" w:rsidRPr="001A1AD5">
        <w:rPr>
          <w:bCs/>
        </w:rPr>
        <w:t>0</w:t>
      </w:r>
      <w:r w:rsidR="003912EE">
        <w:rPr>
          <w:bCs/>
        </w:rPr>
        <w:t>7</w:t>
      </w:r>
      <w:r w:rsidR="00D850CA">
        <w:rPr>
          <w:bCs/>
        </w:rPr>
        <w:t>, t</w:t>
      </w:r>
      <w:r w:rsidRPr="007D5DDB">
        <w:rPr>
          <w:bCs/>
        </w:rPr>
        <w:t xml:space="preserve">he Company is requesting </w:t>
      </w:r>
      <w:r w:rsidR="00D850CA">
        <w:rPr>
          <w:bCs/>
        </w:rPr>
        <w:t>a wholesale revenue requirement of $</w:t>
      </w:r>
      <w:r w:rsidR="00395265">
        <w:t>69</w:t>
      </w:r>
      <w:r w:rsidR="00DC1E85">
        <w:t>7</w:t>
      </w:r>
      <w:r w:rsidR="00EA27D5">
        <w:t>.</w:t>
      </w:r>
      <w:r w:rsidR="002813D9">
        <w:t>3</w:t>
      </w:r>
      <w:r w:rsidR="004B5586">
        <w:t xml:space="preserve"> million</w:t>
      </w:r>
      <w:r w:rsidR="00395265">
        <w:rPr>
          <w:bCs/>
        </w:rPr>
        <w:t xml:space="preserve"> </w:t>
      </w:r>
      <w:r w:rsidR="00D850CA">
        <w:rPr>
          <w:bCs/>
        </w:rPr>
        <w:t xml:space="preserve">and </w:t>
      </w:r>
      <w:r w:rsidR="001A3FA4">
        <w:rPr>
          <w:bCs/>
        </w:rPr>
        <w:t>a retail revenue requirement of $</w:t>
      </w:r>
      <w:r w:rsidR="00543C98">
        <w:t>3.</w:t>
      </w:r>
      <w:r w:rsidR="00716C9A">
        <w:t>1</w:t>
      </w:r>
      <w:r w:rsidR="00543C98">
        <w:t xml:space="preserve"> </w:t>
      </w:r>
      <w:r w:rsidR="0070032B">
        <w:t>b</w:t>
      </w:r>
      <w:r w:rsidR="00543C98">
        <w:t>illion</w:t>
      </w:r>
      <w:r w:rsidR="001A3FA4">
        <w:rPr>
          <w:bCs/>
        </w:rPr>
        <w:t>.</w:t>
      </w:r>
    </w:p>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14:paraId="49D28EDB" w14:textId="10EAAAF6" w:rsidR="00443155" w:rsidRDefault="00443155" w:rsidP="00DF0E38">
      <w:pPr>
        <w:pStyle w:val="BodyText"/>
        <w:widowControl/>
        <w:pBdr>
          <w:left w:val="none" w:sz="0" w:space="0" w:color="auto"/>
        </w:pBdr>
        <w:jc w:val="both"/>
      </w:pPr>
      <w:r>
        <w:t>Q.</w:t>
      </w:r>
      <w:r>
        <w:tab/>
        <w:t>DOES THIS CONCLUDE YOUR TESTIMONY?</w:t>
      </w:r>
    </w:p>
    <w:p w14:paraId="27E863C2" w14:textId="189610D7" w:rsidR="00443155" w:rsidRDefault="00443155" w:rsidP="0057730E">
      <w:pPr>
        <w:pStyle w:val="BodyText"/>
        <w:widowControl/>
        <w:pBdr>
          <w:left w:val="none" w:sz="0" w:space="0" w:color="auto"/>
        </w:pBdr>
        <w:jc w:val="both"/>
      </w:pPr>
      <w:r w:rsidRPr="00FC593B">
        <w:rPr>
          <w:b w:val="0"/>
        </w:rPr>
        <w:t xml:space="preserve">A. </w:t>
      </w:r>
      <w:r w:rsidRPr="00FC593B">
        <w:rPr>
          <w:b w:val="0"/>
        </w:rPr>
        <w:tab/>
      </w:r>
      <w:r>
        <w:rPr>
          <w:b w:val="0"/>
        </w:rPr>
        <w:t>Yes.</w:t>
      </w:r>
    </w:p>
    <w:sectPr w:rsidR="00443155" w:rsidSect="00FC23FB">
      <w:headerReference w:type="default" r:id="rId30"/>
      <w:endnotePr>
        <w:numFmt w:val="decimal"/>
      </w:endnotePr>
      <w:pgSz w:w="12240" w:h="15840" w:code="1"/>
      <w:pgMar w:top="1440" w:right="1440" w:bottom="1440" w:left="2160" w:header="720" w:footer="720" w:gutter="0"/>
      <w:lnNumType w:countBy="1"/>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27E8E" w14:textId="77777777" w:rsidR="00A74311" w:rsidRDefault="00A74311">
      <w:r>
        <w:separator/>
      </w:r>
    </w:p>
  </w:endnote>
  <w:endnote w:type="continuationSeparator" w:id="0">
    <w:p w14:paraId="02908A84" w14:textId="77777777" w:rsidR="00A74311" w:rsidRDefault="00A74311">
      <w:r>
        <w:continuationSeparator/>
      </w:r>
    </w:p>
  </w:endnote>
  <w:endnote w:type="continuationNotice" w:id="1">
    <w:p w14:paraId="74E9B4E5" w14:textId="77777777" w:rsidR="00A74311" w:rsidRDefault="00A743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TimesNewRomanPSMT">
    <w:altName w:val="Times New Roman"/>
    <w:charset w:val="00"/>
    <w:family w:val="auto"/>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880"/>
      <w:gridCol w:w="2880"/>
      <w:gridCol w:w="2880"/>
    </w:tblGrid>
    <w:tr w:rsidR="6BDE88CA" w14:paraId="6C2DB78D" w14:textId="77777777" w:rsidTr="00263FE4">
      <w:trPr>
        <w:trHeight w:val="300"/>
      </w:trPr>
      <w:tc>
        <w:tcPr>
          <w:tcW w:w="2880" w:type="dxa"/>
        </w:tcPr>
        <w:p w14:paraId="5A535830" w14:textId="4099DEB1" w:rsidR="6BDE88CA" w:rsidRDefault="6BDE88CA" w:rsidP="00263FE4">
          <w:pPr>
            <w:pStyle w:val="Header"/>
            <w:ind w:left="-115"/>
          </w:pPr>
        </w:p>
      </w:tc>
      <w:tc>
        <w:tcPr>
          <w:tcW w:w="2880" w:type="dxa"/>
        </w:tcPr>
        <w:p w14:paraId="5F1D687B" w14:textId="503C0E5C" w:rsidR="6BDE88CA" w:rsidRDefault="6BDE88CA" w:rsidP="00263FE4">
          <w:pPr>
            <w:pStyle w:val="Header"/>
            <w:jc w:val="center"/>
          </w:pPr>
        </w:p>
      </w:tc>
      <w:tc>
        <w:tcPr>
          <w:tcW w:w="2880" w:type="dxa"/>
        </w:tcPr>
        <w:p w14:paraId="5C2FE624" w14:textId="5A00BD37" w:rsidR="6BDE88CA" w:rsidRDefault="6BDE88CA" w:rsidP="00263FE4">
          <w:pPr>
            <w:pStyle w:val="Header"/>
            <w:ind w:right="-115"/>
            <w:jc w:val="right"/>
          </w:pPr>
        </w:p>
      </w:tc>
    </w:tr>
  </w:tbl>
  <w:p w14:paraId="37F7649F" w14:textId="4EA9161C" w:rsidR="007202C8" w:rsidRDefault="00720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FEE65" w14:textId="40EB4F89" w:rsidR="00C07940" w:rsidRPr="000C4DEE" w:rsidRDefault="00C07940" w:rsidP="000C4D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1FE15" w14:textId="77777777" w:rsidR="000C4DEE" w:rsidRPr="00B81FDA" w:rsidRDefault="000C4DEE" w:rsidP="000C4DEE">
    <w:pPr>
      <w:jc w:val="center"/>
      <w:rPr>
        <w:b/>
        <w:sz w:val="20"/>
      </w:rPr>
    </w:pPr>
    <w:r w:rsidRPr="00B81FDA">
      <w:rPr>
        <w:b/>
        <w:sz w:val="20"/>
      </w:rPr>
      <w:t xml:space="preserve">Direct Testimony of </w:t>
    </w:r>
    <w:r>
      <w:rPr>
        <w:b/>
        <w:sz w:val="20"/>
      </w:rPr>
      <w:t>Kristie L. Colvin</w:t>
    </w:r>
  </w:p>
  <w:p w14:paraId="0DED671D" w14:textId="77777777" w:rsidR="000C4DEE" w:rsidRPr="00B81FDA" w:rsidRDefault="000C4DEE" w:rsidP="000C4DEE">
    <w:pPr>
      <w:jc w:val="center"/>
      <w:rPr>
        <w:b/>
        <w:sz w:val="20"/>
      </w:rPr>
    </w:pPr>
    <w:r w:rsidRPr="00B81FDA">
      <w:rPr>
        <w:b/>
        <w:sz w:val="20"/>
      </w:rPr>
      <w:t xml:space="preserve">CenterPoint Energy </w:t>
    </w:r>
    <w:smartTag w:uri="urn:schemas-microsoft-com:office:smarttags" w:element="City">
      <w:smartTag w:uri="urn:schemas-microsoft-com:office:smarttags" w:element="place">
        <w:r w:rsidRPr="00B81FDA">
          <w:rPr>
            <w:b/>
            <w:sz w:val="20"/>
          </w:rPr>
          <w:t>Houston</w:t>
        </w:r>
      </w:smartTag>
    </w:smartTag>
    <w:r>
      <w:rPr>
        <w:b/>
        <w:sz w:val="20"/>
      </w:rPr>
      <w:t xml:space="preserve"> Electric, LLC</w:t>
    </w:r>
  </w:p>
  <w:p w14:paraId="67998432" w14:textId="77777777" w:rsidR="000C4DEE" w:rsidRPr="000C4DEE" w:rsidRDefault="000C4DEE" w:rsidP="000C4D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16084" w14:textId="77777777" w:rsidR="00A74311" w:rsidRDefault="00A74311">
      <w:r>
        <w:separator/>
      </w:r>
    </w:p>
  </w:footnote>
  <w:footnote w:type="continuationSeparator" w:id="0">
    <w:p w14:paraId="3A888A45" w14:textId="77777777" w:rsidR="00A74311" w:rsidRDefault="00A74311">
      <w:r>
        <w:continuationSeparator/>
      </w:r>
    </w:p>
  </w:footnote>
  <w:footnote w:type="continuationNotice" w:id="1">
    <w:p w14:paraId="1B4B718B" w14:textId="77777777" w:rsidR="00A74311" w:rsidRDefault="00A74311"/>
  </w:footnote>
  <w:footnote w:id="2">
    <w:p w14:paraId="65068055" w14:textId="5250E0A5" w:rsidR="00B429D1" w:rsidRPr="00786BD8" w:rsidRDefault="00B429D1" w:rsidP="00B429D1">
      <w:pPr>
        <w:pStyle w:val="FootnoteText"/>
      </w:pPr>
      <w:r>
        <w:rPr>
          <w:rStyle w:val="FootnoteReference"/>
        </w:rPr>
        <w:footnoteRef/>
      </w:r>
      <w:r>
        <w:t xml:space="preserve"> </w:t>
      </w:r>
      <w:r>
        <w:rPr>
          <w:i/>
        </w:rPr>
        <w:t>See</w:t>
      </w:r>
      <w:r>
        <w:t xml:space="preserve"> Section II, RFP Requirements.</w:t>
      </w:r>
    </w:p>
  </w:footnote>
  <w:footnote w:id="3">
    <w:p w14:paraId="1C7DB4E4" w14:textId="77777777" w:rsidR="00C66B71" w:rsidRDefault="00C66B71" w:rsidP="00C66B71">
      <w:pPr>
        <w:pStyle w:val="FootnoteText"/>
      </w:pPr>
      <w:r>
        <w:rPr>
          <w:rStyle w:val="FootnoteReference"/>
        </w:rPr>
        <w:footnoteRef/>
      </w:r>
      <w:r>
        <w:t xml:space="preserve"> Project No. 49199 </w:t>
      </w:r>
      <w:r w:rsidRPr="00B530FC">
        <w:rPr>
          <w:i/>
          <w:iCs/>
        </w:rPr>
        <w:t>Project to Revise Rate Filing Package for Investor-Owned Transmission and Distribution Utilities</w:t>
      </w:r>
      <w:r>
        <w:t>, July 20, 2020 (Order).</w:t>
      </w:r>
    </w:p>
  </w:footnote>
  <w:footnote w:id="4">
    <w:p w14:paraId="51389B0C" w14:textId="677BE5B6" w:rsidR="00FD46FD" w:rsidRDefault="00FD46FD">
      <w:pPr>
        <w:pStyle w:val="FootnoteText"/>
      </w:pPr>
      <w:r>
        <w:rPr>
          <w:rStyle w:val="FootnoteReference"/>
        </w:rPr>
        <w:footnoteRef/>
      </w:r>
      <w:r>
        <w:t xml:space="preserve"> </w:t>
      </w:r>
      <w:r w:rsidR="00086B7B">
        <w:rPr>
          <w:i/>
        </w:rPr>
        <w:t>See</w:t>
      </w:r>
      <w:r w:rsidR="00086B7B">
        <w:t xml:space="preserve"> Exhibit KLC-</w:t>
      </w:r>
      <w:r w:rsidR="00CC68D5">
        <w:t>10</w:t>
      </w:r>
      <w:r w:rsidR="00086B7B">
        <w:t xml:space="preserve"> </w:t>
      </w:r>
      <w:r w:rsidR="007A26A9">
        <w:t>Cap</w:t>
      </w:r>
      <w:r w:rsidR="00B05C66">
        <w:t>italization Policy</w:t>
      </w:r>
      <w:r w:rsidR="00086B7B" w:rsidRPr="00EC4EF0">
        <w:t xml:space="preserve"> and </w:t>
      </w:r>
      <w:r w:rsidR="00506629">
        <w:t>Capitalization of Computer Software</w:t>
      </w:r>
      <w:r w:rsidR="00086B7B" w:rsidRPr="00EC4EF0">
        <w:t xml:space="preserve"> Policy</w:t>
      </w:r>
    </w:p>
  </w:footnote>
  <w:footnote w:id="5">
    <w:p w14:paraId="42761206" w14:textId="77777777" w:rsidR="00C20A9F" w:rsidRPr="00082932" w:rsidRDefault="00C20A9F" w:rsidP="00C20A9F">
      <w:pPr>
        <w:pStyle w:val="FootnoteText"/>
      </w:pPr>
      <w:r>
        <w:rPr>
          <w:rStyle w:val="FootnoteReference"/>
        </w:rPr>
        <w:footnoteRef/>
      </w:r>
      <w:r>
        <w:rPr>
          <w:i/>
        </w:rPr>
        <w:t xml:space="preserve"> Id</w:t>
      </w:r>
      <w:r>
        <w:t>.</w:t>
      </w:r>
    </w:p>
  </w:footnote>
  <w:footnote w:id="6">
    <w:p w14:paraId="4F2C5892" w14:textId="77777777" w:rsidR="00AB4B9A" w:rsidRDefault="00AB4B9A" w:rsidP="00AB4B9A">
      <w:pPr>
        <w:pStyle w:val="FootnoteText"/>
      </w:pPr>
      <w:r>
        <w:rPr>
          <w:rStyle w:val="FootnoteReference"/>
        </w:rPr>
        <w:footnoteRef/>
      </w:r>
      <w:r>
        <w:t xml:space="preserve"> Also </w:t>
      </w:r>
      <w:r w:rsidRPr="005D1E4E">
        <w:rPr>
          <w:i/>
        </w:rPr>
        <w:t>See</w:t>
      </w:r>
      <w:r w:rsidRPr="00D52D96">
        <w:t xml:space="preserve"> </w:t>
      </w:r>
      <w:r w:rsidRPr="000F386F">
        <w:t>WP/II-B</w:t>
      </w:r>
      <w:r w:rsidRPr="000F386F">
        <w:rPr>
          <w:snapToGrid w:val="0"/>
        </w:rPr>
        <w:t>-1</w:t>
      </w:r>
      <w:r w:rsidRPr="00D52D96">
        <w:rPr>
          <w:snapToGrid w:val="0"/>
        </w:rPr>
        <w:t>.</w:t>
      </w:r>
    </w:p>
  </w:footnote>
  <w:footnote w:id="7">
    <w:p w14:paraId="7095D35C" w14:textId="77777777" w:rsidR="00223AC5" w:rsidRDefault="00223AC5" w:rsidP="00223AC5">
      <w:pPr>
        <w:pStyle w:val="FootnoteText"/>
      </w:pPr>
      <w:r>
        <w:rPr>
          <w:rStyle w:val="FootnoteReference"/>
        </w:rPr>
        <w:footnoteRef/>
      </w:r>
      <w:r>
        <w:t xml:space="preserve"> 16 TAC § 25.341(5) defines “distribution,” and 16 TAC § 25.341(14) defines “transmission.” </w:t>
      </w:r>
    </w:p>
  </w:footnote>
  <w:footnote w:id="8">
    <w:p w14:paraId="0C0912DE" w14:textId="6D510C04" w:rsidR="00223AC5" w:rsidRDefault="00223AC5" w:rsidP="00223AC5">
      <w:pPr>
        <w:pStyle w:val="FootnoteText"/>
      </w:pPr>
      <w:r>
        <w:rPr>
          <w:rStyle w:val="FootnoteReference"/>
        </w:rPr>
        <w:footnoteRef/>
      </w:r>
      <w:r>
        <w:t xml:space="preserve"> </w:t>
      </w:r>
      <w:r w:rsidRPr="005D1E4E">
        <w:rPr>
          <w:i/>
        </w:rPr>
        <w:t xml:space="preserve">See </w:t>
      </w:r>
      <w:r>
        <w:t>WP/II-B-2</w:t>
      </w:r>
      <w:r w:rsidR="00E93F29">
        <w:t>.</w:t>
      </w:r>
    </w:p>
  </w:footnote>
  <w:footnote w:id="9">
    <w:p w14:paraId="4EDA7A55" w14:textId="3B5EF09C" w:rsidR="00701A91" w:rsidRDefault="00701A91" w:rsidP="00701A91">
      <w:pPr>
        <w:pStyle w:val="FootnoteText"/>
      </w:pPr>
      <w:r>
        <w:rPr>
          <w:rStyle w:val="FootnoteReference"/>
        </w:rPr>
        <w:footnoteRef/>
      </w:r>
      <w:r>
        <w:t xml:space="preserve"> </w:t>
      </w:r>
      <w:r w:rsidRPr="005D1E4E">
        <w:rPr>
          <w:i/>
        </w:rPr>
        <w:t>See</w:t>
      </w:r>
      <w:r>
        <w:t xml:space="preserve"> WP/II-B-3</w:t>
      </w:r>
      <w:r w:rsidRPr="006F2F62">
        <w:rPr>
          <w:snapToGrid w:val="0"/>
        </w:rPr>
        <w:t>.</w:t>
      </w:r>
    </w:p>
  </w:footnote>
  <w:footnote w:id="10">
    <w:p w14:paraId="299F6615" w14:textId="4C2B18AC" w:rsidR="000F0D71" w:rsidRDefault="000F0D71" w:rsidP="000F0D71">
      <w:pPr>
        <w:pStyle w:val="FootnoteText"/>
      </w:pPr>
      <w:r>
        <w:rPr>
          <w:rStyle w:val="FootnoteReference"/>
        </w:rPr>
        <w:footnoteRef/>
      </w:r>
      <w:r>
        <w:t xml:space="preserve"> </w:t>
      </w:r>
      <w:r w:rsidRPr="00FE2003">
        <w:rPr>
          <w:i/>
        </w:rPr>
        <w:t xml:space="preserve">See </w:t>
      </w:r>
      <w:r w:rsidRPr="00FE2003">
        <w:t>WP/II-B-5</w:t>
      </w:r>
      <w:r w:rsidRPr="00FE2003">
        <w:rPr>
          <w:snapToGrid w:val="0"/>
        </w:rPr>
        <w:t xml:space="preserve"> for the </w:t>
      </w:r>
      <w:r w:rsidR="002F4FB4" w:rsidRPr="00FE2003">
        <w:rPr>
          <w:snapToGrid w:val="0"/>
        </w:rPr>
        <w:t>d</w:t>
      </w:r>
      <w:r w:rsidRPr="00FE2003">
        <w:rPr>
          <w:snapToGrid w:val="0"/>
        </w:rPr>
        <w:t xml:space="preserve">epreciation </w:t>
      </w:r>
      <w:r w:rsidR="002F4FB4" w:rsidRPr="00FE2003">
        <w:rPr>
          <w:snapToGrid w:val="0"/>
        </w:rPr>
        <w:t>s</w:t>
      </w:r>
      <w:r w:rsidRPr="00FE2003">
        <w:rPr>
          <w:snapToGrid w:val="0"/>
        </w:rPr>
        <w:t xml:space="preserve">tudy </w:t>
      </w:r>
      <w:r w:rsidR="00A97264">
        <w:rPr>
          <w:snapToGrid w:val="0"/>
        </w:rPr>
        <w:t xml:space="preserve">– retirements </w:t>
      </w:r>
      <w:r w:rsidRPr="00FE2003">
        <w:rPr>
          <w:snapToGrid w:val="0"/>
        </w:rPr>
        <w:t>adjustment.</w:t>
      </w:r>
    </w:p>
  </w:footnote>
  <w:footnote w:id="11">
    <w:p w14:paraId="58373FB4" w14:textId="33761BF7" w:rsidR="00223AC5" w:rsidRPr="00FE2003" w:rsidRDefault="00223AC5" w:rsidP="00223AC5">
      <w:pPr>
        <w:jc w:val="both"/>
      </w:pPr>
      <w:r w:rsidRPr="00FE2003">
        <w:rPr>
          <w:rStyle w:val="FootnoteReference"/>
          <w:sz w:val="20"/>
        </w:rPr>
        <w:footnoteRef/>
      </w:r>
      <w:r w:rsidRPr="00FE2003">
        <w:rPr>
          <w:sz w:val="20"/>
        </w:rPr>
        <w:t xml:space="preserve"> </w:t>
      </w:r>
      <w:r w:rsidRPr="00FE2003">
        <w:rPr>
          <w:i/>
          <w:sz w:val="20"/>
        </w:rPr>
        <w:t xml:space="preserve">See </w:t>
      </w:r>
      <w:r w:rsidRPr="00FE2003">
        <w:rPr>
          <w:sz w:val="20"/>
        </w:rPr>
        <w:t xml:space="preserve">WP/II-B-5 for </w:t>
      </w:r>
      <w:r w:rsidR="00FE2003">
        <w:rPr>
          <w:sz w:val="20"/>
        </w:rPr>
        <w:t>the</w:t>
      </w:r>
      <w:r w:rsidRPr="00FE2003">
        <w:rPr>
          <w:sz w:val="20"/>
        </w:rPr>
        <w:t xml:space="preserve"> ARO adjustment.</w:t>
      </w:r>
    </w:p>
  </w:footnote>
  <w:footnote w:id="12">
    <w:p w14:paraId="71CDEF91" w14:textId="514E7ABD" w:rsidR="00223AC5" w:rsidRPr="00FE2003" w:rsidRDefault="00223AC5" w:rsidP="00223AC5">
      <w:pPr>
        <w:pStyle w:val="FootnoteText"/>
      </w:pPr>
      <w:r w:rsidRPr="00FE2003">
        <w:rPr>
          <w:rStyle w:val="FootnoteReference"/>
        </w:rPr>
        <w:footnoteRef/>
      </w:r>
      <w:r w:rsidRPr="00FE2003">
        <w:t xml:space="preserve"> </w:t>
      </w:r>
      <w:r w:rsidRPr="00FE2003">
        <w:rPr>
          <w:i/>
        </w:rPr>
        <w:t xml:space="preserve">See </w:t>
      </w:r>
      <w:r w:rsidRPr="00FE2003">
        <w:t xml:space="preserve">WP/II-B-5 for </w:t>
      </w:r>
      <w:r w:rsidR="000F73C6">
        <w:t xml:space="preserve">the </w:t>
      </w:r>
      <w:r w:rsidR="000F73C6" w:rsidDel="003D1AA9">
        <w:t xml:space="preserve">asset </w:t>
      </w:r>
      <w:r w:rsidR="003D1AA9">
        <w:t>reclass</w:t>
      </w:r>
      <w:r>
        <w:t xml:space="preserve"> </w:t>
      </w:r>
      <w:r w:rsidR="00FE2003">
        <w:t>adjustment</w:t>
      </w:r>
      <w:r w:rsidRPr="00FE2003">
        <w:t>.</w:t>
      </w:r>
    </w:p>
  </w:footnote>
  <w:footnote w:id="13">
    <w:p w14:paraId="046C784D" w14:textId="77777777" w:rsidR="00223AC5" w:rsidRDefault="00223AC5" w:rsidP="00223AC5">
      <w:pPr>
        <w:pStyle w:val="FootnoteText"/>
      </w:pPr>
      <w:r w:rsidRPr="002E0922">
        <w:rPr>
          <w:rStyle w:val="FootnoteReference"/>
        </w:rPr>
        <w:footnoteRef/>
      </w:r>
      <w:r w:rsidRPr="002E0922">
        <w:t xml:space="preserve"> 16 TAC § 25.231(c)(2)(D).</w:t>
      </w:r>
    </w:p>
  </w:footnote>
  <w:footnote w:id="14">
    <w:p w14:paraId="589F5340" w14:textId="77777777" w:rsidR="00C15822" w:rsidRPr="006F2F62" w:rsidRDefault="00C15822" w:rsidP="00C15822">
      <w:pPr>
        <w:jc w:val="both"/>
      </w:pPr>
      <w:r w:rsidRPr="008D457A">
        <w:rPr>
          <w:rStyle w:val="FootnoteReference"/>
          <w:sz w:val="20"/>
        </w:rPr>
        <w:footnoteRef/>
      </w:r>
      <w:r w:rsidRPr="008D457A">
        <w:rPr>
          <w:sz w:val="20"/>
        </w:rPr>
        <w:t xml:space="preserve"> </w:t>
      </w:r>
      <w:r w:rsidRPr="009761C3">
        <w:rPr>
          <w:i/>
          <w:sz w:val="20"/>
        </w:rPr>
        <w:t xml:space="preserve">See </w:t>
      </w:r>
      <w:r w:rsidRPr="00292264">
        <w:rPr>
          <w:sz w:val="20"/>
        </w:rPr>
        <w:t xml:space="preserve">WP/II-B-6 for </w:t>
      </w:r>
      <w:r>
        <w:rPr>
          <w:sz w:val="20"/>
        </w:rPr>
        <w:t xml:space="preserve">the </w:t>
      </w:r>
      <w:r w:rsidRPr="00292264">
        <w:rPr>
          <w:sz w:val="20"/>
        </w:rPr>
        <w:t>PHFU</w:t>
      </w:r>
      <w:r w:rsidRPr="006F2F62">
        <w:rPr>
          <w:sz w:val="20"/>
        </w:rPr>
        <w:t xml:space="preserve"> adjustment.</w:t>
      </w:r>
    </w:p>
  </w:footnote>
  <w:footnote w:id="15">
    <w:p w14:paraId="30B07322" w14:textId="079B4EB8" w:rsidR="00487915" w:rsidRDefault="00487915" w:rsidP="00487915">
      <w:pPr>
        <w:pStyle w:val="FootnoteText"/>
      </w:pPr>
      <w:r>
        <w:rPr>
          <w:rStyle w:val="FootnoteReference"/>
        </w:rPr>
        <w:footnoteRef/>
      </w:r>
      <w:r>
        <w:t xml:space="preserve"> </w:t>
      </w:r>
      <w:r>
        <w:rPr>
          <w:i/>
        </w:rPr>
        <w:t xml:space="preserve">Application of CenterPoint Energy Houston Electric, LLC for Authority to Change Rates, </w:t>
      </w:r>
      <w:r>
        <w:t xml:space="preserve">Docket No. 49421, </w:t>
      </w:r>
      <w:r w:rsidR="00D36D2A">
        <w:t xml:space="preserve">Final </w:t>
      </w:r>
      <w:r>
        <w:t xml:space="preserve">Order at Finding of Facts, 109-112 and Ordering Paragraph 25 (Mar. 9, 2020). </w:t>
      </w:r>
    </w:p>
  </w:footnote>
  <w:footnote w:id="16">
    <w:p w14:paraId="77F4D83D" w14:textId="68B28E5B" w:rsidR="00A43BCB" w:rsidRDefault="00A43BCB" w:rsidP="00A43BCB">
      <w:pPr>
        <w:pStyle w:val="FootnoteText"/>
      </w:pPr>
      <w:r>
        <w:rPr>
          <w:rStyle w:val="FootnoteReference"/>
        </w:rPr>
        <w:footnoteRef/>
      </w:r>
      <w:r>
        <w:t xml:space="preserve"> Docket No. 49421, </w:t>
      </w:r>
      <w:r w:rsidR="00391421">
        <w:t xml:space="preserve">Final </w:t>
      </w:r>
      <w:r>
        <w:t>Order at Finding of Facts 109-112 and Ordering Paragraph 25 (Mar. 9, 2020).</w:t>
      </w:r>
    </w:p>
  </w:footnote>
  <w:footnote w:id="17">
    <w:p w14:paraId="0718995E" w14:textId="77777777" w:rsidR="00A43BCB" w:rsidRDefault="00A43BCB" w:rsidP="00A43BCB">
      <w:pPr>
        <w:pStyle w:val="FootnoteText"/>
      </w:pPr>
      <w:r>
        <w:rPr>
          <w:rStyle w:val="FootnoteReference"/>
        </w:rPr>
        <w:footnoteRef/>
      </w:r>
      <w:r>
        <w:t xml:space="preserve"> PURA § 36.403(j).</w:t>
      </w:r>
    </w:p>
  </w:footnote>
  <w:footnote w:id="18">
    <w:p w14:paraId="2479CEE5" w14:textId="2E89E895" w:rsidR="00223AC5" w:rsidRDefault="00223AC5" w:rsidP="00223AC5">
      <w:pPr>
        <w:pStyle w:val="FootnoteText"/>
      </w:pPr>
      <w:r>
        <w:rPr>
          <w:rStyle w:val="FootnoteReference"/>
        </w:rPr>
        <w:footnoteRef/>
      </w:r>
      <w:r>
        <w:t xml:space="preserve"> </w:t>
      </w:r>
      <w:r w:rsidRPr="000D31E9">
        <w:rPr>
          <w:i/>
        </w:rPr>
        <w:t xml:space="preserve">See </w:t>
      </w:r>
      <w:r w:rsidRPr="006844AC">
        <w:t>WP/II-B-7</w:t>
      </w:r>
      <w:r w:rsidRPr="006F2F62">
        <w:t>.</w:t>
      </w:r>
    </w:p>
  </w:footnote>
  <w:footnote w:id="19">
    <w:p w14:paraId="48DEAB28" w14:textId="71B19CC8" w:rsidR="00633742" w:rsidRDefault="00633742">
      <w:pPr>
        <w:pStyle w:val="FootnoteText"/>
      </w:pPr>
      <w:r>
        <w:rPr>
          <w:rStyle w:val="FootnoteReference"/>
        </w:rPr>
        <w:footnoteRef/>
      </w:r>
      <w:r>
        <w:t xml:space="preserve"> </w:t>
      </w:r>
      <w:r>
        <w:rPr>
          <w:i/>
        </w:rPr>
        <w:t xml:space="preserve">See </w:t>
      </w:r>
      <w:r w:rsidRPr="00DA3038">
        <w:t xml:space="preserve">WP/II-B-7 </w:t>
      </w:r>
      <w:r>
        <w:t xml:space="preserve">for the </w:t>
      </w:r>
      <w:r w:rsidR="00EF29CB">
        <w:t>claims insurance receivable</w:t>
      </w:r>
      <w:r>
        <w:t xml:space="preserve"> adjustment</w:t>
      </w:r>
      <w:r w:rsidR="0013170F">
        <w:t>.</w:t>
      </w:r>
    </w:p>
  </w:footnote>
  <w:footnote w:id="20">
    <w:p w14:paraId="392E70B9" w14:textId="542BC3D5" w:rsidR="00EF29CB" w:rsidRDefault="00EF29CB">
      <w:pPr>
        <w:pStyle w:val="FootnoteText"/>
      </w:pPr>
      <w:r>
        <w:rPr>
          <w:rStyle w:val="FootnoteReference"/>
        </w:rPr>
        <w:footnoteRef/>
      </w:r>
      <w:r>
        <w:t xml:space="preserve"> </w:t>
      </w:r>
      <w:r>
        <w:rPr>
          <w:i/>
        </w:rPr>
        <w:t xml:space="preserve">See </w:t>
      </w:r>
      <w:r w:rsidRPr="00DA3038">
        <w:t xml:space="preserve">WP/II-B-7 </w:t>
      </w:r>
      <w:r>
        <w:t xml:space="preserve">for the </w:t>
      </w:r>
      <w:r w:rsidR="00C635C1">
        <w:t>Harvey and Uri reserve</w:t>
      </w:r>
      <w:r>
        <w:t xml:space="preserve"> adjustment</w:t>
      </w:r>
      <w:r w:rsidR="0013170F">
        <w:t>.</w:t>
      </w:r>
    </w:p>
  </w:footnote>
  <w:footnote w:id="21">
    <w:p w14:paraId="01297358" w14:textId="1E6F417C" w:rsidR="00AD7D38" w:rsidRDefault="00AD7D38" w:rsidP="00AD7D38">
      <w:pPr>
        <w:pStyle w:val="FootnoteText"/>
      </w:pPr>
      <w:r>
        <w:rPr>
          <w:rStyle w:val="FootnoteReference"/>
        </w:rPr>
        <w:footnoteRef/>
      </w:r>
      <w:r>
        <w:t xml:space="preserve"> </w:t>
      </w:r>
      <w:r>
        <w:rPr>
          <w:i/>
        </w:rPr>
        <w:t xml:space="preserve">See </w:t>
      </w:r>
      <w:r w:rsidRPr="00DA3038">
        <w:t>WP/II-B-</w:t>
      </w:r>
      <w:r w:rsidR="00DA3038" w:rsidRPr="00DA3038">
        <w:t>7</w:t>
      </w:r>
      <w:r w:rsidRPr="00DA3038">
        <w:t xml:space="preserve"> </w:t>
      </w:r>
      <w:r w:rsidR="00ED138A">
        <w:t xml:space="preserve">for the </w:t>
      </w:r>
      <w:r w:rsidR="007B2D92">
        <w:t>accrued benefit restoration cost a</w:t>
      </w:r>
      <w:r>
        <w:t>djustment.</w:t>
      </w:r>
    </w:p>
  </w:footnote>
  <w:footnote w:id="22">
    <w:p w14:paraId="1DA07641" w14:textId="3E9508D0" w:rsidR="00A204AB" w:rsidRDefault="00A204AB">
      <w:pPr>
        <w:pStyle w:val="FootnoteText"/>
      </w:pPr>
      <w:r>
        <w:rPr>
          <w:rStyle w:val="FootnoteReference"/>
        </w:rPr>
        <w:footnoteRef/>
      </w:r>
      <w:r>
        <w:t xml:space="preserve"> </w:t>
      </w:r>
      <w:r>
        <w:rPr>
          <w:i/>
        </w:rPr>
        <w:t xml:space="preserve">See </w:t>
      </w:r>
      <w:r w:rsidRPr="00DA3038">
        <w:t>WP/II-B-</w:t>
      </w:r>
      <w:r>
        <w:t>8</w:t>
      </w:r>
      <w:r w:rsidRPr="00DA3038">
        <w:t xml:space="preserve"> </w:t>
      </w:r>
      <w:r>
        <w:t>for the</w:t>
      </w:r>
      <w:r w:rsidR="00A62199">
        <w:t xml:space="preserve"> transformer adjustment.</w:t>
      </w:r>
    </w:p>
  </w:footnote>
  <w:footnote w:id="23">
    <w:p w14:paraId="3B75998C" w14:textId="3E67C1F8" w:rsidR="000E6C0C" w:rsidRDefault="000E6C0C">
      <w:pPr>
        <w:pStyle w:val="FootnoteText"/>
      </w:pPr>
      <w:r>
        <w:rPr>
          <w:rStyle w:val="FootnoteReference"/>
        </w:rPr>
        <w:footnoteRef/>
      </w:r>
      <w:r>
        <w:t xml:space="preserve"> </w:t>
      </w:r>
      <w:r w:rsidRPr="000D31E9">
        <w:rPr>
          <w:i/>
        </w:rPr>
        <w:t xml:space="preserve">See </w:t>
      </w:r>
      <w:r>
        <w:t>WP/</w:t>
      </w:r>
      <w:r w:rsidRPr="006F2F62">
        <w:t>II-</w:t>
      </w:r>
      <w:r>
        <w:t>B</w:t>
      </w:r>
      <w:r w:rsidRPr="006F2F62">
        <w:t>-</w:t>
      </w:r>
      <w:r>
        <w:t>10</w:t>
      </w:r>
      <w:r w:rsidR="00EB260B">
        <w:rPr>
          <w:snapToGrid w:val="0"/>
        </w:rPr>
        <w:t xml:space="preserve"> for adjustments </w:t>
      </w:r>
      <w:r w:rsidR="00CA7AF5">
        <w:rPr>
          <w:snapToGrid w:val="0"/>
        </w:rPr>
        <w:t>to</w:t>
      </w:r>
      <w:r w:rsidR="00EB260B">
        <w:rPr>
          <w:snapToGrid w:val="0"/>
        </w:rPr>
        <w:t xml:space="preserve"> </w:t>
      </w:r>
      <w:r w:rsidR="00CA7AF5">
        <w:rPr>
          <w:snapToGrid w:val="0"/>
        </w:rPr>
        <w:t>all</w:t>
      </w:r>
      <w:r w:rsidR="00EB260B">
        <w:rPr>
          <w:snapToGrid w:val="0"/>
        </w:rPr>
        <w:t xml:space="preserve"> prepayments</w:t>
      </w:r>
      <w:r w:rsidRPr="006F2F62">
        <w:t>.</w:t>
      </w:r>
    </w:p>
  </w:footnote>
  <w:footnote w:id="24">
    <w:p w14:paraId="20A6C9A5" w14:textId="77777777" w:rsidR="00223AC5" w:rsidRDefault="00223AC5" w:rsidP="00223AC5">
      <w:pPr>
        <w:pStyle w:val="FootnoteText"/>
      </w:pPr>
      <w:r>
        <w:rPr>
          <w:rStyle w:val="FootnoteReference"/>
        </w:rPr>
        <w:footnoteRef/>
      </w:r>
      <w:r>
        <w:t xml:space="preserve"> </w:t>
      </w:r>
      <w:r>
        <w:rPr>
          <w:i/>
        </w:rPr>
        <w:t>Application of AEP Texas Central Company for Authority to Change Rates,</w:t>
      </w:r>
      <w:r>
        <w:t xml:space="preserve"> Docket No. 33309, Order on Rehearing at Finding of Fact 25 (Mar. 4, 2008).</w:t>
      </w:r>
    </w:p>
  </w:footnote>
  <w:footnote w:id="25">
    <w:p w14:paraId="3992762A" w14:textId="77777777" w:rsidR="00223AC5" w:rsidRDefault="00223AC5" w:rsidP="00223AC5">
      <w:pPr>
        <w:pStyle w:val="FootnoteText"/>
      </w:pPr>
      <w:r>
        <w:rPr>
          <w:rStyle w:val="FootnoteReference"/>
        </w:rPr>
        <w:footnoteRef/>
      </w:r>
      <w:r>
        <w:t xml:space="preserve"> </w:t>
      </w:r>
      <w:r>
        <w:rPr>
          <w:i/>
        </w:rPr>
        <w:t xml:space="preserve">Application of Entergy Texas, Inc. for Authority to Change Rates, Reconcile Fuel Costs, and Obtain Deferred Accounting Treatment, </w:t>
      </w:r>
      <w:r>
        <w:t>Docket No. 39896, Order on Rehearing at Finding of Fact 28 (Nov. 2, 2012).</w:t>
      </w:r>
    </w:p>
  </w:footnote>
  <w:footnote w:id="26">
    <w:p w14:paraId="26DF106C" w14:textId="77777777" w:rsidR="00223AC5" w:rsidRDefault="00223AC5" w:rsidP="00223AC5">
      <w:pPr>
        <w:pStyle w:val="FootnoteText"/>
      </w:pPr>
      <w:r>
        <w:rPr>
          <w:rStyle w:val="FootnoteReference"/>
        </w:rPr>
        <w:footnoteRef/>
      </w:r>
      <w:r>
        <w:t xml:space="preserve"> 16 TAC § 25.231(c)(2)(B)(ii).</w:t>
      </w:r>
    </w:p>
  </w:footnote>
  <w:footnote w:id="27">
    <w:p w14:paraId="2347998F" w14:textId="77777777" w:rsidR="00766C52" w:rsidRDefault="00766C52" w:rsidP="00766C52">
      <w:pPr>
        <w:pStyle w:val="FootnoteText"/>
      </w:pPr>
      <w:r>
        <w:rPr>
          <w:rStyle w:val="FootnoteReference"/>
        </w:rPr>
        <w:footnoteRef/>
      </w:r>
      <w:r>
        <w:t xml:space="preserve"> </w:t>
      </w:r>
      <w:r w:rsidRPr="000D31E9">
        <w:rPr>
          <w:i/>
        </w:rPr>
        <w:t xml:space="preserve">See </w:t>
      </w:r>
      <w:r>
        <w:t>WP/</w:t>
      </w:r>
      <w:r w:rsidRPr="006F2F62">
        <w:t>II-</w:t>
      </w:r>
      <w:r>
        <w:t>B</w:t>
      </w:r>
      <w:r w:rsidRPr="006F2F62">
        <w:t>-</w:t>
      </w:r>
      <w:r>
        <w:t>10</w:t>
      </w:r>
      <w:r w:rsidRPr="000B3D35">
        <w:rPr>
          <w:snapToGrid w:val="0"/>
        </w:rPr>
        <w:t xml:space="preserve"> for </w:t>
      </w:r>
      <w:r>
        <w:rPr>
          <w:snapToGrid w:val="0"/>
        </w:rPr>
        <w:t>the</w:t>
      </w:r>
      <w:r>
        <w:t xml:space="preserve"> prepaid pension assets</w:t>
      </w:r>
      <w:r w:rsidRPr="006F2F62">
        <w:t xml:space="preserve"> adjustment.</w:t>
      </w:r>
    </w:p>
  </w:footnote>
  <w:footnote w:id="28">
    <w:p w14:paraId="6281453E" w14:textId="5170B310" w:rsidR="007422ED" w:rsidRDefault="007422ED">
      <w:pPr>
        <w:pStyle w:val="FootnoteText"/>
      </w:pPr>
      <w:r>
        <w:rPr>
          <w:rStyle w:val="FootnoteReference"/>
        </w:rPr>
        <w:footnoteRef/>
      </w:r>
      <w:r>
        <w:t xml:space="preserve"> </w:t>
      </w:r>
      <w:r w:rsidR="007F702D">
        <w:t xml:space="preserve">Docket No. </w:t>
      </w:r>
      <w:r w:rsidR="007F702D" w:rsidRPr="00E15B17">
        <w:t xml:space="preserve">49421, </w:t>
      </w:r>
      <w:r w:rsidR="00364AF1">
        <w:t xml:space="preserve">Final </w:t>
      </w:r>
      <w:r w:rsidR="007F702D" w:rsidRPr="00E15B17">
        <w:t xml:space="preserve">Order at Findings of Fact </w:t>
      </w:r>
      <w:r w:rsidR="007E3B9F">
        <w:t>99</w:t>
      </w:r>
      <w:r w:rsidR="007F702D" w:rsidRPr="00E15B17">
        <w:t xml:space="preserve"> (Mar. 9, 2020).</w:t>
      </w:r>
    </w:p>
  </w:footnote>
  <w:footnote w:id="29">
    <w:p w14:paraId="70E7D7BE" w14:textId="579BB68E" w:rsidR="00EE4DA0" w:rsidRDefault="00EE4DA0">
      <w:pPr>
        <w:pStyle w:val="FootnoteText"/>
      </w:pPr>
      <w:r>
        <w:rPr>
          <w:rStyle w:val="FootnoteReference"/>
        </w:rPr>
        <w:footnoteRef/>
      </w:r>
      <w:r>
        <w:t xml:space="preserve"> </w:t>
      </w:r>
      <w:r w:rsidR="00904A47" w:rsidRPr="003F550D">
        <w:rPr>
          <w:i/>
          <w:iCs/>
        </w:rPr>
        <w:t>Application of Southwestern Electri</w:t>
      </w:r>
      <w:r w:rsidR="00171B40" w:rsidRPr="003F550D">
        <w:rPr>
          <w:i/>
          <w:iCs/>
        </w:rPr>
        <w:t xml:space="preserve">c </w:t>
      </w:r>
      <w:r w:rsidR="00E15B63" w:rsidRPr="003F550D">
        <w:rPr>
          <w:i/>
          <w:iCs/>
        </w:rPr>
        <w:t>Power Company for Authority to Change Rates and Reconcile Fuel Costs</w:t>
      </w:r>
      <w:r w:rsidR="00510D59">
        <w:t xml:space="preserve">, </w:t>
      </w:r>
      <w:r w:rsidR="003F550D">
        <w:t xml:space="preserve">Docket No. 40443, </w:t>
      </w:r>
      <w:r w:rsidR="002727B9">
        <w:t xml:space="preserve">Order on Rehearing at Findings of Fact </w:t>
      </w:r>
      <w:r w:rsidR="0015454C">
        <w:t xml:space="preserve">130 </w:t>
      </w:r>
      <w:r w:rsidR="008C3325">
        <w:t>through</w:t>
      </w:r>
      <w:r w:rsidR="0015454C">
        <w:t xml:space="preserve"> 137</w:t>
      </w:r>
      <w:r w:rsidR="008C3325">
        <w:t xml:space="preserve"> (</w:t>
      </w:r>
      <w:r w:rsidR="0086629E">
        <w:t xml:space="preserve">Mar. 6, </w:t>
      </w:r>
      <w:r w:rsidR="00904A47">
        <w:t>2014).</w:t>
      </w:r>
    </w:p>
  </w:footnote>
  <w:footnote w:id="30">
    <w:p w14:paraId="5685B9D4" w14:textId="656CB785" w:rsidR="00223AC5" w:rsidRPr="0093512F" w:rsidRDefault="00223AC5" w:rsidP="00223AC5">
      <w:pPr>
        <w:pStyle w:val="FootnoteText"/>
      </w:pPr>
      <w:r>
        <w:rPr>
          <w:rStyle w:val="FootnoteReference"/>
        </w:rPr>
        <w:footnoteRef/>
      </w:r>
      <w:r>
        <w:t xml:space="preserve"> </w:t>
      </w:r>
      <w:r>
        <w:rPr>
          <w:i/>
        </w:rPr>
        <w:t xml:space="preserve">See </w:t>
      </w:r>
      <w:r w:rsidRPr="000F4052">
        <w:t xml:space="preserve">WP/II-B-11 </w:t>
      </w:r>
      <w:r w:rsidR="000F4052" w:rsidRPr="000F4052">
        <w:t>for the</w:t>
      </w:r>
      <w:r w:rsidRPr="000F4052">
        <w:t xml:space="preserve"> EECRF </w:t>
      </w:r>
      <w:r w:rsidR="000F4052" w:rsidRPr="000F4052">
        <w:t>adjustment</w:t>
      </w:r>
      <w:r>
        <w:t>.</w:t>
      </w:r>
    </w:p>
  </w:footnote>
  <w:footnote w:id="31">
    <w:p w14:paraId="6336D580" w14:textId="67BB809A" w:rsidR="00223AC5" w:rsidRDefault="00223AC5" w:rsidP="00223AC5">
      <w:pPr>
        <w:pStyle w:val="FootnoteText"/>
      </w:pPr>
      <w:r>
        <w:rPr>
          <w:rStyle w:val="FootnoteReference"/>
        </w:rPr>
        <w:footnoteRef/>
      </w:r>
      <w:r w:rsidRPr="000F4052">
        <w:t xml:space="preserve"> </w:t>
      </w:r>
      <w:r w:rsidRPr="000F4052">
        <w:rPr>
          <w:i/>
        </w:rPr>
        <w:t xml:space="preserve">See </w:t>
      </w:r>
      <w:r w:rsidRPr="000F4052">
        <w:t xml:space="preserve">WP/II-B-11 </w:t>
      </w:r>
      <w:r w:rsidR="000F4052">
        <w:t>for the c</w:t>
      </w:r>
      <w:r w:rsidRPr="000F4052">
        <w:t xml:space="preserve">ustomer </w:t>
      </w:r>
      <w:r w:rsidR="000F4052">
        <w:t>a</w:t>
      </w:r>
      <w:r w:rsidR="000F4052" w:rsidRPr="000F4052">
        <w:t xml:space="preserve">dvances </w:t>
      </w:r>
      <w:r w:rsidRPr="000F4052">
        <w:t xml:space="preserve">for </w:t>
      </w:r>
      <w:r w:rsidR="000F4052">
        <w:t>c</w:t>
      </w:r>
      <w:r w:rsidR="000F4052" w:rsidRPr="000F4052">
        <w:t>onstruction</w:t>
      </w:r>
      <w:r w:rsidR="000F4052">
        <w:t xml:space="preserve"> adjustment</w:t>
      </w:r>
      <w:r w:rsidRPr="000F4052">
        <w:t>.</w:t>
      </w:r>
    </w:p>
  </w:footnote>
  <w:footnote w:id="32">
    <w:p w14:paraId="3A5FDF4F" w14:textId="494FF4CB" w:rsidR="009A21BC" w:rsidRDefault="009A21BC">
      <w:pPr>
        <w:pStyle w:val="FootnoteText"/>
      </w:pPr>
      <w:r>
        <w:rPr>
          <w:rStyle w:val="FootnoteReference"/>
        </w:rPr>
        <w:footnoteRef/>
      </w:r>
      <w:r>
        <w:t xml:space="preserve"> </w:t>
      </w:r>
      <w:r w:rsidR="0037701E">
        <w:t xml:space="preserve">Docket No. </w:t>
      </w:r>
      <w:r w:rsidR="0037701E" w:rsidRPr="00E15B17">
        <w:t xml:space="preserve">49421, </w:t>
      </w:r>
      <w:r w:rsidR="0037701E">
        <w:t xml:space="preserve">Final </w:t>
      </w:r>
      <w:r w:rsidR="0037701E" w:rsidRPr="00E15B17">
        <w:t xml:space="preserve">Order at Findings of Fact </w:t>
      </w:r>
      <w:r w:rsidR="0037701E">
        <w:t>9</w:t>
      </w:r>
      <w:r w:rsidR="00797B14">
        <w:t>7-</w:t>
      </w:r>
      <w:r w:rsidR="001353DC">
        <w:t>100</w:t>
      </w:r>
      <w:r w:rsidR="0037701E">
        <w:t>, Ordering Para. 21</w:t>
      </w:r>
      <w:r w:rsidR="0037701E" w:rsidRPr="00E15B17">
        <w:t xml:space="preserve"> (Mar. 9, 2020).</w:t>
      </w:r>
    </w:p>
  </w:footnote>
  <w:footnote w:id="33">
    <w:p w14:paraId="5BAD5AD5" w14:textId="77777777" w:rsidR="00091CF6" w:rsidRDefault="00091CF6" w:rsidP="00091CF6">
      <w:pPr>
        <w:pStyle w:val="FootnoteText"/>
      </w:pPr>
      <w:r>
        <w:rPr>
          <w:rStyle w:val="FootnoteReference"/>
        </w:rPr>
        <w:footnoteRef/>
      </w:r>
      <w:r>
        <w:t xml:space="preserve"> </w:t>
      </w:r>
      <w:r>
        <w:rPr>
          <w:snapToGrid w:val="0"/>
        </w:rPr>
        <w:t>Project No. 50664, Public Utility Commission of Texas, Issues Related to the State of Disaster for the Coronavirus Disease 2019.</w:t>
      </w:r>
    </w:p>
  </w:footnote>
  <w:footnote w:id="34">
    <w:p w14:paraId="2482792B" w14:textId="77777777" w:rsidR="00091CF6" w:rsidRDefault="00091CF6" w:rsidP="00091CF6">
      <w:pPr>
        <w:pStyle w:val="FootnoteText"/>
      </w:pPr>
      <w:r>
        <w:rPr>
          <w:rStyle w:val="FootnoteReference"/>
        </w:rPr>
        <w:footnoteRef/>
      </w:r>
      <w:r>
        <w:t xml:space="preserve"> Docket No. 53601, Order on Rehearing at Findings of Fact 149A-157 (June 30, 2023). </w:t>
      </w:r>
    </w:p>
  </w:footnote>
  <w:footnote w:id="35">
    <w:p w14:paraId="74314DF5" w14:textId="40CFCB31" w:rsidR="00E12302" w:rsidRDefault="00E12302" w:rsidP="00E12302">
      <w:pPr>
        <w:pStyle w:val="FootnoteText"/>
      </w:pPr>
      <w:r>
        <w:rPr>
          <w:rStyle w:val="FootnoteReference"/>
        </w:rPr>
        <w:footnoteRef/>
      </w:r>
      <w:r>
        <w:t xml:space="preserve"> Docket No. </w:t>
      </w:r>
      <w:r w:rsidR="00AC361B" w:rsidRPr="00E15B17">
        <w:t>49421</w:t>
      </w:r>
      <w:r w:rsidRPr="00E15B17">
        <w:t xml:space="preserve">, </w:t>
      </w:r>
      <w:r w:rsidR="00300F93">
        <w:t xml:space="preserve">Final </w:t>
      </w:r>
      <w:r w:rsidRPr="00E15B17">
        <w:t xml:space="preserve">Order at Findings of Fact </w:t>
      </w:r>
      <w:r w:rsidR="00060423" w:rsidRPr="00E15B17">
        <w:t>115</w:t>
      </w:r>
      <w:r w:rsidRPr="00E15B17">
        <w:t xml:space="preserve"> through </w:t>
      </w:r>
      <w:r w:rsidR="00060423" w:rsidRPr="00E15B17">
        <w:t>116</w:t>
      </w:r>
      <w:r w:rsidR="00747723">
        <w:t>, Ordering Para</w:t>
      </w:r>
      <w:r w:rsidR="00EE426A">
        <w:t>.</w:t>
      </w:r>
      <w:r w:rsidR="00747723">
        <w:t xml:space="preserve"> </w:t>
      </w:r>
      <w:r w:rsidR="000315B3" w:rsidRPr="00F13A48">
        <w:t>15</w:t>
      </w:r>
      <w:r w:rsidRPr="00E15B17">
        <w:t xml:space="preserve"> (</w:t>
      </w:r>
      <w:r w:rsidR="00060423" w:rsidRPr="00E15B17">
        <w:t>Mar</w:t>
      </w:r>
      <w:r w:rsidRPr="00E15B17">
        <w:t xml:space="preserve">. </w:t>
      </w:r>
      <w:r w:rsidR="00060423" w:rsidRPr="00E15B17">
        <w:t>9</w:t>
      </w:r>
      <w:r w:rsidRPr="00E15B17">
        <w:t>, 20</w:t>
      </w:r>
      <w:r w:rsidR="00060423" w:rsidRPr="00E15B17">
        <w:t>20</w:t>
      </w:r>
      <w:r w:rsidRPr="00E15B17">
        <w:t>).</w:t>
      </w:r>
      <w:r>
        <w:t xml:space="preserve"> </w:t>
      </w:r>
    </w:p>
  </w:footnote>
  <w:footnote w:id="36">
    <w:p w14:paraId="6EDB3DAC" w14:textId="22ACC93F" w:rsidR="00ED7A92" w:rsidRDefault="00ED7A92">
      <w:pPr>
        <w:pStyle w:val="FootnoteText"/>
      </w:pPr>
      <w:r>
        <w:rPr>
          <w:rStyle w:val="FootnoteReference"/>
        </w:rPr>
        <w:footnoteRef/>
      </w:r>
      <w:r>
        <w:t xml:space="preserve"> </w:t>
      </w:r>
      <w:r w:rsidRPr="000F4052">
        <w:rPr>
          <w:i/>
        </w:rPr>
        <w:t xml:space="preserve">See </w:t>
      </w:r>
      <w:r w:rsidRPr="000F4052">
        <w:t>WP/II-</w:t>
      </w:r>
      <w:r>
        <w:t>D</w:t>
      </w:r>
      <w:r w:rsidRPr="000F4052">
        <w:t>-</w:t>
      </w:r>
      <w:r>
        <w:t>2 Adj 6</w:t>
      </w:r>
      <w:r w:rsidRPr="000F4052">
        <w:t xml:space="preserve"> </w:t>
      </w:r>
      <w:r>
        <w:t xml:space="preserve">for the direct </w:t>
      </w:r>
      <w:r w:rsidR="006A36FA">
        <w:t>benefit</w:t>
      </w:r>
      <w:r w:rsidR="00A3039C">
        <w:t>s expense</w:t>
      </w:r>
      <w:r w:rsidR="006A36FA">
        <w:t xml:space="preserve"> baselines</w:t>
      </w:r>
      <w:r w:rsidR="00467BD0">
        <w:t xml:space="preserve">; </w:t>
      </w:r>
      <w:r w:rsidR="00BC69B8" w:rsidRPr="000F4052">
        <w:t>WP/II-</w:t>
      </w:r>
      <w:r w:rsidR="00BC69B8">
        <w:t>D</w:t>
      </w:r>
      <w:r w:rsidR="00BC69B8" w:rsidRPr="000F4052">
        <w:t>-</w:t>
      </w:r>
      <w:r w:rsidR="00BC69B8">
        <w:t>3 Adj 2</w:t>
      </w:r>
      <w:r w:rsidR="00BC69B8" w:rsidRPr="000F4052">
        <w:t xml:space="preserve"> </w:t>
      </w:r>
      <w:r w:rsidR="00BC69B8">
        <w:t xml:space="preserve">(confidential) for the direct </w:t>
      </w:r>
      <w:r w:rsidR="007D361B">
        <w:t xml:space="preserve">qualified defined contribution pension plan baseline; </w:t>
      </w:r>
      <w:r w:rsidR="00467BD0">
        <w:t>WP/V-K-</w:t>
      </w:r>
      <w:r w:rsidR="00C123E0">
        <w:t>6</w:t>
      </w:r>
      <w:r w:rsidR="00DA2B8D">
        <w:t xml:space="preserve"> Workpaper Pension</w:t>
      </w:r>
      <w:r w:rsidR="001A03F3">
        <w:t xml:space="preserve"> for the affiliate benefits expense</w:t>
      </w:r>
      <w:r w:rsidR="007C0E01">
        <w:t xml:space="preserve"> baselines</w:t>
      </w:r>
      <w:r w:rsidR="001A03F3">
        <w:t xml:space="preserve">; </w:t>
      </w:r>
      <w:r w:rsidR="005733B3">
        <w:t xml:space="preserve">WP/V-K-6 Workpaper </w:t>
      </w:r>
      <w:r w:rsidR="00443D8F">
        <w:t>Wage Adj</w:t>
      </w:r>
      <w:r w:rsidR="005733B3">
        <w:t xml:space="preserve"> for the affiliate </w:t>
      </w:r>
      <w:r w:rsidR="002F43E6">
        <w:t xml:space="preserve">qualified defined </w:t>
      </w:r>
      <w:r w:rsidR="00B72C5D">
        <w:t>contribution</w:t>
      </w:r>
      <w:r w:rsidR="001560A1">
        <w:t xml:space="preserve"> pension plan</w:t>
      </w:r>
      <w:r w:rsidR="005733B3">
        <w:t xml:space="preserve"> baseline</w:t>
      </w:r>
      <w:r w:rsidR="001560A1">
        <w:t>.</w:t>
      </w:r>
    </w:p>
  </w:footnote>
  <w:footnote w:id="37">
    <w:p w14:paraId="4DB83258" w14:textId="141A5BF2" w:rsidR="008F3632" w:rsidRDefault="008F3632">
      <w:pPr>
        <w:pStyle w:val="FootnoteText"/>
      </w:pPr>
      <w:r>
        <w:rPr>
          <w:rStyle w:val="FootnoteReference"/>
        </w:rPr>
        <w:footnoteRef/>
      </w:r>
      <w:r>
        <w:t xml:space="preserve"> </w:t>
      </w:r>
      <w:r w:rsidR="00910592">
        <w:t xml:space="preserve">Project No. 50664, Public Utility Commission of Texas, </w:t>
      </w:r>
      <w:r w:rsidR="00C1068F">
        <w:t>Issues Related to the State of Disaster for the Coronavirus Disease 2019.</w:t>
      </w:r>
    </w:p>
  </w:footnote>
  <w:footnote w:id="38">
    <w:p w14:paraId="7447DC7C" w14:textId="595AC83D" w:rsidR="00B677E7" w:rsidRDefault="00B677E7">
      <w:pPr>
        <w:pStyle w:val="FootnoteText"/>
      </w:pPr>
      <w:r>
        <w:rPr>
          <w:rStyle w:val="FootnoteReference"/>
        </w:rPr>
        <w:footnoteRef/>
      </w:r>
      <w:r>
        <w:t xml:space="preserve"> </w:t>
      </w:r>
      <w:r w:rsidR="0037701E">
        <w:t xml:space="preserve">Docket No. </w:t>
      </w:r>
      <w:r w:rsidR="0037701E" w:rsidRPr="00E15B17">
        <w:t xml:space="preserve">49421, </w:t>
      </w:r>
      <w:r w:rsidR="0037701E">
        <w:t xml:space="preserve">Final </w:t>
      </w:r>
      <w:r w:rsidR="0037701E" w:rsidRPr="00E15B17">
        <w:t xml:space="preserve">Order at Findings of Fact </w:t>
      </w:r>
      <w:r w:rsidR="0037701E">
        <w:t>98, Ordering Para. 21</w:t>
      </w:r>
      <w:r w:rsidR="0037701E" w:rsidRPr="00E15B17">
        <w:t xml:space="preserve"> (Mar. 9, 2020).</w:t>
      </w:r>
    </w:p>
  </w:footnote>
  <w:footnote w:id="39">
    <w:p w14:paraId="7A0DCF56" w14:textId="46E4EF95" w:rsidR="00351CED" w:rsidRDefault="00351CED">
      <w:pPr>
        <w:pStyle w:val="FootnoteText"/>
      </w:pPr>
      <w:r>
        <w:rPr>
          <w:rStyle w:val="FootnoteReference"/>
        </w:rPr>
        <w:footnoteRef/>
      </w:r>
      <w:r>
        <w:t xml:space="preserve"> D</w:t>
      </w:r>
      <w:r w:rsidRPr="00351CED">
        <w:t>eferred hurricane restoration costs were included in rate base in Docket Nos. 32093 and 49421.</w:t>
      </w:r>
    </w:p>
  </w:footnote>
  <w:footnote w:id="40">
    <w:p w14:paraId="19F32BBB" w14:textId="086E6E6A" w:rsidR="00F55DC9" w:rsidRDefault="00F55DC9">
      <w:pPr>
        <w:pStyle w:val="FootnoteText"/>
      </w:pPr>
      <w:r>
        <w:rPr>
          <w:rStyle w:val="FootnoteReference"/>
        </w:rPr>
        <w:footnoteRef/>
      </w:r>
      <w:r>
        <w:t xml:space="preserve"> </w:t>
      </w:r>
      <w:r w:rsidR="00C37D13">
        <w:t xml:space="preserve">Docket No. 49421, </w:t>
      </w:r>
      <w:r w:rsidR="00C37D13">
        <w:rPr>
          <w:sz w:val="19"/>
          <w:szCs w:val="19"/>
        </w:rPr>
        <w:t>Direct Testimony of Jorge Ordonez at 39:15</w:t>
      </w:r>
      <w:r w:rsidR="00C37D13" w:rsidRPr="40F651E6">
        <w:rPr>
          <w:sz w:val="19"/>
          <w:szCs w:val="19"/>
        </w:rPr>
        <w:t xml:space="preserve"> (June 12, 2019).</w:t>
      </w:r>
    </w:p>
  </w:footnote>
  <w:footnote w:id="41">
    <w:p w14:paraId="17DED2D8" w14:textId="476BD3DF" w:rsidR="00B938AE" w:rsidRDefault="00B938AE" w:rsidP="009D5AF9">
      <w:pPr>
        <w:widowControl/>
        <w:autoSpaceDE w:val="0"/>
        <w:autoSpaceDN w:val="0"/>
        <w:adjustRightInd w:val="0"/>
        <w:jc w:val="both"/>
      </w:pPr>
      <w:r>
        <w:rPr>
          <w:rStyle w:val="FootnoteReference"/>
        </w:rPr>
        <w:footnoteRef/>
      </w:r>
      <w:r>
        <w:t xml:space="preserve"> </w:t>
      </w:r>
      <w:r w:rsidRPr="40F651E6">
        <w:rPr>
          <w:i/>
          <w:sz w:val="19"/>
          <w:szCs w:val="19"/>
        </w:rPr>
        <w:t xml:space="preserve">Application of CenterPoint Energy Houston Electric, LLC for Determination of Hurricane Restoration Costs, </w:t>
      </w:r>
      <w:r w:rsidRPr="40F651E6">
        <w:rPr>
          <w:sz w:val="18"/>
          <w:szCs w:val="18"/>
        </w:rPr>
        <w:t xml:space="preserve">Docket No. 36918, Final Order at Finding of Fact </w:t>
      </w:r>
      <w:r w:rsidR="40F651E6" w:rsidRPr="40F651E6">
        <w:rPr>
          <w:sz w:val="18"/>
          <w:szCs w:val="18"/>
        </w:rPr>
        <w:t xml:space="preserve">15, </w:t>
      </w:r>
      <w:r w:rsidRPr="40F651E6">
        <w:rPr>
          <w:sz w:val="18"/>
          <w:szCs w:val="18"/>
        </w:rPr>
        <w:t>24 (Aug. 14, 2009).</w:t>
      </w:r>
    </w:p>
  </w:footnote>
  <w:footnote w:id="42">
    <w:p w14:paraId="21198342" w14:textId="2793109F" w:rsidR="00B938AE" w:rsidRDefault="00B938AE" w:rsidP="009D5AF9">
      <w:pPr>
        <w:widowControl/>
        <w:autoSpaceDE w:val="0"/>
        <w:autoSpaceDN w:val="0"/>
        <w:adjustRightInd w:val="0"/>
        <w:jc w:val="both"/>
      </w:pPr>
      <w:r>
        <w:rPr>
          <w:rStyle w:val="FootnoteReference"/>
        </w:rPr>
        <w:footnoteRef/>
      </w:r>
      <w:r>
        <w:t xml:space="preserve"> </w:t>
      </w:r>
      <w:r w:rsidR="004074B4">
        <w:rPr>
          <w:i/>
          <w:iCs/>
          <w:snapToGrid/>
          <w:sz w:val="19"/>
          <w:szCs w:val="19"/>
        </w:rPr>
        <w:t xml:space="preserve">Application of Texas-New Mexico Power Company to Change Rates, </w:t>
      </w:r>
      <w:r w:rsidR="004074B4">
        <w:rPr>
          <w:snapToGrid/>
          <w:sz w:val="18"/>
          <w:szCs w:val="18"/>
        </w:rPr>
        <w:t>Docket 48401, Final Order at Finding of Fact 62 (Dec. 20, 2018).</w:t>
      </w:r>
    </w:p>
  </w:footnote>
  <w:footnote w:id="43">
    <w:p w14:paraId="19FE05AA" w14:textId="72C85C03" w:rsidR="009D5AF9" w:rsidRDefault="009D5AF9" w:rsidP="009D5AF9">
      <w:pPr>
        <w:widowControl/>
        <w:autoSpaceDE w:val="0"/>
        <w:autoSpaceDN w:val="0"/>
        <w:adjustRightInd w:val="0"/>
        <w:jc w:val="both"/>
      </w:pPr>
      <w:r>
        <w:rPr>
          <w:rStyle w:val="FootnoteReference"/>
        </w:rPr>
        <w:footnoteRef/>
      </w:r>
      <w:r>
        <w:t xml:space="preserve"> </w:t>
      </w:r>
      <w:r>
        <w:rPr>
          <w:i/>
          <w:iCs/>
          <w:snapToGrid/>
          <w:sz w:val="18"/>
          <w:szCs w:val="18"/>
        </w:rPr>
        <w:t xml:space="preserve">Application of CenterPoint Energy Houston Electric, LLC for Determination of Hurricane Restoration Costs, </w:t>
      </w:r>
      <w:r>
        <w:rPr>
          <w:snapToGrid/>
          <w:sz w:val="19"/>
          <w:szCs w:val="19"/>
        </w:rPr>
        <w:t>Docket No. 36918, Final Order at Finding of Fact 18 (Aug. 14, 2009).</w:t>
      </w:r>
    </w:p>
  </w:footnote>
  <w:footnote w:id="44">
    <w:p w14:paraId="3C2A5BB8" w14:textId="233C8C3F" w:rsidR="00884A1F" w:rsidRDefault="00884A1F">
      <w:pPr>
        <w:pStyle w:val="FootnoteText"/>
      </w:pPr>
      <w:r>
        <w:rPr>
          <w:rStyle w:val="FootnoteReference"/>
        </w:rPr>
        <w:footnoteRef/>
      </w:r>
      <w:r>
        <w:t xml:space="preserve"> </w:t>
      </w:r>
      <w:r>
        <w:rPr>
          <w:sz w:val="19"/>
          <w:szCs w:val="19"/>
        </w:rPr>
        <w:t>Docket</w:t>
      </w:r>
      <w:r w:rsidR="40F651E6" w:rsidRPr="40F651E6">
        <w:rPr>
          <w:sz w:val="19"/>
          <w:szCs w:val="19"/>
        </w:rPr>
        <w:t xml:space="preserve"> No.</w:t>
      </w:r>
      <w:r>
        <w:rPr>
          <w:sz w:val="19"/>
          <w:szCs w:val="19"/>
        </w:rPr>
        <w:t xml:space="preserve"> 48401, Testimony in Support of Stipulation at Exhibit SRW-S-2, page 2 of 12 (Nov. 12, 2018).</w:t>
      </w:r>
    </w:p>
  </w:footnote>
  <w:footnote w:id="45">
    <w:p w14:paraId="57D74EB8" w14:textId="43418BBA" w:rsidR="00884A1F" w:rsidRDefault="00884A1F">
      <w:pPr>
        <w:pStyle w:val="FootnoteText"/>
      </w:pPr>
      <w:r>
        <w:rPr>
          <w:rStyle w:val="FootnoteReference"/>
        </w:rPr>
        <w:footnoteRef/>
      </w:r>
      <w:r w:rsidR="40F651E6">
        <w:t xml:space="preserve"> Docket No. 49421,</w:t>
      </w:r>
      <w:r>
        <w:t xml:space="preserve"> </w:t>
      </w:r>
      <w:r w:rsidR="005F30B4">
        <w:rPr>
          <w:sz w:val="19"/>
          <w:szCs w:val="19"/>
        </w:rPr>
        <w:t>Direct Testimony of Jorge Ordonez at 39:15</w:t>
      </w:r>
      <w:r w:rsidR="40F651E6" w:rsidRPr="40F651E6">
        <w:rPr>
          <w:sz w:val="19"/>
          <w:szCs w:val="19"/>
        </w:rPr>
        <w:t xml:space="preserve"> (June 12, 2019).</w:t>
      </w:r>
    </w:p>
  </w:footnote>
  <w:footnote w:id="46">
    <w:p w14:paraId="677B2F05" w14:textId="0B443053" w:rsidR="00855794" w:rsidRPr="00F54A20" w:rsidRDefault="00855794" w:rsidP="40F651E6">
      <w:pPr>
        <w:pStyle w:val="FootnoteText"/>
        <w:rPr>
          <w:i/>
          <w:iCs/>
        </w:rPr>
      </w:pPr>
      <w:r>
        <w:rPr>
          <w:rStyle w:val="FootnoteReference"/>
        </w:rPr>
        <w:footnoteRef/>
      </w:r>
      <w:r w:rsidR="40F651E6">
        <w:t xml:space="preserve"> </w:t>
      </w:r>
      <w:r w:rsidR="40F651E6" w:rsidRPr="00F54A20">
        <w:rPr>
          <w:i/>
          <w:iCs/>
        </w:rPr>
        <w:t>Application of CenterPoint Energy Houston Electric, LLC for Determination of Hurricane Restoration</w:t>
      </w:r>
    </w:p>
    <w:p w14:paraId="4FBD7967" w14:textId="17FE362F" w:rsidR="00A765A7" w:rsidRDefault="40F651E6" w:rsidP="009C235E">
      <w:pPr>
        <w:pStyle w:val="FootnoteText"/>
      </w:pPr>
      <w:r w:rsidRPr="00F54A20">
        <w:rPr>
          <w:i/>
          <w:iCs/>
        </w:rPr>
        <w:t>Costs</w:t>
      </w:r>
      <w:r>
        <w:t>, Docket No. 36918, Final Order at Finding of Fact 15 (Aug. 14, 2009</w:t>
      </w:r>
      <w:r w:rsidRPr="00275738">
        <w:t>)</w:t>
      </w:r>
      <w:r w:rsidR="00A765A7">
        <w:t>.</w:t>
      </w:r>
    </w:p>
    <w:p w14:paraId="5FE5A188" w14:textId="7BE800A4" w:rsidR="00855794" w:rsidRDefault="00855794" w:rsidP="009C235E">
      <w:pPr>
        <w:pStyle w:val="FootnoteText"/>
      </w:pPr>
      <w:r w:rsidRPr="00275738">
        <w:t xml:space="preserve">Docket No. 49421, </w:t>
      </w:r>
      <w:r w:rsidR="00A765A7">
        <w:t xml:space="preserve">Final </w:t>
      </w:r>
      <w:r w:rsidRPr="00275738">
        <w:t>Order at Finding of Fact 98</w:t>
      </w:r>
      <w:r w:rsidR="00A765A7">
        <w:t>, Ordering Para. 21</w:t>
      </w:r>
      <w:r w:rsidRPr="00275738">
        <w:t xml:space="preserve"> (Mar. 9, 2020).</w:t>
      </w:r>
    </w:p>
  </w:footnote>
  <w:footnote w:id="47">
    <w:p w14:paraId="627D14AF" w14:textId="047768C2" w:rsidR="00C41ED1" w:rsidRPr="001A223D" w:rsidRDefault="00C41ED1" w:rsidP="00C41ED1">
      <w:pPr>
        <w:pStyle w:val="FootnoteText"/>
      </w:pPr>
      <w:r w:rsidRPr="001A223D">
        <w:rPr>
          <w:rStyle w:val="FootnoteReference"/>
        </w:rPr>
        <w:footnoteRef/>
      </w:r>
      <w:r>
        <w:t xml:space="preserve"> </w:t>
      </w:r>
      <w:r w:rsidR="00D47248" w:rsidRPr="009B3085">
        <w:rPr>
          <w:snapToGrid w:val="0"/>
        </w:rPr>
        <w:t>PURA</w:t>
      </w:r>
      <w:r>
        <w:t xml:space="preserve"> §</w:t>
      </w:r>
      <w:r w:rsidR="00D47248">
        <w:t xml:space="preserve"> </w:t>
      </w:r>
      <w:r>
        <w:t>39.918 (b) (1) and (2).</w:t>
      </w:r>
    </w:p>
  </w:footnote>
  <w:footnote w:id="48">
    <w:p w14:paraId="738F644C" w14:textId="703A3BC5" w:rsidR="00C41ED1" w:rsidRPr="001A223D" w:rsidRDefault="00C41ED1" w:rsidP="00C41ED1">
      <w:pPr>
        <w:pStyle w:val="FootnoteText"/>
      </w:pPr>
      <w:r w:rsidRPr="001A223D">
        <w:rPr>
          <w:rStyle w:val="FootnoteReference"/>
        </w:rPr>
        <w:footnoteRef/>
      </w:r>
      <w:r>
        <w:t xml:space="preserve"> </w:t>
      </w:r>
      <w:r w:rsidR="00D47248">
        <w:rPr>
          <w:snapToGrid w:val="0"/>
        </w:rPr>
        <w:t xml:space="preserve">PURA </w:t>
      </w:r>
      <w:r>
        <w:t>§</w:t>
      </w:r>
      <w:r w:rsidR="00D47248">
        <w:t xml:space="preserve"> </w:t>
      </w:r>
      <w:r>
        <w:t>39.918 (h) and (i).</w:t>
      </w:r>
    </w:p>
  </w:footnote>
  <w:footnote w:id="49">
    <w:p w14:paraId="5F07B8EF" w14:textId="4EDB6021" w:rsidR="00C41ED1" w:rsidRPr="001A223D" w:rsidRDefault="00C41ED1" w:rsidP="00C41ED1">
      <w:pPr>
        <w:pStyle w:val="FootnoteText"/>
      </w:pPr>
      <w:r w:rsidRPr="001A223D">
        <w:rPr>
          <w:rStyle w:val="FootnoteReference"/>
        </w:rPr>
        <w:footnoteRef/>
      </w:r>
      <w:r w:rsidRPr="001A223D">
        <w:t xml:space="preserve"> </w:t>
      </w:r>
      <w:r w:rsidR="00D47248">
        <w:rPr>
          <w:snapToGrid w:val="0"/>
        </w:rPr>
        <w:t xml:space="preserve">PURA </w:t>
      </w:r>
      <w:r>
        <w:t>§</w:t>
      </w:r>
      <w:r w:rsidR="00D47248">
        <w:t xml:space="preserve"> </w:t>
      </w:r>
      <w:r>
        <w:t>39.918 (j).</w:t>
      </w:r>
    </w:p>
  </w:footnote>
  <w:footnote w:id="50">
    <w:p w14:paraId="6E0116D1" w14:textId="636699F1" w:rsidR="002C129B" w:rsidRDefault="002C129B">
      <w:pPr>
        <w:pStyle w:val="FootnoteText"/>
      </w:pPr>
      <w:r>
        <w:rPr>
          <w:rStyle w:val="FootnoteReference"/>
        </w:rPr>
        <w:footnoteRef/>
      </w:r>
      <w:r>
        <w:t xml:space="preserve"> </w:t>
      </w:r>
      <w:r w:rsidR="00952230" w:rsidRPr="00D32B2B">
        <w:t>Docket No. 38339, Order on Rehearing at Findings of Fact 65 and 66 (Jun. 23, 2011).</w:t>
      </w:r>
    </w:p>
  </w:footnote>
  <w:footnote w:id="51">
    <w:p w14:paraId="1F9956ED" w14:textId="45B86841" w:rsidR="00C661E0" w:rsidRDefault="00C661E0">
      <w:pPr>
        <w:pStyle w:val="FootnoteText"/>
      </w:pPr>
      <w:r>
        <w:rPr>
          <w:rStyle w:val="FootnoteReference"/>
        </w:rPr>
        <w:footnoteRef/>
      </w:r>
      <w:r>
        <w:t xml:space="preserve"> </w:t>
      </w:r>
      <w:r>
        <w:rPr>
          <w:sz w:val="18"/>
          <w:szCs w:val="18"/>
        </w:rPr>
        <w:t>Docket No. 47364, Final Order at Finding of Fact 13(b) (Dec. 14, 2017).</w:t>
      </w:r>
    </w:p>
  </w:footnote>
  <w:footnote w:id="52">
    <w:p w14:paraId="36C1EFD4" w14:textId="3D08BC3C" w:rsidR="00C661E0" w:rsidRDefault="00C661E0">
      <w:pPr>
        <w:pStyle w:val="FootnoteText"/>
      </w:pPr>
      <w:r>
        <w:rPr>
          <w:rStyle w:val="FootnoteReference"/>
        </w:rPr>
        <w:footnoteRef/>
      </w:r>
      <w:r>
        <w:t xml:space="preserve"> </w:t>
      </w:r>
      <w:r w:rsidR="00D17BF8">
        <w:rPr>
          <w:i/>
          <w:iCs/>
          <w:sz w:val="18"/>
          <w:szCs w:val="18"/>
        </w:rPr>
        <w:t xml:space="preserve">Id. </w:t>
      </w:r>
      <w:r w:rsidR="00D17BF8">
        <w:rPr>
          <w:sz w:val="18"/>
          <w:szCs w:val="18"/>
        </w:rPr>
        <w:t>at Finding of Fact 13(e).</w:t>
      </w:r>
    </w:p>
  </w:footnote>
  <w:footnote w:id="53">
    <w:p w14:paraId="5053A5F8" w14:textId="77777777" w:rsidR="00C20A9F" w:rsidRDefault="00C20A9F" w:rsidP="00C20A9F">
      <w:pPr>
        <w:pStyle w:val="FootnoteText"/>
      </w:pPr>
      <w:r>
        <w:rPr>
          <w:rStyle w:val="FootnoteReference"/>
        </w:rPr>
        <w:footnoteRef/>
      </w:r>
      <w:r>
        <w:t xml:space="preserve"> Docket No. 47364, Final Order at Finding of Fact 13(e) (Dec. 14, 2017).</w:t>
      </w:r>
    </w:p>
  </w:footnote>
  <w:footnote w:id="54">
    <w:p w14:paraId="7AF87BFB" w14:textId="77777777" w:rsidR="00711D1C" w:rsidRDefault="00711D1C" w:rsidP="00711D1C">
      <w:pPr>
        <w:pStyle w:val="FootnoteText"/>
      </w:pPr>
      <w:r>
        <w:rPr>
          <w:rStyle w:val="FootnoteReference"/>
        </w:rPr>
        <w:footnoteRef/>
      </w:r>
      <w:r>
        <w:t xml:space="preserve"> </w:t>
      </w:r>
      <w:r>
        <w:rPr>
          <w:i/>
          <w:iCs/>
          <w:sz w:val="19"/>
          <w:szCs w:val="19"/>
        </w:rPr>
        <w:t xml:space="preserve">Expedited Petition for Approval of Interim Load Management Programs for Nonresidential Customers and For an Accounting Order, </w:t>
      </w:r>
      <w:r>
        <w:rPr>
          <w:sz w:val="18"/>
          <w:szCs w:val="18"/>
        </w:rPr>
        <w:t>Docket 52689, Order (Jan. 12, 2022).</w:t>
      </w:r>
    </w:p>
  </w:footnote>
  <w:footnote w:id="55">
    <w:p w14:paraId="58988BFC" w14:textId="77777777" w:rsidR="00C20A9F" w:rsidRDefault="00C20A9F" w:rsidP="00C20A9F">
      <w:pPr>
        <w:jc w:val="both"/>
      </w:pPr>
      <w:r w:rsidRPr="00121EED">
        <w:rPr>
          <w:rStyle w:val="FootnoteReference"/>
          <w:sz w:val="20"/>
        </w:rPr>
        <w:footnoteRef/>
      </w:r>
      <w:r w:rsidRPr="00121EED">
        <w:rPr>
          <w:sz w:val="20"/>
        </w:rPr>
        <w:t xml:space="preserve"> Docket No. 38339, Order on</w:t>
      </w:r>
      <w:r>
        <w:rPr>
          <w:sz w:val="20"/>
        </w:rPr>
        <w:t xml:space="preserve"> Rehearing at Finding of Fact 159(a</w:t>
      </w:r>
      <w:r w:rsidRPr="00121EED">
        <w:rPr>
          <w:sz w:val="20"/>
        </w:rPr>
        <w:t>)</w:t>
      </w:r>
      <w:r>
        <w:rPr>
          <w:sz w:val="20"/>
        </w:rPr>
        <w:t xml:space="preserve"> </w:t>
      </w:r>
      <w:r w:rsidRPr="00917D07">
        <w:rPr>
          <w:sz w:val="20"/>
        </w:rPr>
        <w:t>(Jun. 23, 2011)</w:t>
      </w:r>
      <w:r w:rsidRPr="00121EED">
        <w:rPr>
          <w:sz w:val="20"/>
        </w:rPr>
        <w:t>.</w:t>
      </w:r>
    </w:p>
  </w:footnote>
  <w:footnote w:id="56">
    <w:p w14:paraId="4413A544" w14:textId="365F8FF5" w:rsidR="00822FE8" w:rsidRDefault="00822FE8">
      <w:pPr>
        <w:pStyle w:val="FootnoteText"/>
      </w:pPr>
      <w:r>
        <w:rPr>
          <w:rStyle w:val="FootnoteReference"/>
        </w:rPr>
        <w:footnoteRef/>
      </w:r>
      <w:r>
        <w:t xml:space="preserve"> </w:t>
      </w:r>
      <w:r w:rsidR="009E680F">
        <w:t xml:space="preserve">Includes the </w:t>
      </w:r>
      <w:r w:rsidR="000B049F">
        <w:t xml:space="preserve">TCJA </w:t>
      </w:r>
      <w:r w:rsidR="009E680F">
        <w:t>net</w:t>
      </w:r>
      <w:r>
        <w:t xml:space="preserve"> regulatory liability of $656,164,476 on Schedule II-B-11</w:t>
      </w:r>
      <w:r w:rsidR="000B2FC8">
        <w:t>;</w:t>
      </w:r>
      <w:r w:rsidR="000B049F">
        <w:t xml:space="preserve"> </w:t>
      </w:r>
      <w:r w:rsidR="009E680F">
        <w:t xml:space="preserve">the pre-TCJA </w:t>
      </w:r>
      <w:r>
        <w:t>regulatory liability of $</w:t>
      </w:r>
      <w:r w:rsidR="007E4504">
        <w:t>42</w:t>
      </w:r>
      <w:r>
        <w:t>,</w:t>
      </w:r>
      <w:r w:rsidR="00650143">
        <w:t>975</w:t>
      </w:r>
      <w:r>
        <w:t>,</w:t>
      </w:r>
      <w:r w:rsidR="00003B51">
        <w:t>936</w:t>
      </w:r>
      <w:r>
        <w:t xml:space="preserve"> on Schedule II-B-1</w:t>
      </w:r>
      <w:r w:rsidR="007E4504">
        <w:t>2</w:t>
      </w:r>
      <w:r w:rsidR="00AE0EA2">
        <w:t>; and the pre-TCJA regulatory asset of $</w:t>
      </w:r>
      <w:r w:rsidR="00EA7EB6">
        <w:t>42</w:t>
      </w:r>
      <w:r w:rsidR="00AE0EA2">
        <w:t>,</w:t>
      </w:r>
      <w:r w:rsidR="00EA7EB6">
        <w:t>182</w:t>
      </w:r>
      <w:r w:rsidR="00AE0EA2">
        <w:t>,</w:t>
      </w:r>
      <w:r w:rsidR="00BF52F2">
        <w:t>030</w:t>
      </w:r>
      <w:r w:rsidR="00AE0EA2">
        <w:t xml:space="preserve"> on Schedule II-B-12.</w:t>
      </w:r>
    </w:p>
  </w:footnote>
  <w:footnote w:id="57">
    <w:p w14:paraId="2523601A" w14:textId="376A8165" w:rsidR="006262AB" w:rsidRDefault="006262AB">
      <w:pPr>
        <w:pStyle w:val="FootnoteText"/>
      </w:pPr>
      <w:r>
        <w:rPr>
          <w:rStyle w:val="FootnoteReference"/>
        </w:rPr>
        <w:footnoteRef/>
      </w:r>
      <w:r>
        <w:t xml:space="preserve"> Net of regulatory asset in the amount of $46,696,774 on Schedule II-B-12 and regulatory liability of $38,586,966 on Schedule II-B-11.</w:t>
      </w:r>
    </w:p>
  </w:footnote>
  <w:footnote w:id="58">
    <w:p w14:paraId="738CA277" w14:textId="1F32AE77" w:rsidR="00721815" w:rsidRDefault="00721815">
      <w:pPr>
        <w:pStyle w:val="FootnoteText"/>
      </w:pPr>
      <w:r>
        <w:rPr>
          <w:rStyle w:val="FootnoteReference"/>
        </w:rPr>
        <w:footnoteRef/>
      </w:r>
      <w:r>
        <w:t xml:space="preserve"> Code of Federal Regulations 18 – Conservation of Power and Water Resources, </w:t>
      </w:r>
      <w:r w:rsidRPr="004846A4">
        <w:t>Subchapter C – Accounts, Federal Power Act, Part 101 – Uniform System of Accounts</w:t>
      </w:r>
      <w:r w:rsidR="00167F38">
        <w:t>, Electric Plant Instructions</w:t>
      </w:r>
      <w:r w:rsidR="003B66D7">
        <w:t>, 3.</w:t>
      </w:r>
      <w:r w:rsidR="001D43EC">
        <w:t>A.</w:t>
      </w:r>
      <w:r w:rsidR="00117BA3">
        <w:t>(17)</w:t>
      </w:r>
      <w:r w:rsidR="001C6849">
        <w:t xml:space="preserve"> </w:t>
      </w:r>
      <w:r w:rsidR="001C6849" w:rsidRPr="00BF4923">
        <w:rPr>
          <w:i/>
          <w:iCs/>
        </w:rPr>
        <w:t>Allowance for funds used during construction</w:t>
      </w:r>
      <w:r>
        <w:t>.</w:t>
      </w:r>
    </w:p>
  </w:footnote>
  <w:footnote w:id="59">
    <w:p w14:paraId="401BB909" w14:textId="6F8FF291" w:rsidR="00541460" w:rsidRDefault="00541460">
      <w:pPr>
        <w:pStyle w:val="FootnoteText"/>
      </w:pPr>
      <w:r>
        <w:rPr>
          <w:rStyle w:val="FootnoteReference"/>
        </w:rPr>
        <w:footnoteRef/>
      </w:r>
      <w:r>
        <w:t xml:space="preserve"> Code of Federal Regulations 18 – Conservation of Power and Water Resources, </w:t>
      </w:r>
      <w:r w:rsidRPr="004846A4">
        <w:t>Subchapter C – Accounts, Federal Power Act, Part 101 – Uniform System of Accounts</w:t>
      </w:r>
      <w:r>
        <w:t>, Electric Plant Instructions, 4.</w:t>
      </w:r>
      <w:r w:rsidR="00C92628">
        <w:t xml:space="preserve"> Overhead Construction Costs</w:t>
      </w:r>
      <w:r>
        <w:t>.</w:t>
      </w:r>
    </w:p>
  </w:footnote>
  <w:footnote w:id="60">
    <w:p w14:paraId="0969092C" w14:textId="099209A5" w:rsidR="00C07940" w:rsidRDefault="00C07940" w:rsidP="00614F07">
      <w:pPr>
        <w:pStyle w:val="FootnoteText"/>
      </w:pPr>
      <w:r>
        <w:rPr>
          <w:rStyle w:val="FootnoteReference"/>
        </w:rPr>
        <w:footnoteRef/>
      </w:r>
      <w:r>
        <w:t xml:space="preserve"> </w:t>
      </w:r>
      <w:bookmarkStart w:id="396" w:name="_Hlk1123951"/>
      <w:r w:rsidRPr="008A77A4">
        <w:rPr>
          <w:i/>
        </w:rPr>
        <w:t xml:space="preserve">See </w:t>
      </w:r>
      <w:r w:rsidRPr="007A13EE">
        <w:t xml:space="preserve">WP/II-D-1 </w:t>
      </w:r>
      <w:r w:rsidR="00C472D3">
        <w:t xml:space="preserve">and </w:t>
      </w:r>
      <w:r w:rsidR="00C472D3" w:rsidRPr="007A13EE">
        <w:t xml:space="preserve">WP/II-D-2 </w:t>
      </w:r>
      <w:r>
        <w:t>for the EECRF adjustment</w:t>
      </w:r>
      <w:r w:rsidR="00C472D3">
        <w:t>s</w:t>
      </w:r>
      <w:r>
        <w:t>.</w:t>
      </w:r>
      <w:bookmarkEnd w:id="396"/>
    </w:p>
  </w:footnote>
  <w:footnote w:id="61">
    <w:p w14:paraId="3965F494" w14:textId="77777777" w:rsidR="008367E4" w:rsidRDefault="008367E4" w:rsidP="008367E4">
      <w:pPr>
        <w:pStyle w:val="FootnoteText"/>
      </w:pPr>
      <w:r>
        <w:rPr>
          <w:rStyle w:val="FootnoteReference"/>
        </w:rPr>
        <w:footnoteRef/>
      </w:r>
      <w:r>
        <w:t xml:space="preserve"> Code of Federal Regulations 18 – Conservation of Power and Water Resources, </w:t>
      </w:r>
      <w:r w:rsidRPr="004846A4">
        <w:t>Subchapter C – Accounts, Federal Power Act, Part 101 – Uniform System of Accounts</w:t>
      </w:r>
      <w:r>
        <w:t>.</w:t>
      </w:r>
    </w:p>
  </w:footnote>
  <w:footnote w:id="62">
    <w:p w14:paraId="57A74B6E" w14:textId="774152E7" w:rsidR="008367E4" w:rsidRDefault="008367E4" w:rsidP="008367E4">
      <w:pPr>
        <w:pStyle w:val="FootnoteText"/>
      </w:pPr>
      <w:r w:rsidRPr="008564A1">
        <w:rPr>
          <w:rStyle w:val="FootnoteReference"/>
        </w:rPr>
        <w:footnoteRef/>
      </w:r>
      <w:r w:rsidRPr="008564A1">
        <w:t xml:space="preserve"> </w:t>
      </w:r>
      <w:r w:rsidRPr="008564A1">
        <w:rPr>
          <w:i/>
        </w:rPr>
        <w:t xml:space="preserve">Commission Staff’s Petition to Set </w:t>
      </w:r>
      <w:r w:rsidR="004C696E" w:rsidRPr="008564A1">
        <w:rPr>
          <w:i/>
        </w:rPr>
        <w:t xml:space="preserve">2024 </w:t>
      </w:r>
      <w:r w:rsidRPr="008564A1">
        <w:rPr>
          <w:i/>
        </w:rPr>
        <w:t xml:space="preserve">Wholesale Transmission Service Charges for the Electric Reliability Council of Texas, </w:t>
      </w:r>
      <w:r w:rsidRPr="008564A1">
        <w:t xml:space="preserve">Docket No. </w:t>
      </w:r>
      <w:r w:rsidR="008564A1" w:rsidRPr="008564A1">
        <w:t>56050</w:t>
      </w:r>
      <w:r w:rsidRPr="008564A1">
        <w:t>.</w:t>
      </w:r>
    </w:p>
  </w:footnote>
  <w:footnote w:id="63">
    <w:p w14:paraId="346135F9" w14:textId="77777777" w:rsidR="00785FA0" w:rsidRDefault="00785FA0" w:rsidP="00785FA0">
      <w:pPr>
        <w:pStyle w:val="FootnoteText"/>
      </w:pPr>
      <w:r>
        <w:rPr>
          <w:rStyle w:val="FootnoteReference"/>
        </w:rPr>
        <w:footnoteRef/>
      </w:r>
      <w:r>
        <w:t xml:space="preserve"> </w:t>
      </w:r>
      <w:r w:rsidRPr="00973711">
        <w:rPr>
          <w:i/>
        </w:rPr>
        <w:t xml:space="preserve">See </w:t>
      </w:r>
      <w:r>
        <w:t xml:space="preserve">WP/II-D-1 for the </w:t>
      </w:r>
      <w:r w:rsidRPr="007A13EE">
        <w:t>TCOS</w:t>
      </w:r>
      <w:r>
        <w:t xml:space="preserve"> adjustment.</w:t>
      </w:r>
    </w:p>
  </w:footnote>
  <w:footnote w:id="64">
    <w:p w14:paraId="5F7EF8BE" w14:textId="78C339F8" w:rsidR="002C05E1" w:rsidRDefault="002C05E1">
      <w:pPr>
        <w:pStyle w:val="FootnoteText"/>
      </w:pPr>
      <w:r>
        <w:rPr>
          <w:rStyle w:val="FootnoteReference"/>
        </w:rPr>
        <w:footnoteRef/>
      </w:r>
      <w:r>
        <w:t xml:space="preserve"> </w:t>
      </w:r>
      <w:r w:rsidR="007A2BD6" w:rsidRPr="008E6845">
        <w:rPr>
          <w:i/>
        </w:rPr>
        <w:t>See</w:t>
      </w:r>
      <w:r w:rsidR="007A2BD6">
        <w:t xml:space="preserve"> Workpaper KLC-02</w:t>
      </w:r>
      <w:r w:rsidR="001E00E5">
        <w:t xml:space="preserve"> Depreciation Study Analysis</w:t>
      </w:r>
      <w:r w:rsidR="007A2BD6">
        <w:t>.</w:t>
      </w:r>
    </w:p>
  </w:footnote>
  <w:footnote w:id="65">
    <w:p w14:paraId="4B7AD10F" w14:textId="65F55177" w:rsidR="005F28D0" w:rsidRPr="005F28D0" w:rsidRDefault="005F28D0">
      <w:pPr>
        <w:pStyle w:val="FootnoteText"/>
      </w:pPr>
      <w:r>
        <w:rPr>
          <w:rStyle w:val="FootnoteReference"/>
        </w:rPr>
        <w:footnoteRef/>
      </w:r>
      <w:r>
        <w:t xml:space="preserve"> </w:t>
      </w:r>
      <w:r>
        <w:rPr>
          <w:i/>
          <w:iCs/>
        </w:rPr>
        <w:t>See</w:t>
      </w:r>
      <w:r>
        <w:t xml:space="preserve"> WP-II</w:t>
      </w:r>
      <w:r w:rsidR="00F10868">
        <w:t>-D-1 Adj. 2.</w:t>
      </w:r>
    </w:p>
  </w:footnote>
  <w:footnote w:id="66">
    <w:p w14:paraId="6C53850A" w14:textId="1E93FC96" w:rsidR="006739FA" w:rsidRDefault="006739FA" w:rsidP="006739FA">
      <w:pPr>
        <w:pStyle w:val="FootnoteText"/>
      </w:pPr>
      <w:r>
        <w:rPr>
          <w:rStyle w:val="FootnoteReference"/>
        </w:rPr>
        <w:footnoteRef/>
      </w:r>
      <w:r>
        <w:t xml:space="preserve"> </w:t>
      </w:r>
      <w:r w:rsidRPr="00973711">
        <w:rPr>
          <w:i/>
        </w:rPr>
        <w:t xml:space="preserve">See </w:t>
      </w:r>
      <w:r w:rsidRPr="000A69BC">
        <w:t xml:space="preserve">WP/II-D-1 </w:t>
      </w:r>
      <w:r>
        <w:t xml:space="preserve">for the </w:t>
      </w:r>
      <w:proofErr w:type="gramStart"/>
      <w:r>
        <w:t>bad debt</w:t>
      </w:r>
      <w:proofErr w:type="gramEnd"/>
      <w:r>
        <w:t xml:space="preserve"> adjustment.</w:t>
      </w:r>
    </w:p>
  </w:footnote>
  <w:footnote w:id="67">
    <w:p w14:paraId="6A5CE5EF" w14:textId="54A46000" w:rsidR="00B942B2" w:rsidRDefault="00B942B2" w:rsidP="00B942B2">
      <w:pPr>
        <w:pStyle w:val="FootnoteText"/>
      </w:pPr>
      <w:r>
        <w:rPr>
          <w:rStyle w:val="FootnoteReference"/>
        </w:rPr>
        <w:footnoteRef/>
      </w:r>
      <w:r>
        <w:t xml:space="preserve"> </w:t>
      </w:r>
      <w:r w:rsidRPr="009761C3">
        <w:rPr>
          <w:i/>
        </w:rPr>
        <w:t xml:space="preserve">See </w:t>
      </w:r>
      <w:r>
        <w:t xml:space="preserve">WP II-D-2 for the </w:t>
      </w:r>
      <w:r w:rsidR="009462FB">
        <w:t>workers’ compensation</w:t>
      </w:r>
      <w:r>
        <w:t xml:space="preserve"> adjustment.</w:t>
      </w:r>
    </w:p>
  </w:footnote>
  <w:footnote w:id="68">
    <w:p w14:paraId="43882614" w14:textId="77777777" w:rsidR="00876058" w:rsidRDefault="00876058" w:rsidP="00876058">
      <w:pPr>
        <w:pStyle w:val="FootnoteText"/>
      </w:pPr>
      <w:r>
        <w:rPr>
          <w:rStyle w:val="FootnoteReference"/>
        </w:rPr>
        <w:footnoteRef/>
      </w:r>
      <w:r>
        <w:t xml:space="preserve"> </w:t>
      </w:r>
      <w:r w:rsidRPr="009761C3">
        <w:rPr>
          <w:i/>
        </w:rPr>
        <w:t xml:space="preserve">See </w:t>
      </w:r>
      <w:r>
        <w:t>WP/II-D-2 for the auto and general claim adjustment.</w:t>
      </w:r>
    </w:p>
  </w:footnote>
  <w:footnote w:id="69">
    <w:p w14:paraId="2211F472" w14:textId="069C93E4" w:rsidR="008367E4" w:rsidRDefault="008367E4" w:rsidP="008367E4">
      <w:pPr>
        <w:pStyle w:val="FootnoteText"/>
      </w:pPr>
      <w:r>
        <w:rPr>
          <w:rStyle w:val="FootnoteReference"/>
        </w:rPr>
        <w:footnoteRef/>
      </w:r>
      <w:r>
        <w:t xml:space="preserve"> </w:t>
      </w:r>
      <w:r w:rsidRPr="00973711">
        <w:rPr>
          <w:i/>
        </w:rPr>
        <w:t xml:space="preserve">See </w:t>
      </w:r>
      <w:r w:rsidR="00FD0C8E">
        <w:t>WP/</w:t>
      </w:r>
      <w:r w:rsidR="00FB0017">
        <w:t>II-D</w:t>
      </w:r>
      <w:r w:rsidR="00FD0C8E">
        <w:t>-</w:t>
      </w:r>
      <w:r w:rsidR="005F4D13">
        <w:t>3 Adj 2</w:t>
      </w:r>
      <w:r w:rsidR="00FD0C8E">
        <w:t xml:space="preserve"> </w:t>
      </w:r>
      <w:r>
        <w:t xml:space="preserve">for the </w:t>
      </w:r>
      <w:r w:rsidR="003F2940">
        <w:t>d</w:t>
      </w:r>
      <w:r>
        <w:t xml:space="preserve">irect </w:t>
      </w:r>
      <w:r w:rsidR="003F2940">
        <w:t>wage</w:t>
      </w:r>
      <w:r>
        <w:t xml:space="preserve"> adjustment.</w:t>
      </w:r>
    </w:p>
  </w:footnote>
  <w:footnote w:id="70">
    <w:p w14:paraId="6367A8FC" w14:textId="4098B619" w:rsidR="00F20433" w:rsidRDefault="00F20433">
      <w:pPr>
        <w:pStyle w:val="FootnoteText"/>
      </w:pPr>
      <w:r>
        <w:rPr>
          <w:rStyle w:val="FootnoteReference"/>
        </w:rPr>
        <w:footnoteRef/>
      </w:r>
      <w:r w:rsidR="00BC187C">
        <w:rPr>
          <w:i/>
          <w:iCs/>
        </w:rPr>
        <w:t xml:space="preserve">See </w:t>
      </w:r>
      <w:r w:rsidR="00BC187C">
        <w:t>WP-II-D</w:t>
      </w:r>
      <w:r w:rsidR="008C139C">
        <w:t>-3 Adj. 2</w:t>
      </w:r>
    </w:p>
  </w:footnote>
  <w:footnote w:id="71">
    <w:p w14:paraId="0971EF01" w14:textId="77777777" w:rsidR="00F20433" w:rsidRDefault="00F20433">
      <w:pPr>
        <w:pStyle w:val="FootnoteText"/>
      </w:pPr>
      <w:r>
        <w:rPr>
          <w:rStyle w:val="FootnoteReference"/>
        </w:rPr>
        <w:footnoteRef/>
      </w:r>
      <w:r>
        <w:t xml:space="preserve"> </w:t>
      </w:r>
      <w:r w:rsidR="008D5A2E">
        <w:t xml:space="preserve">Employment taxes is also discussed in the Taxes Other than Federal Income Tax section. </w:t>
      </w:r>
      <w:r w:rsidR="008D5A2E" w:rsidRPr="00AA1618">
        <w:t>See</w:t>
      </w:r>
      <w:r w:rsidR="008D5A2E" w:rsidRPr="00954225">
        <w:t xml:space="preserve"> </w:t>
      </w:r>
      <w:r w:rsidR="00E017A3" w:rsidRPr="008D5A2E">
        <w:t>Section</w:t>
      </w:r>
      <w:r w:rsidR="00E017A3">
        <w:t xml:space="preserve"> </w:t>
      </w:r>
      <w:r w:rsidR="00A7159B">
        <w:t xml:space="preserve">V. Overall Cost of Service. </w:t>
      </w:r>
      <w:r w:rsidR="00FA62F6">
        <w:t>E</w:t>
      </w:r>
      <w:r w:rsidR="00A7159B">
        <w:t>. Taxes Other than Federal Income Tax</w:t>
      </w:r>
      <w:r w:rsidR="00534C32">
        <w:t>.</w:t>
      </w:r>
    </w:p>
  </w:footnote>
  <w:footnote w:id="72">
    <w:p w14:paraId="18D95EFB" w14:textId="77777777" w:rsidR="00B15BE5" w:rsidRDefault="00B15BE5" w:rsidP="00B15BE5">
      <w:pPr>
        <w:pStyle w:val="FootnoteText"/>
      </w:pPr>
      <w:r>
        <w:rPr>
          <w:rStyle w:val="FootnoteReference"/>
        </w:rPr>
        <w:footnoteRef/>
      </w:r>
      <w:r>
        <w:t xml:space="preserve"> PURA </w:t>
      </w:r>
      <w:r>
        <w:rPr>
          <w:b/>
        </w:rPr>
        <w:t>§ </w:t>
      </w:r>
      <w:r w:rsidRPr="008B2996">
        <w:t>36.067</w:t>
      </w:r>
      <w:r>
        <w:rPr>
          <w:bCs/>
        </w:rPr>
        <w:t>. Consideration of Compensation and Benefits Expenses, part (b).</w:t>
      </w:r>
    </w:p>
  </w:footnote>
  <w:footnote w:id="73">
    <w:p w14:paraId="0CA27E29" w14:textId="0DBD58B8" w:rsidR="009F7369" w:rsidRDefault="009F7369">
      <w:pPr>
        <w:pStyle w:val="FootnoteText"/>
      </w:pPr>
      <w:r>
        <w:rPr>
          <w:rStyle w:val="FootnoteReference"/>
        </w:rPr>
        <w:footnoteRef/>
      </w:r>
      <w:r>
        <w:t xml:space="preserve"> </w:t>
      </w:r>
      <w:r w:rsidR="00893257">
        <w:t>Represented by the Office &amp; Professional Employees International Union Local No. 12 AFL-CIO</w:t>
      </w:r>
    </w:p>
  </w:footnote>
  <w:footnote w:id="74">
    <w:p w14:paraId="7062FD7C" w14:textId="3DBBF963" w:rsidR="00CE688D" w:rsidRPr="00D40B05" w:rsidRDefault="00CE688D">
      <w:pPr>
        <w:pStyle w:val="FootnoteText"/>
      </w:pPr>
      <w:r>
        <w:rPr>
          <w:rStyle w:val="FootnoteReference"/>
        </w:rPr>
        <w:footnoteRef/>
      </w:r>
      <w:r>
        <w:t xml:space="preserve"> </w:t>
      </w:r>
      <w:r w:rsidR="00D40B05">
        <w:rPr>
          <w:i/>
          <w:iCs/>
        </w:rPr>
        <w:t>See</w:t>
      </w:r>
      <w:r w:rsidR="00D40B05">
        <w:t xml:space="preserve"> </w:t>
      </w:r>
      <w:r w:rsidR="00EE1D4D">
        <w:t>WP-II-D</w:t>
      </w:r>
      <w:r w:rsidR="008B2996">
        <w:t>-3 Adj. 2.</w:t>
      </w:r>
    </w:p>
  </w:footnote>
  <w:footnote w:id="75">
    <w:p w14:paraId="06CDD66A" w14:textId="6B203993" w:rsidR="002B6FDF" w:rsidRPr="002B6FDF" w:rsidRDefault="002B6FDF">
      <w:pPr>
        <w:pStyle w:val="FootnoteText"/>
      </w:pPr>
      <w:r>
        <w:rPr>
          <w:rStyle w:val="FootnoteReference"/>
        </w:rPr>
        <w:footnoteRef/>
      </w:r>
      <w:r>
        <w:t xml:space="preserve"> </w:t>
      </w:r>
      <w:r w:rsidR="00E77FE3">
        <w:t xml:space="preserve">Refer to </w:t>
      </w:r>
      <w:r w:rsidR="00A51833">
        <w:t xml:space="preserve">Workpaper </w:t>
      </w:r>
      <w:r w:rsidR="00A51833" w:rsidRPr="007D726E">
        <w:rPr>
          <w:i/>
          <w:iCs/>
        </w:rPr>
        <w:t>V-K-6 Workpaper Wage Adj.</w:t>
      </w:r>
      <w:r w:rsidR="00A51833">
        <w:t xml:space="preserve"> s</w:t>
      </w:r>
      <w:r w:rsidR="007D726E">
        <w:t>ponsored by Mr. Storey</w:t>
      </w:r>
    </w:p>
  </w:footnote>
  <w:footnote w:id="76">
    <w:p w14:paraId="296DA86B" w14:textId="16999F31" w:rsidR="00BE456D" w:rsidRPr="00BE456D" w:rsidRDefault="00BE456D">
      <w:pPr>
        <w:pStyle w:val="FootnoteText"/>
      </w:pPr>
      <w:r>
        <w:rPr>
          <w:rStyle w:val="FootnoteReference"/>
        </w:rPr>
        <w:footnoteRef/>
      </w:r>
      <w:r>
        <w:t xml:space="preserve"> </w:t>
      </w:r>
      <w:r>
        <w:rPr>
          <w:i/>
          <w:iCs/>
        </w:rPr>
        <w:t xml:space="preserve">See </w:t>
      </w:r>
      <w:r>
        <w:t>WP-II</w:t>
      </w:r>
      <w:r w:rsidR="00C81489">
        <w:t>-D</w:t>
      </w:r>
      <w:r w:rsidR="00E21642">
        <w:t>-2 Adj. 6.</w:t>
      </w:r>
    </w:p>
  </w:footnote>
  <w:footnote w:id="77">
    <w:p w14:paraId="0776E110" w14:textId="44E68114" w:rsidR="00C81489" w:rsidRPr="00C81489" w:rsidRDefault="00C81489">
      <w:pPr>
        <w:pStyle w:val="FootnoteText"/>
      </w:pPr>
      <w:r>
        <w:rPr>
          <w:rStyle w:val="FootnoteReference"/>
        </w:rPr>
        <w:footnoteRef/>
      </w:r>
      <w:r>
        <w:t xml:space="preserve"> </w:t>
      </w:r>
      <w:r>
        <w:rPr>
          <w:i/>
          <w:iCs/>
        </w:rPr>
        <w:t xml:space="preserve">See </w:t>
      </w:r>
      <w:r>
        <w:t>WP-II-D</w:t>
      </w:r>
      <w:r w:rsidR="0080513C">
        <w:t>-1 Adj. 4.</w:t>
      </w:r>
    </w:p>
  </w:footnote>
  <w:footnote w:id="78">
    <w:p w14:paraId="2B07BEFA" w14:textId="417FD1B0" w:rsidR="00A53025" w:rsidRPr="00747FD8" w:rsidRDefault="00A53025" w:rsidP="00A53025">
      <w:pPr>
        <w:pStyle w:val="FootnoteText"/>
      </w:pPr>
      <w:r>
        <w:rPr>
          <w:rStyle w:val="FootnoteReference"/>
        </w:rPr>
        <w:footnoteRef/>
      </w:r>
      <w:r>
        <w:t xml:space="preserve"> </w:t>
      </w:r>
      <w:r>
        <w:rPr>
          <w:i/>
        </w:rPr>
        <w:t>See</w:t>
      </w:r>
      <w:r>
        <w:t xml:space="preserve"> Section </w:t>
      </w:r>
      <w:r w:rsidR="00D44C08">
        <w:t>V</w:t>
      </w:r>
      <w:r>
        <w:t>.A.</w:t>
      </w:r>
      <w:r w:rsidR="001A5AFF">
        <w:t>7</w:t>
      </w:r>
      <w:r>
        <w:t xml:space="preserve">, </w:t>
      </w:r>
      <w:r w:rsidR="00DC3CB9">
        <w:t xml:space="preserve">Direct and </w:t>
      </w:r>
      <w:r>
        <w:t xml:space="preserve">Affiliate </w:t>
      </w:r>
      <w:r w:rsidR="00DC3CB9">
        <w:t xml:space="preserve">Salaries </w:t>
      </w:r>
      <w:r>
        <w:t>and Wages.</w:t>
      </w:r>
    </w:p>
  </w:footnote>
  <w:footnote w:id="79">
    <w:p w14:paraId="6CCD6C9D" w14:textId="07FE38D2" w:rsidR="00936A93" w:rsidRDefault="00936A93">
      <w:pPr>
        <w:pStyle w:val="FootnoteText"/>
      </w:pPr>
      <w:r>
        <w:rPr>
          <w:rStyle w:val="FootnoteReference"/>
        </w:rPr>
        <w:footnoteRef/>
      </w:r>
      <w:r>
        <w:t xml:space="preserve"> </w:t>
      </w:r>
      <w:r>
        <w:rPr>
          <w:i/>
        </w:rPr>
        <w:t>See</w:t>
      </w:r>
      <w:r>
        <w:t xml:space="preserve"> Exhibit KLC-</w:t>
      </w:r>
      <w:r w:rsidR="00662FA4" w:rsidDel="008A6768">
        <w:t>1</w:t>
      </w:r>
      <w:r w:rsidR="00662FA4">
        <w:t xml:space="preserve">1 </w:t>
      </w:r>
      <w:r w:rsidRPr="00EC4EF0">
        <w:t>General Expense and Reimbursement Policy</w:t>
      </w:r>
      <w:r w:rsidR="00C96D3D">
        <w:t>.</w:t>
      </w:r>
    </w:p>
  </w:footnote>
  <w:footnote w:id="80">
    <w:p w14:paraId="075608B1" w14:textId="29ED180D" w:rsidR="004A7ABC" w:rsidRDefault="004A7ABC">
      <w:pPr>
        <w:pStyle w:val="FootnoteText"/>
      </w:pPr>
      <w:r>
        <w:rPr>
          <w:rStyle w:val="FootnoteReference"/>
        </w:rPr>
        <w:footnoteRef/>
      </w:r>
      <w:r>
        <w:t xml:space="preserve"> </w:t>
      </w:r>
      <w:r w:rsidRPr="00973711">
        <w:rPr>
          <w:i/>
        </w:rPr>
        <w:t xml:space="preserve">See </w:t>
      </w:r>
      <w:r>
        <w:t xml:space="preserve">WP/II-D-1 </w:t>
      </w:r>
      <w:r w:rsidR="0030636B">
        <w:t xml:space="preserve">and WP/II-D-2 </w:t>
      </w:r>
      <w:r>
        <w:t xml:space="preserve">for the </w:t>
      </w:r>
      <w:r w:rsidR="00C71AEF">
        <w:t xml:space="preserve">employee expenses </w:t>
      </w:r>
      <w:r>
        <w:t>adjustment</w:t>
      </w:r>
      <w:r w:rsidR="0030636B">
        <w:t>s</w:t>
      </w:r>
      <w:r>
        <w:t>.</w:t>
      </w:r>
    </w:p>
  </w:footnote>
  <w:footnote w:id="81">
    <w:p w14:paraId="253A4518" w14:textId="4929051D" w:rsidR="002B0897" w:rsidRDefault="002B0897">
      <w:pPr>
        <w:pStyle w:val="FootnoteText"/>
      </w:pPr>
      <w:r>
        <w:rPr>
          <w:rStyle w:val="FootnoteReference"/>
        </w:rPr>
        <w:footnoteRef/>
      </w:r>
      <w:r>
        <w:t xml:space="preserve"> </w:t>
      </w:r>
      <w:r w:rsidRPr="00973711">
        <w:rPr>
          <w:i/>
        </w:rPr>
        <w:t xml:space="preserve">See </w:t>
      </w:r>
      <w:r>
        <w:t>WP/II-D-2 for the</w:t>
      </w:r>
      <w:r w:rsidR="001423E1">
        <w:t xml:space="preserve"> sales tax refund adjustment.</w:t>
      </w:r>
    </w:p>
  </w:footnote>
  <w:footnote w:id="82">
    <w:p w14:paraId="71469004" w14:textId="4BC11B73" w:rsidR="00B942B2" w:rsidRDefault="00B942B2" w:rsidP="00B942B2">
      <w:pPr>
        <w:pStyle w:val="FootnoteText"/>
      </w:pPr>
      <w:r>
        <w:rPr>
          <w:rStyle w:val="FootnoteReference"/>
        </w:rPr>
        <w:footnoteRef/>
      </w:r>
      <w:r>
        <w:t xml:space="preserve"> </w:t>
      </w:r>
      <w:r w:rsidRPr="009761C3">
        <w:rPr>
          <w:i/>
        </w:rPr>
        <w:t xml:space="preserve">See </w:t>
      </w:r>
      <w:r>
        <w:t xml:space="preserve">WP/II-D-2 for the </w:t>
      </w:r>
      <w:r w:rsidR="00543F6B">
        <w:t>other n</w:t>
      </w:r>
      <w:r>
        <w:t>on-</w:t>
      </w:r>
      <w:r w:rsidR="00543F6B">
        <w:t>r</w:t>
      </w:r>
      <w:r>
        <w:t>ecoverable adjustment.</w:t>
      </w:r>
    </w:p>
  </w:footnote>
  <w:footnote w:id="83">
    <w:p w14:paraId="3BF939CD" w14:textId="466D539A" w:rsidR="00C07940" w:rsidRDefault="00C07940" w:rsidP="00614F07">
      <w:pPr>
        <w:pStyle w:val="FootnoteText"/>
      </w:pPr>
      <w:r>
        <w:rPr>
          <w:rStyle w:val="FootnoteReference"/>
        </w:rPr>
        <w:footnoteRef/>
      </w:r>
      <w:r>
        <w:t xml:space="preserve"> </w:t>
      </w:r>
      <w:r>
        <w:rPr>
          <w:i/>
        </w:rPr>
        <w:t>See</w:t>
      </w:r>
      <w:r>
        <w:t xml:space="preserve"> Section I</w:t>
      </w:r>
      <w:r w:rsidR="00FB1336">
        <w:t>V</w:t>
      </w:r>
      <w:r>
        <w:t>.</w:t>
      </w:r>
      <w:r w:rsidR="00C46E59">
        <w:t>G</w:t>
      </w:r>
      <w:r w:rsidR="0090669D">
        <w:t xml:space="preserve"> 1.</w:t>
      </w:r>
      <w:r>
        <w:t xml:space="preserve"> </w:t>
      </w:r>
      <w:r w:rsidR="00F92ED2">
        <w:t>Insurance</w:t>
      </w:r>
      <w:r>
        <w:t xml:space="preserve"> Reserves.</w:t>
      </w:r>
    </w:p>
  </w:footnote>
  <w:footnote w:id="84">
    <w:p w14:paraId="14B13B85" w14:textId="77777777" w:rsidR="005E5203" w:rsidRDefault="005E5203" w:rsidP="005E5203">
      <w:pPr>
        <w:pStyle w:val="FootnoteText"/>
      </w:pPr>
      <w:r>
        <w:rPr>
          <w:rStyle w:val="FootnoteReference"/>
        </w:rPr>
        <w:footnoteRef/>
      </w:r>
      <w:r>
        <w:t xml:space="preserve"> </w:t>
      </w:r>
      <w:r w:rsidRPr="009761C3">
        <w:rPr>
          <w:i/>
        </w:rPr>
        <w:t xml:space="preserve">See </w:t>
      </w:r>
      <w:r>
        <w:t>WP/II-D-2 for the property self-insurance reserve adjustment.</w:t>
      </w:r>
    </w:p>
  </w:footnote>
  <w:footnote w:id="85">
    <w:p w14:paraId="6D1B3B23" w14:textId="4E377DDC" w:rsidR="00404A7B" w:rsidRPr="00404A7B" w:rsidRDefault="00404A7B">
      <w:pPr>
        <w:pStyle w:val="FootnoteText"/>
      </w:pPr>
      <w:r>
        <w:rPr>
          <w:rStyle w:val="FootnoteReference"/>
        </w:rPr>
        <w:footnoteRef/>
      </w:r>
      <w:r>
        <w:t xml:space="preserve"> </w:t>
      </w:r>
      <w:r>
        <w:rPr>
          <w:i/>
          <w:iCs/>
        </w:rPr>
        <w:t>See</w:t>
      </w:r>
      <w:r>
        <w:t xml:space="preserve"> Section V. A. </w:t>
      </w:r>
      <w:r w:rsidR="00732C7A">
        <w:t>3. Transportation Depreciation.</w:t>
      </w:r>
    </w:p>
  </w:footnote>
  <w:footnote w:id="86">
    <w:p w14:paraId="473F88AD" w14:textId="703E44C1" w:rsidR="004525B4" w:rsidRDefault="004525B4">
      <w:pPr>
        <w:pStyle w:val="FootnoteText"/>
      </w:pPr>
      <w:r>
        <w:rPr>
          <w:rStyle w:val="FootnoteReference"/>
        </w:rPr>
        <w:footnoteRef/>
      </w:r>
      <w:r>
        <w:t xml:space="preserve"> </w:t>
      </w:r>
      <w:r w:rsidR="00E87DFB">
        <w:rPr>
          <w:i/>
          <w:iCs/>
        </w:rPr>
        <w:t xml:space="preserve">See </w:t>
      </w:r>
      <w:r w:rsidR="00E87DFB">
        <w:t>WP-II-E-</w:t>
      </w:r>
      <w:r w:rsidR="005D0E9C">
        <w:t>1 Adj. 1.</w:t>
      </w:r>
      <w:r w:rsidR="00C73F25">
        <w:t xml:space="preserve"> </w:t>
      </w:r>
      <w:r w:rsidR="001C1551">
        <w:t xml:space="preserve">Total depreciation expense adjustment is </w:t>
      </w:r>
      <w:r w:rsidR="00AA25EE">
        <w:t>$38.4 million and is comprised of</w:t>
      </w:r>
      <w:r w:rsidR="001C1551">
        <w:t xml:space="preserve"> O&amp;M </w:t>
      </w:r>
      <w:r w:rsidR="0044589B">
        <w:t xml:space="preserve">($0.7 million) </w:t>
      </w:r>
      <w:r w:rsidR="001C1551">
        <w:t>and Depreciation and Amortization</w:t>
      </w:r>
      <w:r w:rsidR="0044589B">
        <w:t xml:space="preserve"> (</w:t>
      </w:r>
      <w:r w:rsidR="00273EF3">
        <w:t>$</w:t>
      </w:r>
      <w:r w:rsidR="00512D14">
        <w:t>37.7 million).</w:t>
      </w:r>
    </w:p>
  </w:footnote>
  <w:footnote w:id="87">
    <w:p w14:paraId="2E69CBD1" w14:textId="1DB7BD8B" w:rsidR="00455768" w:rsidRDefault="00455768">
      <w:pPr>
        <w:pStyle w:val="FootnoteText"/>
      </w:pPr>
      <w:r>
        <w:rPr>
          <w:rStyle w:val="FootnoteReference"/>
        </w:rPr>
        <w:footnoteRef/>
      </w:r>
      <w:r>
        <w:t xml:space="preserve"> Docket No. </w:t>
      </w:r>
      <w:r w:rsidRPr="00E15B17">
        <w:t xml:space="preserve">49421, </w:t>
      </w:r>
      <w:r w:rsidR="00C735CD">
        <w:t xml:space="preserve">Final </w:t>
      </w:r>
      <w:r w:rsidRPr="00E15B17">
        <w:t xml:space="preserve">Order at </w:t>
      </w:r>
      <w:r w:rsidR="00662639" w:rsidRPr="00DB07DD">
        <w:t xml:space="preserve">Ordering </w:t>
      </w:r>
      <w:r w:rsidR="26861F1C">
        <w:t>Para.</w:t>
      </w:r>
      <w:r w:rsidR="00662639" w:rsidRPr="00C735CD">
        <w:t xml:space="preserve"> 6</w:t>
      </w:r>
      <w:r w:rsidRPr="00E15B17">
        <w:t xml:space="preserve"> (Mar. 9, 2020).</w:t>
      </w:r>
    </w:p>
  </w:footnote>
  <w:footnote w:id="88">
    <w:p w14:paraId="1DC4C175" w14:textId="77F24CAE" w:rsidR="00C07940" w:rsidRPr="00A04F2D" w:rsidRDefault="00C07940">
      <w:pPr>
        <w:pStyle w:val="FootnoteText"/>
      </w:pPr>
      <w:r>
        <w:rPr>
          <w:rStyle w:val="FootnoteReference"/>
        </w:rPr>
        <w:footnoteRef/>
      </w:r>
      <w:r>
        <w:t xml:space="preserve"> </w:t>
      </w:r>
      <w:r>
        <w:rPr>
          <w:i/>
        </w:rPr>
        <w:t>See</w:t>
      </w:r>
      <w:r>
        <w:t xml:space="preserve"> </w:t>
      </w:r>
      <w:r w:rsidRPr="00614F07">
        <w:t>CFR Title 18, Part 101</w:t>
      </w:r>
      <w:r>
        <w:t>.</w:t>
      </w:r>
    </w:p>
  </w:footnote>
  <w:footnote w:id="89">
    <w:p w14:paraId="419A728F" w14:textId="5618A678" w:rsidR="00C07940" w:rsidRPr="00A04F2D" w:rsidRDefault="00C07940">
      <w:pPr>
        <w:pStyle w:val="FootnoteText"/>
      </w:pPr>
      <w:r>
        <w:rPr>
          <w:rStyle w:val="FootnoteReference"/>
        </w:rPr>
        <w:footnoteRef/>
      </w:r>
      <w:r>
        <w:t xml:space="preserve"> </w:t>
      </w:r>
      <w:r>
        <w:rPr>
          <w:i/>
        </w:rPr>
        <w:t>See</w:t>
      </w:r>
      <w:r>
        <w:t xml:space="preserve"> Section </w:t>
      </w:r>
      <w:r w:rsidR="00962DF7" w:rsidRPr="0088796C">
        <w:t>V.B.2</w:t>
      </w:r>
      <w:r>
        <w:t>, Regulatory Assets and Liabilities.</w:t>
      </w:r>
    </w:p>
  </w:footnote>
  <w:footnote w:id="90">
    <w:p w14:paraId="2F70ACF2" w14:textId="67101E12" w:rsidR="000C01EE" w:rsidRDefault="000C01EE">
      <w:pPr>
        <w:pStyle w:val="FootnoteText"/>
      </w:pPr>
      <w:r>
        <w:rPr>
          <w:rStyle w:val="FootnoteReference"/>
        </w:rPr>
        <w:footnoteRef/>
      </w:r>
      <w:r>
        <w:t xml:space="preserve"> </w:t>
      </w:r>
      <w:r w:rsidRPr="000C01EE">
        <w:rPr>
          <w:i/>
          <w:iCs/>
        </w:rPr>
        <w:t xml:space="preserve">Application of Oncor Electric Delivery Company LLC for Authority to Change Rates, </w:t>
      </w:r>
      <w:r w:rsidRPr="000C01EE">
        <w:t xml:space="preserve">Docket No. 53601, Order, </w:t>
      </w:r>
      <w:r w:rsidR="00F94693">
        <w:t>Finding</w:t>
      </w:r>
      <w:r w:rsidR="006F70F1">
        <w:t>s</w:t>
      </w:r>
      <w:r w:rsidR="00F94693">
        <w:t xml:space="preserve"> of Fact</w:t>
      </w:r>
      <w:r w:rsidR="006F70F1">
        <w:t xml:space="preserve"> </w:t>
      </w:r>
      <w:r w:rsidR="00FB21E9">
        <w:t>1</w:t>
      </w:r>
      <w:r w:rsidR="00630131">
        <w:t>67A</w:t>
      </w:r>
      <w:r w:rsidRPr="000C01EE">
        <w:t xml:space="preserve"> (Apr. 6, 2023).</w:t>
      </w:r>
    </w:p>
  </w:footnote>
  <w:footnote w:id="91">
    <w:p w14:paraId="1A698B0B" w14:textId="4540E940" w:rsidR="52A69C68" w:rsidRPr="00804A72" w:rsidRDefault="52A69C68" w:rsidP="00804A72">
      <w:pPr>
        <w:jc w:val="both"/>
        <w:rPr>
          <w:sz w:val="20"/>
        </w:rPr>
      </w:pPr>
      <w:r w:rsidRPr="00C41690">
        <w:rPr>
          <w:sz w:val="20"/>
          <w:vertAlign w:val="superscript"/>
        </w:rPr>
        <w:footnoteRef/>
      </w:r>
      <w:r w:rsidR="691A940E" w:rsidRPr="00804A72">
        <w:rPr>
          <w:sz w:val="20"/>
        </w:rPr>
        <w:t xml:space="preserve"> </w:t>
      </w:r>
      <w:r w:rsidR="691A940E" w:rsidRPr="00804A72">
        <w:rPr>
          <w:i/>
          <w:sz w:val="20"/>
        </w:rPr>
        <w:t xml:space="preserve">Application of Southwestern Electric Power Company for Authority to Change Rates, </w:t>
      </w:r>
      <w:r w:rsidR="691A940E" w:rsidRPr="00804A72">
        <w:rPr>
          <w:sz w:val="20"/>
        </w:rPr>
        <w:t xml:space="preserve">Docket No. 51415, Order, </w:t>
      </w:r>
      <w:r w:rsidR="00B07A59">
        <w:rPr>
          <w:sz w:val="20"/>
        </w:rPr>
        <w:t xml:space="preserve">Findings of Fact </w:t>
      </w:r>
      <w:r w:rsidR="00BB5252">
        <w:rPr>
          <w:sz w:val="20"/>
        </w:rPr>
        <w:t xml:space="preserve">43 </w:t>
      </w:r>
      <w:r w:rsidR="691A940E" w:rsidRPr="00804A72">
        <w:rPr>
          <w:sz w:val="20"/>
        </w:rPr>
        <w:t>(Jan. 14, 2022) (amortizing SWEPCO’s regulatory assets over a four-year period).</w:t>
      </w:r>
    </w:p>
  </w:footnote>
  <w:footnote w:id="92">
    <w:p w14:paraId="396851F1" w14:textId="7592E6E8" w:rsidR="00F36BD1" w:rsidRDefault="00F36BD1">
      <w:pPr>
        <w:pStyle w:val="FootnoteText"/>
      </w:pPr>
      <w:r>
        <w:rPr>
          <w:rStyle w:val="FootnoteReference"/>
        </w:rPr>
        <w:footnoteRef/>
      </w:r>
      <w:r>
        <w:t xml:space="preserve"> </w:t>
      </w:r>
      <w:r w:rsidR="00457F56">
        <w:t xml:space="preserve">The </w:t>
      </w:r>
      <w:r w:rsidR="00D4576A">
        <w:t>amortization</w:t>
      </w:r>
      <w:r w:rsidR="00913F7B">
        <w:t xml:space="preserve"> for Bad Debt shown</w:t>
      </w:r>
      <w:r w:rsidR="00215850">
        <w:t xml:space="preserve"> on WP II-E-</w:t>
      </w:r>
      <w:r w:rsidR="004F2B07">
        <w:t>4.1.1 i</w:t>
      </w:r>
      <w:r w:rsidR="0095249B">
        <w:t xml:space="preserve">s shown on two </w:t>
      </w:r>
      <w:r w:rsidR="004C698F">
        <w:t xml:space="preserve">separate </w:t>
      </w:r>
      <w:r w:rsidR="0095249B">
        <w:t>line</w:t>
      </w:r>
      <w:r w:rsidR="004C698F">
        <w:t>s</w:t>
      </w:r>
      <w:r w:rsidR="0095249B">
        <w:t xml:space="preserve"> </w:t>
      </w:r>
      <w:r w:rsidR="00904142">
        <w:t>comprised of $</w:t>
      </w:r>
      <w:r w:rsidR="00D4576A">
        <w:t>26</w:t>
      </w:r>
      <w:r w:rsidR="00BA7115">
        <w:t>,</w:t>
      </w:r>
      <w:r w:rsidR="00D4576A">
        <w:t>814</w:t>
      </w:r>
      <w:r w:rsidR="00862496">
        <w:t xml:space="preserve"> being amortized to </w:t>
      </w:r>
      <w:r w:rsidR="00D4576A">
        <w:t>FERC Account 4073 and $</w:t>
      </w:r>
      <w:r w:rsidR="008F2658">
        <w:t>1,578,674 being amortized to FERC Account 9040.</w:t>
      </w:r>
    </w:p>
  </w:footnote>
  <w:footnote w:id="93">
    <w:p w14:paraId="148B7EFD" w14:textId="37AE8E45" w:rsidR="003E5676" w:rsidRDefault="003E5676">
      <w:pPr>
        <w:pStyle w:val="FootnoteText"/>
      </w:pPr>
      <w:r>
        <w:rPr>
          <w:rStyle w:val="FootnoteReference"/>
        </w:rPr>
        <w:footnoteRef/>
      </w:r>
      <w:r>
        <w:t xml:space="preserve"> </w:t>
      </w:r>
      <w:r w:rsidR="00443DAC">
        <w:t xml:space="preserve">Includes </w:t>
      </w:r>
      <w:r w:rsidR="00627D53">
        <w:t>$50</w:t>
      </w:r>
      <w:r w:rsidR="006862DE">
        <w:t>,527,267 for</w:t>
      </w:r>
      <w:r w:rsidR="00505E66">
        <w:t xml:space="preserve"> Nicholas, </w:t>
      </w:r>
      <w:r w:rsidR="00505E66" w:rsidRPr="009D1E9E">
        <w:t>$17,313,260 for Uri</w:t>
      </w:r>
      <w:r w:rsidR="00505E66">
        <w:t xml:space="preserve"> and $45,045,935 for </w:t>
      </w:r>
      <w:r w:rsidR="009066CB">
        <w:t>Laura.</w:t>
      </w:r>
    </w:p>
  </w:footnote>
  <w:footnote w:id="94">
    <w:p w14:paraId="14DB0BBF" w14:textId="547853BF" w:rsidR="00AA1E09" w:rsidRDefault="00AA1E09">
      <w:pPr>
        <w:pStyle w:val="FootnoteText"/>
      </w:pPr>
      <w:r>
        <w:rPr>
          <w:rStyle w:val="FootnoteReference"/>
        </w:rPr>
        <w:footnoteRef/>
      </w:r>
      <w:r>
        <w:t xml:space="preserve"> </w:t>
      </w:r>
      <w:r w:rsidR="00805E4B">
        <w:t xml:space="preserve">Docket No. </w:t>
      </w:r>
      <w:r w:rsidR="00805E4B" w:rsidRPr="00E15B17">
        <w:t xml:space="preserve">49421, </w:t>
      </w:r>
      <w:r w:rsidR="00915408">
        <w:t xml:space="preserve">Final </w:t>
      </w:r>
      <w:r w:rsidR="00805E4B" w:rsidRPr="00E15B17">
        <w:t xml:space="preserve">Order at Findings of Fact </w:t>
      </w:r>
      <w:r w:rsidR="007356CD">
        <w:t>93</w:t>
      </w:r>
      <w:r w:rsidR="00805E4B" w:rsidRPr="00E15B17">
        <w:t xml:space="preserve"> through </w:t>
      </w:r>
      <w:r w:rsidR="007356CD">
        <w:t>94</w:t>
      </w:r>
      <w:r w:rsidR="00805E4B" w:rsidRPr="00E15B17">
        <w:t xml:space="preserve"> (Mar. 9, 2020).</w:t>
      </w:r>
    </w:p>
  </w:footnote>
  <w:footnote w:id="95">
    <w:p w14:paraId="727F1B2E" w14:textId="4E747239" w:rsidR="00CA701C" w:rsidRDefault="00CA701C">
      <w:pPr>
        <w:pStyle w:val="FootnoteText"/>
      </w:pPr>
      <w:r>
        <w:rPr>
          <w:rStyle w:val="FootnoteReference"/>
        </w:rPr>
        <w:footnoteRef/>
      </w:r>
      <w:r>
        <w:t xml:space="preserve"> </w:t>
      </w:r>
      <w:r w:rsidR="008A7631">
        <w:t xml:space="preserve">See WP/II-E-4 </w:t>
      </w:r>
      <w:r w:rsidR="00154567">
        <w:t xml:space="preserve">for </w:t>
      </w:r>
      <w:r w:rsidR="001B6FC7">
        <w:t xml:space="preserve">interest expense </w:t>
      </w:r>
      <w:r w:rsidR="00154567">
        <w:t>adjustments</w:t>
      </w:r>
      <w:r w:rsidR="001B6FC7">
        <w:t>.</w:t>
      </w:r>
      <w:r w:rsidR="00834070">
        <w:t xml:space="preserve"> </w:t>
      </w:r>
    </w:p>
  </w:footnote>
  <w:footnote w:id="96">
    <w:p w14:paraId="3651A4C6" w14:textId="050F9084" w:rsidR="00C07940" w:rsidRPr="005725F8" w:rsidRDefault="00C07940" w:rsidP="00614F07">
      <w:pPr>
        <w:pStyle w:val="FootnoteText"/>
      </w:pPr>
      <w:r>
        <w:rPr>
          <w:rStyle w:val="FootnoteReference"/>
        </w:rPr>
        <w:footnoteRef/>
      </w:r>
      <w:r>
        <w:t xml:space="preserve"> </w:t>
      </w:r>
      <w:r>
        <w:rPr>
          <w:i/>
        </w:rPr>
        <w:t xml:space="preserve">See </w:t>
      </w:r>
      <w:r>
        <w:t xml:space="preserve">Section </w:t>
      </w:r>
      <w:r w:rsidR="00E375A8">
        <w:t>V.</w:t>
      </w:r>
      <w:r w:rsidR="0072541B">
        <w:t>A.7</w:t>
      </w:r>
      <w:r w:rsidR="00E375A8">
        <w:t>.</w:t>
      </w:r>
      <w:r>
        <w:t>, Direct</w:t>
      </w:r>
      <w:r w:rsidR="00AA2C09">
        <w:t xml:space="preserve"> and Affiliate</w:t>
      </w:r>
      <w:r>
        <w:t xml:space="preserve"> </w:t>
      </w:r>
      <w:r w:rsidR="00D34530">
        <w:t xml:space="preserve">Salaries and </w:t>
      </w:r>
      <w:r w:rsidR="00E66335">
        <w:t>Wages</w:t>
      </w:r>
      <w:r w:rsidR="00AA2C09">
        <w:t>.</w:t>
      </w:r>
    </w:p>
  </w:footnote>
  <w:footnote w:id="97">
    <w:p w14:paraId="71B961F1" w14:textId="6167E4D9" w:rsidR="00C07940" w:rsidRDefault="00C07940" w:rsidP="00614F07">
      <w:pPr>
        <w:pStyle w:val="FootnoteText"/>
      </w:pPr>
      <w:r>
        <w:rPr>
          <w:rStyle w:val="FootnoteReference"/>
        </w:rPr>
        <w:footnoteRef/>
      </w:r>
      <w:r>
        <w:t xml:space="preserve"> </w:t>
      </w:r>
      <w:r w:rsidRPr="009761C3">
        <w:rPr>
          <w:i/>
        </w:rPr>
        <w:t xml:space="preserve">See </w:t>
      </w:r>
      <w:r w:rsidRPr="00C628B9">
        <w:t xml:space="preserve">WP/II-E-2 for the FICA </w:t>
      </w:r>
      <w:r w:rsidR="00ED38E9">
        <w:t xml:space="preserve">taxes </w:t>
      </w:r>
      <w:r w:rsidR="00DD2642">
        <w:t xml:space="preserve">related to the </w:t>
      </w:r>
      <w:r w:rsidR="00033249">
        <w:t xml:space="preserve">direct and affiliate </w:t>
      </w:r>
      <w:r w:rsidR="00DD2642">
        <w:t xml:space="preserve">salaries and wage </w:t>
      </w:r>
      <w:r w:rsidRPr="00C628B9">
        <w:t>adjustment</w:t>
      </w:r>
      <w:r>
        <w:t>.</w:t>
      </w:r>
    </w:p>
  </w:footnote>
  <w:footnote w:id="98">
    <w:p w14:paraId="42847CC2" w14:textId="0DD69E70" w:rsidR="00C07940" w:rsidRDefault="00C07940" w:rsidP="00614F07">
      <w:pPr>
        <w:pStyle w:val="FootnoteText"/>
      </w:pPr>
      <w:r>
        <w:rPr>
          <w:rStyle w:val="FootnoteReference"/>
        </w:rPr>
        <w:footnoteRef/>
      </w:r>
      <w:r>
        <w:t xml:space="preserve"> </w:t>
      </w:r>
      <w:r w:rsidRPr="009761C3">
        <w:rPr>
          <w:i/>
        </w:rPr>
        <w:t xml:space="preserve">See </w:t>
      </w:r>
      <w:r w:rsidRPr="00016F4D">
        <w:t>WP/II-E-2 for the EECRF adjustment</w:t>
      </w:r>
      <w:r>
        <w:t>.</w:t>
      </w:r>
    </w:p>
  </w:footnote>
  <w:footnote w:id="99">
    <w:p w14:paraId="1CD03153" w14:textId="17B17965" w:rsidR="00C07940" w:rsidRDefault="00C07940" w:rsidP="00614F07">
      <w:pPr>
        <w:pStyle w:val="FootnoteText"/>
      </w:pPr>
      <w:r>
        <w:rPr>
          <w:rStyle w:val="FootnoteReference"/>
        </w:rPr>
        <w:footnoteRef/>
      </w:r>
      <w:r>
        <w:t xml:space="preserve"> </w:t>
      </w:r>
      <w:r w:rsidRPr="009761C3">
        <w:rPr>
          <w:i/>
        </w:rPr>
        <w:t xml:space="preserve">See </w:t>
      </w:r>
      <w:r w:rsidRPr="004F72B9">
        <w:t xml:space="preserve">WP/II-E-2 the </w:t>
      </w:r>
      <w:r w:rsidR="00761ADD">
        <w:t>a</w:t>
      </w:r>
      <w:r w:rsidRPr="004F72B9">
        <w:t xml:space="preserve">d </w:t>
      </w:r>
      <w:r w:rsidR="00761ADD">
        <w:t>v</w:t>
      </w:r>
      <w:r w:rsidRPr="004F72B9">
        <w:t xml:space="preserve">alorem </w:t>
      </w:r>
      <w:r w:rsidR="00761ADD">
        <w:t>t</w:t>
      </w:r>
      <w:r w:rsidRPr="004F72B9">
        <w:t>ax Adjustment</w:t>
      </w:r>
      <w:r>
        <w:t>.</w:t>
      </w:r>
    </w:p>
  </w:footnote>
  <w:footnote w:id="100">
    <w:p w14:paraId="7304668C" w14:textId="434C2290" w:rsidR="00EB71CF" w:rsidRDefault="00EB71CF">
      <w:pPr>
        <w:pStyle w:val="FootnoteText"/>
      </w:pPr>
      <w:r>
        <w:rPr>
          <w:rStyle w:val="FootnoteReference"/>
        </w:rPr>
        <w:footnoteRef/>
      </w:r>
      <w:r>
        <w:t xml:space="preserve"> </w:t>
      </w:r>
      <w:r w:rsidR="00754161" w:rsidRPr="00AE2EB8">
        <w:rPr>
          <w:i/>
        </w:rPr>
        <w:t xml:space="preserve">See </w:t>
      </w:r>
      <w:r w:rsidR="00754161" w:rsidRPr="00AE2EB8">
        <w:t xml:space="preserve">WP/II-E-2 for the </w:t>
      </w:r>
      <w:r w:rsidR="00754161">
        <w:t>sales and use tax</w:t>
      </w:r>
      <w:r w:rsidR="00754161" w:rsidRPr="00AE2EB8">
        <w:t xml:space="preserve"> adjustment.</w:t>
      </w:r>
    </w:p>
  </w:footnote>
  <w:footnote w:id="101">
    <w:p w14:paraId="345F89CA" w14:textId="77777777" w:rsidR="00921D42" w:rsidRDefault="00921D42" w:rsidP="00921D42">
      <w:pPr>
        <w:pStyle w:val="FootnoteText"/>
      </w:pPr>
      <w:r>
        <w:rPr>
          <w:rStyle w:val="FootnoteReference"/>
        </w:rPr>
        <w:footnoteRef/>
      </w:r>
      <w:r>
        <w:t xml:space="preserve"> Texas Tax Code § 171.001(a).</w:t>
      </w:r>
    </w:p>
  </w:footnote>
  <w:footnote w:id="102">
    <w:p w14:paraId="047906C3" w14:textId="7F065682" w:rsidR="00C07940" w:rsidRDefault="00C07940" w:rsidP="00614F07">
      <w:pPr>
        <w:pStyle w:val="FootnoteText"/>
      </w:pPr>
      <w:r>
        <w:rPr>
          <w:rStyle w:val="FootnoteReference"/>
        </w:rPr>
        <w:footnoteRef/>
      </w:r>
      <w:r w:rsidRPr="00AE2EB8">
        <w:t xml:space="preserve"> </w:t>
      </w:r>
      <w:r w:rsidRPr="00AE2EB8">
        <w:rPr>
          <w:i/>
        </w:rPr>
        <w:t xml:space="preserve">See </w:t>
      </w:r>
      <w:r w:rsidRPr="00AE2EB8">
        <w:t xml:space="preserve">WP/II-E-2 </w:t>
      </w:r>
      <w:r w:rsidR="00AE2EB8" w:rsidRPr="00AE2EB8">
        <w:t>for</w:t>
      </w:r>
      <w:r w:rsidRPr="00AE2EB8">
        <w:t xml:space="preserve"> the </w:t>
      </w:r>
      <w:r w:rsidR="00AE2EB8" w:rsidRPr="00AE2EB8">
        <w:t>municipal franchise fee adjustment</w:t>
      </w:r>
      <w:r w:rsidRPr="00AE2EB8">
        <w:t>.</w:t>
      </w:r>
    </w:p>
  </w:footnote>
  <w:footnote w:id="103">
    <w:p w14:paraId="01E0A216" w14:textId="67A4DDFF" w:rsidR="00966396" w:rsidRDefault="00966396" w:rsidP="00966396">
      <w:pPr>
        <w:pStyle w:val="FootnoteText"/>
      </w:pPr>
      <w:r>
        <w:rPr>
          <w:rStyle w:val="FootnoteReference"/>
        </w:rPr>
        <w:footnoteRef/>
      </w:r>
      <w:r>
        <w:t xml:space="preserve"> </w:t>
      </w:r>
      <w:r w:rsidRPr="005D1E4E">
        <w:rPr>
          <w:i/>
        </w:rPr>
        <w:t>See</w:t>
      </w:r>
      <w:r>
        <w:t xml:space="preserve"> WP/ II-E-5.</w:t>
      </w:r>
      <w:r w:rsidR="00827F07">
        <w:t xml:space="preserve">1 for </w:t>
      </w:r>
      <w:r w:rsidR="00476504">
        <w:t xml:space="preserve">adjustment to miscellaneous service revenues and WP/ II-E-5.1.1 for </w:t>
      </w:r>
      <w:r w:rsidR="006E4D95">
        <w:t>a breakout of the</w:t>
      </w:r>
      <w:r w:rsidR="00CA0DB4">
        <w:t xml:space="preserve"> miscellaneous service revenues.</w:t>
      </w:r>
    </w:p>
  </w:footnote>
  <w:footnote w:id="104">
    <w:p w14:paraId="1D3AC5D7" w14:textId="499FC618" w:rsidR="00D70D68" w:rsidRDefault="00D70D68" w:rsidP="00D70D68">
      <w:pPr>
        <w:pStyle w:val="FootnoteText"/>
      </w:pPr>
      <w:r>
        <w:rPr>
          <w:rStyle w:val="FootnoteReference"/>
        </w:rPr>
        <w:footnoteRef/>
      </w:r>
      <w:r>
        <w:t xml:space="preserve"> </w:t>
      </w:r>
      <w:r w:rsidRPr="005D1E4E">
        <w:rPr>
          <w:i/>
        </w:rPr>
        <w:t xml:space="preserve">See </w:t>
      </w:r>
      <w:r>
        <w:t>WP/II-E-5.1.</w:t>
      </w:r>
    </w:p>
  </w:footnote>
  <w:footnote w:id="105">
    <w:p w14:paraId="2AB8F3E5" w14:textId="77777777" w:rsidR="00A64858" w:rsidRDefault="00A64858" w:rsidP="00A64858">
      <w:pPr>
        <w:pStyle w:val="FootnoteText"/>
      </w:pPr>
      <w:r>
        <w:rPr>
          <w:rStyle w:val="FootnoteReference"/>
        </w:rPr>
        <w:footnoteRef/>
      </w:r>
      <w:r>
        <w:t xml:space="preserve"> </w:t>
      </w:r>
      <w:r w:rsidRPr="005D1E4E">
        <w:rPr>
          <w:i/>
        </w:rPr>
        <w:t>See</w:t>
      </w:r>
      <w:r>
        <w:t xml:space="preserve"> WP II-E-5.1 for EECRF &amp; EE Bonus, TCRF, DCRF, System Restoration &amp; Other Bond Companies adjustments.</w:t>
      </w:r>
    </w:p>
  </w:footnote>
  <w:footnote w:id="106">
    <w:p w14:paraId="3FFCD92B" w14:textId="649DFC37" w:rsidR="001E04E7" w:rsidRDefault="001E04E7" w:rsidP="001E04E7">
      <w:pPr>
        <w:pStyle w:val="FootnoteText"/>
      </w:pPr>
      <w:r>
        <w:rPr>
          <w:rStyle w:val="FootnoteReference"/>
        </w:rPr>
        <w:footnoteRef/>
      </w:r>
      <w:r>
        <w:t xml:space="preserve"> </w:t>
      </w:r>
      <w:bookmarkStart w:id="551" w:name="_Hlk1470104"/>
      <w:r w:rsidRPr="005D1E4E">
        <w:rPr>
          <w:i/>
        </w:rPr>
        <w:t xml:space="preserve">See </w:t>
      </w:r>
      <w:r>
        <w:t xml:space="preserve">WP/II-E-5.1 </w:t>
      </w:r>
      <w:r w:rsidR="002B2CA5">
        <w:t>t</w:t>
      </w:r>
      <w:r>
        <w:t xml:space="preserve">ransmission of </w:t>
      </w:r>
      <w:r w:rsidR="00D22208">
        <w:t>e</w:t>
      </w:r>
      <w:r>
        <w:t xml:space="preserve">lectricity of </w:t>
      </w:r>
      <w:r w:rsidR="00D22208">
        <w:t>o</w:t>
      </w:r>
      <w:r>
        <w:t>thers adjustment.</w:t>
      </w:r>
      <w:bookmarkEnd w:id="551"/>
    </w:p>
  </w:footnote>
  <w:footnote w:id="107">
    <w:p w14:paraId="2F383F02" w14:textId="36B1DF87" w:rsidR="00B04562" w:rsidRPr="00B04562" w:rsidRDefault="00B04562">
      <w:pPr>
        <w:pStyle w:val="FootnoteText"/>
      </w:pPr>
      <w:r>
        <w:rPr>
          <w:rStyle w:val="FootnoteReference"/>
        </w:rPr>
        <w:footnoteRef/>
      </w:r>
      <w:r>
        <w:t xml:space="preserve"> </w:t>
      </w:r>
      <w:r>
        <w:rPr>
          <w:i/>
          <w:iCs/>
        </w:rPr>
        <w:t xml:space="preserve">See </w:t>
      </w:r>
      <w:r>
        <w:t>Workpaper KLC-0</w:t>
      </w:r>
      <w:r w:rsidR="00934345">
        <w:t>1</w:t>
      </w:r>
      <w:r>
        <w:t xml:space="preserve"> Gartner Research and Advisory</w:t>
      </w:r>
    </w:p>
  </w:footnote>
  <w:footnote w:id="108">
    <w:p w14:paraId="57DEBE0D" w14:textId="1820BDC9" w:rsidR="001E6F31" w:rsidRDefault="001E6F31" w:rsidP="001E6F31">
      <w:pPr>
        <w:pStyle w:val="FootnoteText"/>
      </w:pPr>
      <w:r>
        <w:rPr>
          <w:rStyle w:val="FootnoteReference"/>
        </w:rPr>
        <w:footnoteRef/>
      </w:r>
      <w:r>
        <w:t xml:space="preserve"> </w:t>
      </w:r>
      <w:r>
        <w:rPr>
          <w:i/>
        </w:rPr>
        <w:t xml:space="preserve">Application of CenterPoint Energy Houston Electric, LLC for the Final Reconciliation of Advanced Metering Costs, </w:t>
      </w:r>
      <w:r>
        <w:t>Docket No. 47364, Final Order at Findings of Fact 13e and Ordering Para. 3 (Dec. 14, 2017).</w:t>
      </w:r>
    </w:p>
  </w:footnote>
  <w:footnote w:id="109">
    <w:p w14:paraId="3E9FDBF5" w14:textId="02EE54A4" w:rsidR="00C3709D" w:rsidRDefault="00C3709D" w:rsidP="00C3709D">
      <w:pPr>
        <w:pStyle w:val="FootnoteText"/>
      </w:pPr>
      <w:r>
        <w:rPr>
          <w:rStyle w:val="FootnoteReference"/>
        </w:rPr>
        <w:footnoteRef/>
      </w:r>
      <w:r w:rsidR="000E2668">
        <w:t xml:space="preserve"> </w:t>
      </w:r>
      <w:r w:rsidR="000E2668" w:rsidRPr="00E67D89">
        <w:rPr>
          <w:i/>
          <w:iCs/>
        </w:rPr>
        <w:t>Rulemaking to Expedite Customer Switch Timelines</w:t>
      </w:r>
      <w:r w:rsidR="007652BC">
        <w:t>, Project No. 36536, Final Order (</w:t>
      </w:r>
      <w:r w:rsidR="00316D53">
        <w:t>Jun</w:t>
      </w:r>
      <w:r w:rsidR="00E67D89">
        <w:t>e 15, 2009).</w:t>
      </w:r>
    </w:p>
  </w:footnote>
  <w:footnote w:id="110">
    <w:p w14:paraId="06347187" w14:textId="47B51AB9" w:rsidR="00F633CF" w:rsidRDefault="00F633CF">
      <w:pPr>
        <w:pStyle w:val="FootnoteText"/>
      </w:pPr>
      <w:r>
        <w:rPr>
          <w:rStyle w:val="FootnoteReference"/>
        </w:rPr>
        <w:footnoteRef/>
      </w:r>
      <w:r>
        <w:t xml:space="preserve"> </w:t>
      </w:r>
      <w:r w:rsidRPr="00A9396E">
        <w:rPr>
          <w:i/>
          <w:iCs/>
        </w:rPr>
        <w:t>See</w:t>
      </w:r>
      <w:r>
        <w:t xml:space="preserve"> WP/II-E-4.1.1</w:t>
      </w:r>
      <w:r w:rsidR="00607329">
        <w:t xml:space="preserve"> for </w:t>
      </w:r>
      <w:r w:rsidR="00A9396E">
        <w:t>rate case expenses included in Rider RCE.</w:t>
      </w:r>
    </w:p>
  </w:footnote>
  <w:footnote w:id="111">
    <w:p w14:paraId="0C70143C" w14:textId="489F2985" w:rsidR="008C5A15" w:rsidRDefault="008C5A15">
      <w:pPr>
        <w:pStyle w:val="FootnoteText"/>
      </w:pPr>
      <w:r>
        <w:rPr>
          <w:rStyle w:val="FootnoteReference"/>
        </w:rPr>
        <w:footnoteRef/>
      </w:r>
      <w:r>
        <w:t xml:space="preserve"> </w:t>
      </w:r>
      <w:r w:rsidR="00042910">
        <w:rPr>
          <w:i/>
        </w:rPr>
        <w:t xml:space="preserve">Application of CenterPoint Energy Houston Electric, LLC </w:t>
      </w:r>
      <w:r w:rsidR="00122E5E">
        <w:rPr>
          <w:i/>
        </w:rPr>
        <w:t xml:space="preserve">to Amend its Distribution Cost Recovery Factor, </w:t>
      </w:r>
      <w:r w:rsidR="003F28FC">
        <w:t xml:space="preserve">Docket No. </w:t>
      </w:r>
      <w:r w:rsidR="00A163DF">
        <w:t>55993</w:t>
      </w:r>
      <w:r w:rsidR="0043417B">
        <w:t xml:space="preserve"> is pending</w:t>
      </w:r>
      <w:r w:rsidR="007774B9">
        <w:t xml:space="preserve"> </w:t>
      </w:r>
      <w:r w:rsidR="00122E5E">
        <w:t xml:space="preserve">a </w:t>
      </w:r>
      <w:r w:rsidR="007774B9">
        <w:t xml:space="preserve">final order as of the </w:t>
      </w:r>
      <w:r w:rsidR="0047607B">
        <w:t xml:space="preserve">filing </w:t>
      </w:r>
      <w:r w:rsidR="007774B9">
        <w:t>date of this base rate case</w:t>
      </w:r>
      <w:r w:rsidR="006F28F9">
        <w:t xml:space="preserve">. </w:t>
      </w:r>
      <w:r w:rsidR="007A4DA4">
        <w:t xml:space="preserve">Associated </w:t>
      </w:r>
      <w:r w:rsidR="00891F67">
        <w:t>r</w:t>
      </w:r>
      <w:r w:rsidR="006F28F9">
        <w:t>ate case expense</w:t>
      </w:r>
      <w:r w:rsidR="007A4DA4">
        <w:t>s</w:t>
      </w:r>
      <w:r w:rsidR="00BC2CB3">
        <w:t xml:space="preserve"> </w:t>
      </w:r>
      <w:r w:rsidR="00E54E3C">
        <w:t xml:space="preserve">for Docket No. 55993 </w:t>
      </w:r>
      <w:r w:rsidR="007A4DA4">
        <w:t xml:space="preserve">are </w:t>
      </w:r>
      <w:r w:rsidR="00BC2CB3">
        <w:t>not included</w:t>
      </w:r>
      <w:r w:rsidR="007A4DA4">
        <w:t xml:space="preserve"> in this </w:t>
      </w:r>
      <w:r w:rsidR="00F925F0">
        <w:t>filing but</w:t>
      </w:r>
      <w:r w:rsidR="00756312">
        <w:t xml:space="preserve"> may be updated </w:t>
      </w:r>
      <w:r w:rsidR="00F925F0">
        <w:t>during the course of this base rate proceeding</w:t>
      </w:r>
      <w:r w:rsidR="007774B9">
        <w:t>.</w:t>
      </w:r>
    </w:p>
  </w:footnote>
  <w:footnote w:id="112">
    <w:p w14:paraId="14FE0279" w14:textId="7DC31C56" w:rsidR="00C20A9F" w:rsidRDefault="00C20A9F" w:rsidP="00C20A9F">
      <w:pPr>
        <w:pStyle w:val="FootnoteText"/>
      </w:pPr>
      <w:r>
        <w:rPr>
          <w:rStyle w:val="FootnoteReference"/>
        </w:rPr>
        <w:footnoteRef/>
      </w:r>
      <w:r>
        <w:t xml:space="preserve"> </w:t>
      </w:r>
      <w:r w:rsidRPr="009761C3">
        <w:rPr>
          <w:i/>
        </w:rPr>
        <w:t>See</w:t>
      </w:r>
      <w:r>
        <w:t xml:space="preserve"> WP/</w:t>
      </w:r>
      <w:r w:rsidRPr="00644FEB">
        <w:t xml:space="preserve">II-D-2 </w:t>
      </w:r>
      <w:r>
        <w:t xml:space="preserve">for the </w:t>
      </w:r>
      <w:r w:rsidR="001E2BD7">
        <w:t xml:space="preserve">EECRF </w:t>
      </w:r>
      <w:r w:rsidR="00644FEB" w:rsidRPr="00644FEB">
        <w:t>r</w:t>
      </w:r>
      <w:r w:rsidRPr="00644FEB">
        <w:t xml:space="preserve">ate </w:t>
      </w:r>
      <w:r w:rsidR="00644FEB" w:rsidRPr="00644FEB">
        <w:t>c</w:t>
      </w:r>
      <w:r w:rsidRPr="00644FEB">
        <w:t xml:space="preserve">ase </w:t>
      </w:r>
      <w:r w:rsidR="00644FEB" w:rsidRPr="00644FEB">
        <w:t>e</w:t>
      </w:r>
      <w:r w:rsidRPr="00644FEB">
        <w:t>xpense</w:t>
      </w:r>
      <w:r>
        <w:t xml:space="preserve"> adjustment.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880"/>
      <w:gridCol w:w="2880"/>
      <w:gridCol w:w="2880"/>
    </w:tblGrid>
    <w:tr w:rsidR="6BDE88CA" w14:paraId="66883B8E" w14:textId="77777777" w:rsidTr="00263FE4">
      <w:trPr>
        <w:trHeight w:val="300"/>
      </w:trPr>
      <w:tc>
        <w:tcPr>
          <w:tcW w:w="2880" w:type="dxa"/>
        </w:tcPr>
        <w:p w14:paraId="77D15493" w14:textId="616F63E0" w:rsidR="6BDE88CA" w:rsidRDefault="6BDE88CA" w:rsidP="00263FE4">
          <w:pPr>
            <w:pStyle w:val="Header"/>
            <w:ind w:left="-115"/>
          </w:pPr>
        </w:p>
      </w:tc>
      <w:tc>
        <w:tcPr>
          <w:tcW w:w="2880" w:type="dxa"/>
        </w:tcPr>
        <w:p w14:paraId="2924F5CC" w14:textId="0BCDE71F" w:rsidR="6BDE88CA" w:rsidRDefault="6BDE88CA" w:rsidP="00263FE4">
          <w:pPr>
            <w:pStyle w:val="Header"/>
            <w:jc w:val="center"/>
          </w:pPr>
        </w:p>
      </w:tc>
      <w:tc>
        <w:tcPr>
          <w:tcW w:w="2880" w:type="dxa"/>
        </w:tcPr>
        <w:p w14:paraId="269EC749" w14:textId="3D1BE626" w:rsidR="6BDE88CA" w:rsidRDefault="6BDE88CA" w:rsidP="00263FE4">
          <w:pPr>
            <w:pStyle w:val="Header"/>
            <w:ind w:right="-115"/>
            <w:jc w:val="right"/>
          </w:pPr>
        </w:p>
      </w:tc>
    </w:tr>
  </w:tbl>
  <w:p w14:paraId="0CD54E52" w14:textId="2909F4BC" w:rsidR="007202C8" w:rsidRDefault="007202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BAAB3" w14:textId="77777777" w:rsidR="00C07940" w:rsidRDefault="00C0794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A0749" w14:textId="3B8C9945" w:rsidR="00C07940" w:rsidRPr="00E45811" w:rsidRDefault="00C07940" w:rsidP="00323353">
    <w:pPr>
      <w:pStyle w:val="Header"/>
      <w:jc w:val="right"/>
      <w:rPr>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065A8" w14:textId="77777777" w:rsidR="000C4DEE" w:rsidRPr="00C45DF3" w:rsidRDefault="000C4DEE">
    <w:pPr>
      <w:pStyle w:val="Header"/>
      <w:jc w:val="right"/>
    </w:pPr>
    <w:r>
      <w:t>ES-</w:t>
    </w:r>
    <w:r>
      <w:fldChar w:fldCharType="begin"/>
    </w:r>
    <w:r>
      <w:instrText xml:space="preserve"> PAGE   \* MERGEFORMAT </w:instrText>
    </w:r>
    <w:r>
      <w:fldChar w:fldCharType="separate"/>
    </w:r>
    <w:r>
      <w:rPr>
        <w:noProof/>
      </w:rPr>
      <w:t>1</w:t>
    </w:r>
    <w:r>
      <w:rPr>
        <w:noProof/>
      </w:rPr>
      <w:fldChar w:fldCharType="end"/>
    </w:r>
  </w:p>
  <w:p w14:paraId="7A68CB6C" w14:textId="77777777" w:rsidR="000C4DEE" w:rsidRDefault="000C4DE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C5BD5" w14:textId="66DB032E" w:rsidR="000C4DEE" w:rsidRPr="00C45DF3" w:rsidRDefault="000C4DEE">
    <w:pPr>
      <w:pStyle w:val="Header"/>
      <w:jc w:val="right"/>
    </w:pPr>
    <w:r>
      <w:t xml:space="preserve">Page </w:t>
    </w:r>
    <w:r>
      <w:fldChar w:fldCharType="begin"/>
    </w:r>
    <w:r>
      <w:instrText xml:space="preserve"> PAGE   \* MERGEFORMAT </w:instrText>
    </w:r>
    <w:r>
      <w:fldChar w:fldCharType="separate"/>
    </w:r>
    <w:r>
      <w:rPr>
        <w:noProof/>
      </w:rPr>
      <w:t>1</w:t>
    </w:r>
    <w:r>
      <w:rPr>
        <w:noProof/>
      </w:rPr>
      <w:fldChar w:fldCharType="end"/>
    </w:r>
    <w:r>
      <w:rPr>
        <w:noProof/>
      </w:rPr>
      <w:t xml:space="preserve"> of </w:t>
    </w:r>
    <w:r>
      <w:rPr>
        <w:noProof/>
      </w:rPr>
      <w:fldChar w:fldCharType="begin"/>
    </w:r>
    <w:r>
      <w:rPr>
        <w:noProof/>
      </w:rPr>
      <w:instrText xml:space="preserve"> SECTIONPAGES </w:instrText>
    </w:r>
    <w:r>
      <w:rPr>
        <w:noProof/>
      </w:rPr>
      <w:fldChar w:fldCharType="separate"/>
    </w:r>
    <w:r w:rsidR="00A97C8F">
      <w:rPr>
        <w:noProof/>
      </w:rPr>
      <w:t>108</w:t>
    </w:r>
    <w:r>
      <w:rPr>
        <w:noProof/>
      </w:rPr>
      <w:fldChar w:fldCharType="end"/>
    </w:r>
  </w:p>
  <w:p w14:paraId="6FDBF209" w14:textId="77777777" w:rsidR="000C4DEE" w:rsidRDefault="000C4D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106B"/>
    <w:multiLevelType w:val="singleLevel"/>
    <w:tmpl w:val="30185966"/>
    <w:lvl w:ilvl="0">
      <w:start w:val="17"/>
      <w:numFmt w:val="upperLetter"/>
      <w:lvlText w:val="%1."/>
      <w:lvlJc w:val="left"/>
      <w:pPr>
        <w:tabs>
          <w:tab w:val="num" w:pos="720"/>
        </w:tabs>
        <w:ind w:left="720" w:hanging="720"/>
      </w:pPr>
      <w:rPr>
        <w:rFonts w:hint="default"/>
      </w:rPr>
    </w:lvl>
  </w:abstractNum>
  <w:abstractNum w:abstractNumId="1" w15:restartNumberingAfterBreak="0">
    <w:nsid w:val="048757BE"/>
    <w:multiLevelType w:val="hybridMultilevel"/>
    <w:tmpl w:val="A8068036"/>
    <w:lvl w:ilvl="0" w:tplc="C6A68256">
      <w:start w:val="1"/>
      <w:numFmt w:val="upperLetter"/>
      <w:lvlText w:val="%1."/>
      <w:lvlJc w:val="left"/>
      <w:pPr>
        <w:ind w:left="72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B80B76"/>
    <w:multiLevelType w:val="singleLevel"/>
    <w:tmpl w:val="51F6AF6C"/>
    <w:lvl w:ilvl="0">
      <w:start w:val="17"/>
      <w:numFmt w:val="upperLetter"/>
      <w:lvlText w:val="%1."/>
      <w:lvlJc w:val="left"/>
      <w:pPr>
        <w:tabs>
          <w:tab w:val="num" w:pos="720"/>
        </w:tabs>
        <w:ind w:left="720" w:hanging="720"/>
      </w:pPr>
      <w:rPr>
        <w:rFonts w:hint="default"/>
        <w:b/>
      </w:rPr>
    </w:lvl>
  </w:abstractNum>
  <w:abstractNum w:abstractNumId="3" w15:restartNumberingAfterBreak="0">
    <w:nsid w:val="0AF80269"/>
    <w:multiLevelType w:val="multilevel"/>
    <w:tmpl w:val="BC7C8410"/>
    <w:lvl w:ilvl="0">
      <w:start w:val="1"/>
      <w:numFmt w:val="upperRoman"/>
      <w:pStyle w:val="Heading1"/>
      <w:lvlText w:val="%1."/>
      <w:lvlJc w:val="left"/>
      <w:pPr>
        <w:ind w:left="0" w:firstLine="0"/>
      </w:pPr>
      <w:rPr>
        <w:rFonts w:hint="default"/>
      </w:rPr>
    </w:lvl>
    <w:lvl w:ilvl="1">
      <w:start w:val="1"/>
      <w:numFmt w:val="upperLetter"/>
      <w:pStyle w:val="Heading2"/>
      <w:lvlText w:val="%2."/>
      <w:lvlJc w:val="left"/>
      <w:pPr>
        <w:ind w:left="720" w:firstLine="0"/>
      </w:pPr>
      <w:rPr>
        <w:rFonts w:hint="default"/>
      </w:rPr>
    </w:lvl>
    <w:lvl w:ilvl="2">
      <w:start w:val="1"/>
      <w:numFmt w:val="decimal"/>
      <w:pStyle w:val="Heading3"/>
      <w:lvlText w:val="%3."/>
      <w:lvlJc w:val="left"/>
      <w:pPr>
        <w:ind w:left="1440" w:firstLine="0"/>
      </w:pPr>
      <w:rPr>
        <w:rFonts w:hint="default"/>
      </w:rPr>
    </w:lvl>
    <w:lvl w:ilvl="3">
      <w:start w:val="1"/>
      <w:numFmt w:val="lowerLetter"/>
      <w:pStyle w:val="Heading4"/>
      <w:lvlText w:val="%4)"/>
      <w:lvlJc w:val="left"/>
      <w:pPr>
        <w:ind w:left="243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4" w15:restartNumberingAfterBreak="0">
    <w:nsid w:val="0B61303D"/>
    <w:multiLevelType w:val="hybridMultilevel"/>
    <w:tmpl w:val="99A4D04E"/>
    <w:lvl w:ilvl="0" w:tplc="639E3316">
      <w:start w:val="1"/>
      <w:numFmt w:val="upperLetter"/>
      <w:lvlText w:val="%1."/>
      <w:lvlJc w:val="left"/>
      <w:pPr>
        <w:ind w:left="72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3D4F6A"/>
    <w:multiLevelType w:val="hybridMultilevel"/>
    <w:tmpl w:val="A42CD27E"/>
    <w:lvl w:ilvl="0" w:tplc="68B2E9AA">
      <w:start w:val="1"/>
      <w:numFmt w:val="upperLetter"/>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8701CD"/>
    <w:multiLevelType w:val="hybridMultilevel"/>
    <w:tmpl w:val="735E79D2"/>
    <w:lvl w:ilvl="0" w:tplc="91366682">
      <w:start w:val="1"/>
      <w:numFmt w:val="upperLetter"/>
      <w:lvlText w:val="%1."/>
      <w:lvlJc w:val="left"/>
      <w:pPr>
        <w:ind w:left="72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031309"/>
    <w:multiLevelType w:val="singleLevel"/>
    <w:tmpl w:val="D21AB83C"/>
    <w:lvl w:ilvl="0">
      <w:start w:val="17"/>
      <w:numFmt w:val="upperLetter"/>
      <w:lvlText w:val="%1."/>
      <w:lvlJc w:val="left"/>
      <w:pPr>
        <w:tabs>
          <w:tab w:val="num" w:pos="720"/>
        </w:tabs>
        <w:ind w:left="720" w:hanging="720"/>
      </w:pPr>
      <w:rPr>
        <w:rFonts w:hint="default"/>
      </w:rPr>
    </w:lvl>
  </w:abstractNum>
  <w:abstractNum w:abstractNumId="8" w15:restartNumberingAfterBreak="0">
    <w:nsid w:val="13C46C5D"/>
    <w:multiLevelType w:val="hybridMultilevel"/>
    <w:tmpl w:val="F0E88296"/>
    <w:lvl w:ilvl="0" w:tplc="04090001">
      <w:start w:val="1"/>
      <w:numFmt w:val="bullet"/>
      <w:lvlText w:val=""/>
      <w:lvlJc w:val="left"/>
      <w:pPr>
        <w:ind w:left="1509" w:hanging="360"/>
      </w:pPr>
      <w:rPr>
        <w:rFonts w:ascii="Symbol" w:hAnsi="Symbol" w:hint="default"/>
      </w:rPr>
    </w:lvl>
    <w:lvl w:ilvl="1" w:tplc="04090003" w:tentative="1">
      <w:start w:val="1"/>
      <w:numFmt w:val="bullet"/>
      <w:lvlText w:val="o"/>
      <w:lvlJc w:val="left"/>
      <w:pPr>
        <w:ind w:left="2229" w:hanging="360"/>
      </w:pPr>
      <w:rPr>
        <w:rFonts w:ascii="Courier New" w:hAnsi="Courier New" w:cs="Courier New" w:hint="default"/>
      </w:rPr>
    </w:lvl>
    <w:lvl w:ilvl="2" w:tplc="04090005" w:tentative="1">
      <w:start w:val="1"/>
      <w:numFmt w:val="bullet"/>
      <w:lvlText w:val=""/>
      <w:lvlJc w:val="left"/>
      <w:pPr>
        <w:ind w:left="2949" w:hanging="360"/>
      </w:pPr>
      <w:rPr>
        <w:rFonts w:ascii="Wingdings" w:hAnsi="Wingdings" w:hint="default"/>
      </w:rPr>
    </w:lvl>
    <w:lvl w:ilvl="3" w:tplc="04090001" w:tentative="1">
      <w:start w:val="1"/>
      <w:numFmt w:val="bullet"/>
      <w:lvlText w:val=""/>
      <w:lvlJc w:val="left"/>
      <w:pPr>
        <w:ind w:left="3669" w:hanging="360"/>
      </w:pPr>
      <w:rPr>
        <w:rFonts w:ascii="Symbol" w:hAnsi="Symbol" w:hint="default"/>
      </w:rPr>
    </w:lvl>
    <w:lvl w:ilvl="4" w:tplc="04090003" w:tentative="1">
      <w:start w:val="1"/>
      <w:numFmt w:val="bullet"/>
      <w:lvlText w:val="o"/>
      <w:lvlJc w:val="left"/>
      <w:pPr>
        <w:ind w:left="4389" w:hanging="360"/>
      </w:pPr>
      <w:rPr>
        <w:rFonts w:ascii="Courier New" w:hAnsi="Courier New" w:cs="Courier New" w:hint="default"/>
      </w:rPr>
    </w:lvl>
    <w:lvl w:ilvl="5" w:tplc="04090005" w:tentative="1">
      <w:start w:val="1"/>
      <w:numFmt w:val="bullet"/>
      <w:lvlText w:val=""/>
      <w:lvlJc w:val="left"/>
      <w:pPr>
        <w:ind w:left="5109" w:hanging="360"/>
      </w:pPr>
      <w:rPr>
        <w:rFonts w:ascii="Wingdings" w:hAnsi="Wingdings" w:hint="default"/>
      </w:rPr>
    </w:lvl>
    <w:lvl w:ilvl="6" w:tplc="04090001" w:tentative="1">
      <w:start w:val="1"/>
      <w:numFmt w:val="bullet"/>
      <w:lvlText w:val=""/>
      <w:lvlJc w:val="left"/>
      <w:pPr>
        <w:ind w:left="5829" w:hanging="360"/>
      </w:pPr>
      <w:rPr>
        <w:rFonts w:ascii="Symbol" w:hAnsi="Symbol" w:hint="default"/>
      </w:rPr>
    </w:lvl>
    <w:lvl w:ilvl="7" w:tplc="04090003" w:tentative="1">
      <w:start w:val="1"/>
      <w:numFmt w:val="bullet"/>
      <w:lvlText w:val="o"/>
      <w:lvlJc w:val="left"/>
      <w:pPr>
        <w:ind w:left="6549" w:hanging="360"/>
      </w:pPr>
      <w:rPr>
        <w:rFonts w:ascii="Courier New" w:hAnsi="Courier New" w:cs="Courier New" w:hint="default"/>
      </w:rPr>
    </w:lvl>
    <w:lvl w:ilvl="8" w:tplc="04090005" w:tentative="1">
      <w:start w:val="1"/>
      <w:numFmt w:val="bullet"/>
      <w:lvlText w:val=""/>
      <w:lvlJc w:val="left"/>
      <w:pPr>
        <w:ind w:left="7269" w:hanging="360"/>
      </w:pPr>
      <w:rPr>
        <w:rFonts w:ascii="Wingdings" w:hAnsi="Wingdings" w:hint="default"/>
      </w:rPr>
    </w:lvl>
  </w:abstractNum>
  <w:abstractNum w:abstractNumId="9" w15:restartNumberingAfterBreak="0">
    <w:nsid w:val="15267930"/>
    <w:multiLevelType w:val="hybridMultilevel"/>
    <w:tmpl w:val="6C92B1C0"/>
    <w:lvl w:ilvl="0" w:tplc="B84E2BF0">
      <w:start w:val="1"/>
      <w:numFmt w:val="upperLetter"/>
      <w:lvlText w:val="%1."/>
      <w:lvlJc w:val="left"/>
      <w:pPr>
        <w:ind w:left="3240" w:hanging="720"/>
      </w:pPr>
      <w:rPr>
        <w:rFonts w:hint="default"/>
        <w:b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0" w15:restartNumberingAfterBreak="0">
    <w:nsid w:val="21BD03E1"/>
    <w:multiLevelType w:val="hybridMultilevel"/>
    <w:tmpl w:val="B3FC42C6"/>
    <w:lvl w:ilvl="0" w:tplc="066A4D22">
      <w:start w:val="17"/>
      <w:numFmt w:val="upperLetter"/>
      <w:lvlText w:val="%1."/>
      <w:lvlJc w:val="left"/>
      <w:pPr>
        <w:ind w:left="72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990119"/>
    <w:multiLevelType w:val="singleLevel"/>
    <w:tmpl w:val="9906F2EE"/>
    <w:lvl w:ilvl="0">
      <w:start w:val="17"/>
      <w:numFmt w:val="upperLetter"/>
      <w:lvlText w:val="%1."/>
      <w:lvlJc w:val="left"/>
      <w:pPr>
        <w:tabs>
          <w:tab w:val="num" w:pos="720"/>
        </w:tabs>
        <w:ind w:left="720" w:hanging="720"/>
      </w:pPr>
      <w:rPr>
        <w:rFonts w:hint="default"/>
      </w:rPr>
    </w:lvl>
  </w:abstractNum>
  <w:abstractNum w:abstractNumId="12" w15:restartNumberingAfterBreak="0">
    <w:nsid w:val="26D275F0"/>
    <w:multiLevelType w:val="hybridMultilevel"/>
    <w:tmpl w:val="7662F052"/>
    <w:lvl w:ilvl="0" w:tplc="4134EF48">
      <w:start w:val="17"/>
      <w:numFmt w:val="upperLetter"/>
      <w:lvlText w:val="%1."/>
      <w:lvlJc w:val="left"/>
      <w:pPr>
        <w:ind w:left="72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897601"/>
    <w:multiLevelType w:val="hybridMultilevel"/>
    <w:tmpl w:val="BD6EA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B90BB7"/>
    <w:multiLevelType w:val="hybridMultilevel"/>
    <w:tmpl w:val="7B3E89A6"/>
    <w:lvl w:ilvl="0" w:tplc="12CC9CD4">
      <w:start w:val="17"/>
      <w:numFmt w:val="upperLetter"/>
      <w:lvlText w:val="%1."/>
      <w:lvlJc w:val="left"/>
      <w:pPr>
        <w:ind w:left="72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9B49D9"/>
    <w:multiLevelType w:val="hybridMultilevel"/>
    <w:tmpl w:val="8B0011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BC0132A"/>
    <w:multiLevelType w:val="multilevel"/>
    <w:tmpl w:val="73F272B4"/>
    <w:lvl w:ilvl="0">
      <w:start w:val="1"/>
      <w:numFmt w:val="upperRoman"/>
      <w:pStyle w:val="CROutline1"/>
      <w:lvlText w:val="%1."/>
      <w:lvlJc w:val="left"/>
      <w:pPr>
        <w:tabs>
          <w:tab w:val="num" w:pos="4410"/>
        </w:tabs>
        <w:ind w:left="4410" w:hanging="720"/>
      </w:pPr>
      <w:rPr>
        <w:rFonts w:hint="default"/>
        <w:u w:val="none"/>
        <w:specVanish w:val="0"/>
      </w:rPr>
    </w:lvl>
    <w:lvl w:ilvl="1">
      <w:start w:val="1"/>
      <w:numFmt w:val="upperLetter"/>
      <w:pStyle w:val="CROutline2"/>
      <w:lvlText w:val="%2."/>
      <w:lvlJc w:val="left"/>
      <w:pPr>
        <w:tabs>
          <w:tab w:val="num" w:pos="1800"/>
        </w:tabs>
        <w:ind w:left="2520" w:hanging="720"/>
      </w:pPr>
      <w:rPr>
        <w:rFonts w:hint="default"/>
        <w:specVanish w:val="0"/>
      </w:rPr>
    </w:lvl>
    <w:lvl w:ilvl="2">
      <w:start w:val="1"/>
      <w:numFmt w:val="decimal"/>
      <w:pStyle w:val="CROutline3"/>
      <w:lvlText w:val="%3."/>
      <w:lvlJc w:val="left"/>
      <w:pPr>
        <w:tabs>
          <w:tab w:val="num" w:pos="4770"/>
        </w:tabs>
        <w:ind w:left="6210" w:hanging="720"/>
      </w:pPr>
      <w:rPr>
        <w:rFonts w:ascii="Times New Roman" w:hAnsi="Times New Roman" w:cs="Times New Roman" w:hint="default"/>
        <w:b/>
        <w:strike w:val="0"/>
        <w:specVanish w:val="0"/>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17" w15:restartNumberingAfterBreak="0">
    <w:nsid w:val="334A4F63"/>
    <w:multiLevelType w:val="multilevel"/>
    <w:tmpl w:val="74CC47F8"/>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43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8" w15:restartNumberingAfterBreak="0">
    <w:nsid w:val="353A2802"/>
    <w:multiLevelType w:val="multilevel"/>
    <w:tmpl w:val="5AAA94AA"/>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43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9" w15:restartNumberingAfterBreak="0">
    <w:nsid w:val="384A2F19"/>
    <w:multiLevelType w:val="hybridMultilevel"/>
    <w:tmpl w:val="6B2CE230"/>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3D7E39C6"/>
    <w:multiLevelType w:val="hybridMultilevel"/>
    <w:tmpl w:val="7FA44FB6"/>
    <w:lvl w:ilvl="0" w:tplc="6BF4CE64">
      <w:start w:val="1"/>
      <w:numFmt w:val="upperLetter"/>
      <w:lvlText w:val="%1."/>
      <w:lvlJc w:val="left"/>
      <w:pPr>
        <w:ind w:left="990" w:hanging="720"/>
      </w:pPr>
      <w:rPr>
        <w:rFonts w:hint="default"/>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1" w15:restartNumberingAfterBreak="0">
    <w:nsid w:val="3F4E5820"/>
    <w:multiLevelType w:val="hybridMultilevel"/>
    <w:tmpl w:val="17F2EB50"/>
    <w:lvl w:ilvl="0" w:tplc="71264E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2B27591"/>
    <w:multiLevelType w:val="hybridMultilevel"/>
    <w:tmpl w:val="52829696"/>
    <w:lvl w:ilvl="0" w:tplc="874007FA">
      <w:start w:val="17"/>
      <w:numFmt w:val="upperLetter"/>
      <w:lvlText w:val="%1."/>
      <w:lvlJc w:val="left"/>
      <w:pPr>
        <w:ind w:left="72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4F7EEE"/>
    <w:multiLevelType w:val="hybridMultilevel"/>
    <w:tmpl w:val="27402886"/>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4F7C7AF6"/>
    <w:multiLevelType w:val="hybridMultilevel"/>
    <w:tmpl w:val="260AC62A"/>
    <w:lvl w:ilvl="0" w:tplc="49466804">
      <w:start w:val="1"/>
      <w:numFmt w:val="upperLetter"/>
      <w:lvlText w:val="%1."/>
      <w:lvlJc w:val="left"/>
      <w:pPr>
        <w:ind w:left="72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797374"/>
    <w:multiLevelType w:val="multilevel"/>
    <w:tmpl w:val="2E6A00D8"/>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43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6" w15:restartNumberingAfterBreak="0">
    <w:nsid w:val="51DD5D9F"/>
    <w:multiLevelType w:val="multilevel"/>
    <w:tmpl w:val="5AAA94AA"/>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43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7" w15:restartNumberingAfterBreak="0">
    <w:nsid w:val="549F2B09"/>
    <w:multiLevelType w:val="hybridMultilevel"/>
    <w:tmpl w:val="263C328A"/>
    <w:lvl w:ilvl="0" w:tplc="687AA912">
      <w:start w:val="17"/>
      <w:numFmt w:val="upperLetter"/>
      <w:lvlText w:val="%1."/>
      <w:lvlJc w:val="left"/>
      <w:pPr>
        <w:ind w:left="72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4C3906"/>
    <w:multiLevelType w:val="multilevel"/>
    <w:tmpl w:val="C164B2F8"/>
    <w:lvl w:ilvl="0">
      <w:start w:val="3"/>
      <w:numFmt w:val="upperRoman"/>
      <w:lvlRestart w:val="0"/>
      <w:lvlText w:val="%1."/>
      <w:lvlJc w:val="left"/>
      <w:pPr>
        <w:tabs>
          <w:tab w:val="num" w:pos="1440"/>
        </w:tabs>
        <w:ind w:left="1440" w:firstLine="0"/>
      </w:pPr>
      <w:rPr>
        <w:rFonts w:hint="default"/>
        <w:b/>
        <w:i w:val="0"/>
        <w:caps w:val="0"/>
        <w:smallCaps w:val="0"/>
        <w:color w:val="auto"/>
        <w:u w:val="none"/>
      </w:rPr>
    </w:lvl>
    <w:lvl w:ilvl="1">
      <w:start w:val="1"/>
      <w:numFmt w:val="lowerLetter"/>
      <w:lvlText w:val="%2"/>
      <w:lvlJc w:val="left"/>
      <w:pPr>
        <w:tabs>
          <w:tab w:val="num" w:pos="1080"/>
        </w:tabs>
        <w:ind w:left="1080" w:hanging="360"/>
      </w:pPr>
      <w:rPr>
        <w:rFonts w:hint="default"/>
        <w:b w:val="0"/>
        <w:i w:val="0"/>
        <w:caps w:val="0"/>
        <w:smallCaps w:val="0"/>
        <w:color w:val="auto"/>
      </w:rPr>
    </w:lvl>
    <w:lvl w:ilvl="2">
      <w:start w:val="1"/>
      <w:numFmt w:val="lowerRoman"/>
      <w:lvlText w:val="%3"/>
      <w:lvlJc w:val="left"/>
      <w:pPr>
        <w:tabs>
          <w:tab w:val="num" w:pos="1440"/>
        </w:tabs>
        <w:ind w:left="1440" w:hanging="360"/>
      </w:pPr>
      <w:rPr>
        <w:rFonts w:hint="default"/>
        <w:b w:val="0"/>
        <w:i w:val="0"/>
        <w:caps w:val="0"/>
        <w:smallCaps w:val="0"/>
        <w:color w:val="auto"/>
      </w:rPr>
    </w:lvl>
    <w:lvl w:ilvl="3">
      <w:start w:val="1"/>
      <w:numFmt w:val="decimal"/>
      <w:lvlText w:val="%4"/>
      <w:lvlJc w:val="left"/>
      <w:pPr>
        <w:tabs>
          <w:tab w:val="num" w:pos="1800"/>
        </w:tabs>
        <w:ind w:left="1800" w:hanging="360"/>
      </w:pPr>
      <w:rPr>
        <w:rFonts w:hint="default"/>
        <w:b w:val="0"/>
        <w:i w:val="0"/>
        <w:caps w:val="0"/>
        <w:smallCaps w:val="0"/>
        <w:color w:val="auto"/>
      </w:rPr>
    </w:lvl>
    <w:lvl w:ilvl="4">
      <w:start w:val="1"/>
      <w:numFmt w:val="lowerLetter"/>
      <w:lvlText w:val="%5"/>
      <w:lvlJc w:val="left"/>
      <w:pPr>
        <w:tabs>
          <w:tab w:val="num" w:pos="2160"/>
        </w:tabs>
        <w:ind w:left="2160" w:hanging="360"/>
      </w:pPr>
      <w:rPr>
        <w:rFonts w:hint="default"/>
        <w:b w:val="0"/>
        <w:i w:val="0"/>
        <w:caps w:val="0"/>
        <w:smallCaps w:val="0"/>
        <w:color w:val="auto"/>
      </w:rPr>
    </w:lvl>
    <w:lvl w:ilvl="5">
      <w:start w:val="1"/>
      <w:numFmt w:val="lowerRoman"/>
      <w:lvlText w:val="%6"/>
      <w:lvlJc w:val="left"/>
      <w:pPr>
        <w:tabs>
          <w:tab w:val="num" w:pos="2520"/>
        </w:tabs>
        <w:ind w:left="2520" w:hanging="360"/>
      </w:pPr>
      <w:rPr>
        <w:rFonts w:hint="default"/>
        <w:b w:val="0"/>
        <w:i w:val="0"/>
        <w:caps w:val="0"/>
        <w:smallCaps w:val="0"/>
        <w:color w:val="auto"/>
      </w:rPr>
    </w:lvl>
    <w:lvl w:ilvl="6">
      <w:start w:val="1"/>
      <w:numFmt w:val="decimal"/>
      <w:lvlText w:val="%7"/>
      <w:lvlJc w:val="left"/>
      <w:pPr>
        <w:tabs>
          <w:tab w:val="num" w:pos="2880"/>
        </w:tabs>
        <w:ind w:left="2880" w:hanging="360"/>
      </w:pPr>
      <w:rPr>
        <w:rFonts w:hint="default"/>
        <w:b w:val="0"/>
        <w:i w:val="0"/>
        <w:caps w:val="0"/>
        <w:smallCaps w:val="0"/>
        <w:color w:val="auto"/>
      </w:rPr>
    </w:lvl>
    <w:lvl w:ilvl="7">
      <w:start w:val="1"/>
      <w:numFmt w:val="lowerLetter"/>
      <w:lvlText w:val="%8"/>
      <w:lvlJc w:val="left"/>
      <w:pPr>
        <w:tabs>
          <w:tab w:val="num" w:pos="3240"/>
        </w:tabs>
        <w:ind w:left="3240" w:hanging="360"/>
      </w:pPr>
      <w:rPr>
        <w:rFonts w:hint="default"/>
        <w:b w:val="0"/>
        <w:i w:val="0"/>
        <w:caps w:val="0"/>
        <w:smallCaps w:val="0"/>
        <w:color w:val="auto"/>
      </w:rPr>
    </w:lvl>
    <w:lvl w:ilvl="8">
      <w:start w:val="1"/>
      <w:numFmt w:val="lowerRoman"/>
      <w:lvlText w:val="%9"/>
      <w:lvlJc w:val="left"/>
      <w:pPr>
        <w:tabs>
          <w:tab w:val="num" w:pos="3600"/>
        </w:tabs>
        <w:ind w:left="3600" w:hanging="360"/>
      </w:pPr>
      <w:rPr>
        <w:rFonts w:hint="default"/>
        <w:b w:val="0"/>
        <w:i w:val="0"/>
        <w:caps w:val="0"/>
        <w:smallCaps w:val="0"/>
        <w:color w:val="auto"/>
      </w:rPr>
    </w:lvl>
  </w:abstractNum>
  <w:abstractNum w:abstractNumId="29" w15:restartNumberingAfterBreak="0">
    <w:nsid w:val="57E249EF"/>
    <w:multiLevelType w:val="hybridMultilevel"/>
    <w:tmpl w:val="FECA1604"/>
    <w:lvl w:ilvl="0" w:tplc="FE4C4644">
      <w:start w:val="17"/>
      <w:numFmt w:val="upperLetter"/>
      <w:lvlText w:val="%1."/>
      <w:lvlJc w:val="left"/>
      <w:pPr>
        <w:ind w:left="72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266D1C"/>
    <w:multiLevelType w:val="multilevel"/>
    <w:tmpl w:val="51F2103E"/>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43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1" w15:restartNumberingAfterBreak="0">
    <w:nsid w:val="606A15B2"/>
    <w:multiLevelType w:val="multilevel"/>
    <w:tmpl w:val="51F2103E"/>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43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2" w15:restartNumberingAfterBreak="0">
    <w:nsid w:val="61303B26"/>
    <w:multiLevelType w:val="hybridMultilevel"/>
    <w:tmpl w:val="A42CD27E"/>
    <w:lvl w:ilvl="0" w:tplc="FFFFFFFF">
      <w:start w:val="1"/>
      <w:numFmt w:val="upp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15F4E3D"/>
    <w:multiLevelType w:val="hybridMultilevel"/>
    <w:tmpl w:val="A15005E4"/>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4" w15:restartNumberingAfterBreak="0">
    <w:nsid w:val="65A36AED"/>
    <w:multiLevelType w:val="hybridMultilevel"/>
    <w:tmpl w:val="DC00A064"/>
    <w:lvl w:ilvl="0" w:tplc="A29E07E4">
      <w:start w:val="1"/>
      <w:numFmt w:val="upperLetter"/>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896803"/>
    <w:multiLevelType w:val="hybridMultilevel"/>
    <w:tmpl w:val="F9C6E94E"/>
    <w:lvl w:ilvl="0" w:tplc="78EEC5A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0A12B5"/>
    <w:multiLevelType w:val="hybridMultilevel"/>
    <w:tmpl w:val="C9565B2A"/>
    <w:lvl w:ilvl="0" w:tplc="CF76577A">
      <w:start w:val="1"/>
      <w:numFmt w:val="upperLetter"/>
      <w:lvlText w:val="%1."/>
      <w:lvlJc w:val="left"/>
      <w:pPr>
        <w:ind w:left="72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6D56E5"/>
    <w:multiLevelType w:val="hybridMultilevel"/>
    <w:tmpl w:val="8E7A8ADC"/>
    <w:lvl w:ilvl="0" w:tplc="4E78E44C">
      <w:start w:val="1"/>
      <w:numFmt w:val="bullet"/>
      <w:lvlText w:val=""/>
      <w:lvlJc w:val="left"/>
      <w:pPr>
        <w:tabs>
          <w:tab w:val="num" w:pos="2160"/>
        </w:tabs>
        <w:ind w:left="2160" w:hanging="360"/>
      </w:pPr>
      <w:rPr>
        <w:rFonts w:ascii="Symbol" w:hAnsi="Symbol" w:hint="default"/>
        <w:color w:val="auto"/>
      </w:rPr>
    </w:lvl>
    <w:lvl w:ilvl="1" w:tplc="04090003">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8" w15:restartNumberingAfterBreak="0">
    <w:nsid w:val="6E7D73BB"/>
    <w:multiLevelType w:val="hybridMultilevel"/>
    <w:tmpl w:val="335CA8CE"/>
    <w:lvl w:ilvl="0" w:tplc="73F6097A">
      <w:start w:val="1"/>
      <w:numFmt w:val="upperLetter"/>
      <w:lvlText w:val="%1."/>
      <w:lvlJc w:val="left"/>
      <w:pPr>
        <w:ind w:left="450" w:hanging="360"/>
      </w:pPr>
      <w:rPr>
        <w:rFonts w:hint="default"/>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6F6C3EFC"/>
    <w:multiLevelType w:val="singleLevel"/>
    <w:tmpl w:val="269A32EC"/>
    <w:lvl w:ilvl="0">
      <w:start w:val="17"/>
      <w:numFmt w:val="upperLetter"/>
      <w:lvlText w:val="%1."/>
      <w:lvlJc w:val="left"/>
      <w:pPr>
        <w:tabs>
          <w:tab w:val="num" w:pos="720"/>
        </w:tabs>
        <w:ind w:left="720" w:hanging="720"/>
      </w:pPr>
      <w:rPr>
        <w:rFonts w:hint="default"/>
      </w:rPr>
    </w:lvl>
  </w:abstractNum>
  <w:abstractNum w:abstractNumId="40" w15:restartNumberingAfterBreak="0">
    <w:nsid w:val="70A10E4F"/>
    <w:multiLevelType w:val="hybridMultilevel"/>
    <w:tmpl w:val="6B2CE23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171429C"/>
    <w:multiLevelType w:val="hybridMultilevel"/>
    <w:tmpl w:val="214A97E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15:restartNumberingAfterBreak="0">
    <w:nsid w:val="72B6049A"/>
    <w:multiLevelType w:val="hybridMultilevel"/>
    <w:tmpl w:val="5EFA023A"/>
    <w:lvl w:ilvl="0" w:tplc="7CF893D6">
      <w:start w:val="1"/>
      <w:numFmt w:val="upperLetter"/>
      <w:lvlText w:val="%1."/>
      <w:lvlJc w:val="left"/>
      <w:pPr>
        <w:ind w:left="72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CB1857"/>
    <w:multiLevelType w:val="hybridMultilevel"/>
    <w:tmpl w:val="C720A14A"/>
    <w:lvl w:ilvl="0" w:tplc="3886D8B2">
      <w:start w:val="1"/>
      <w:numFmt w:val="upperLetter"/>
      <w:lvlText w:val="%1."/>
      <w:lvlJc w:val="left"/>
      <w:pPr>
        <w:ind w:left="720" w:hanging="720"/>
      </w:pPr>
      <w:rPr>
        <w:rFonts w:hint="default"/>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A887C24"/>
    <w:multiLevelType w:val="singleLevel"/>
    <w:tmpl w:val="7FD6AF5C"/>
    <w:lvl w:ilvl="0">
      <w:start w:val="17"/>
      <w:numFmt w:val="upperLetter"/>
      <w:lvlText w:val="%1."/>
      <w:lvlJc w:val="left"/>
      <w:pPr>
        <w:tabs>
          <w:tab w:val="num" w:pos="720"/>
        </w:tabs>
        <w:ind w:left="720" w:hanging="720"/>
      </w:pPr>
      <w:rPr>
        <w:rFonts w:hint="default"/>
      </w:rPr>
    </w:lvl>
  </w:abstractNum>
  <w:abstractNum w:abstractNumId="45" w15:restartNumberingAfterBreak="0">
    <w:nsid w:val="7A933B4D"/>
    <w:multiLevelType w:val="singleLevel"/>
    <w:tmpl w:val="6066AE40"/>
    <w:lvl w:ilvl="0">
      <w:start w:val="17"/>
      <w:numFmt w:val="upperLetter"/>
      <w:lvlText w:val="%1."/>
      <w:lvlJc w:val="left"/>
      <w:pPr>
        <w:tabs>
          <w:tab w:val="num" w:pos="720"/>
        </w:tabs>
        <w:ind w:left="720" w:hanging="720"/>
      </w:pPr>
      <w:rPr>
        <w:rFonts w:hint="default"/>
      </w:rPr>
    </w:lvl>
  </w:abstractNum>
  <w:abstractNum w:abstractNumId="46" w15:restartNumberingAfterBreak="0">
    <w:nsid w:val="7AB37E4C"/>
    <w:multiLevelType w:val="hybridMultilevel"/>
    <w:tmpl w:val="67DE3BE2"/>
    <w:lvl w:ilvl="0" w:tplc="D9D4350E">
      <w:start w:val="1"/>
      <w:numFmt w:val="upperLetter"/>
      <w:lvlText w:val="%1."/>
      <w:lvlJc w:val="left"/>
      <w:pPr>
        <w:ind w:left="630" w:hanging="360"/>
      </w:pPr>
      <w:rPr>
        <w:rFonts w:hint="default"/>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7" w15:restartNumberingAfterBreak="0">
    <w:nsid w:val="7D143D7A"/>
    <w:multiLevelType w:val="singleLevel"/>
    <w:tmpl w:val="57D85D8C"/>
    <w:lvl w:ilvl="0">
      <w:start w:val="17"/>
      <w:numFmt w:val="upperLetter"/>
      <w:lvlText w:val="%1."/>
      <w:lvlJc w:val="left"/>
      <w:pPr>
        <w:tabs>
          <w:tab w:val="num" w:pos="720"/>
        </w:tabs>
        <w:ind w:left="720" w:hanging="720"/>
      </w:pPr>
      <w:rPr>
        <w:rFonts w:hint="default"/>
      </w:rPr>
    </w:lvl>
  </w:abstractNum>
  <w:abstractNum w:abstractNumId="48" w15:restartNumberingAfterBreak="0">
    <w:nsid w:val="7F23427A"/>
    <w:multiLevelType w:val="hybridMultilevel"/>
    <w:tmpl w:val="0CD2270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994487868">
    <w:abstractNumId w:val="2"/>
  </w:num>
  <w:num w:numId="2" w16cid:durableId="176817400">
    <w:abstractNumId w:val="39"/>
  </w:num>
  <w:num w:numId="3" w16cid:durableId="1346321355">
    <w:abstractNumId w:val="47"/>
  </w:num>
  <w:num w:numId="4" w16cid:durableId="854615727">
    <w:abstractNumId w:val="7"/>
  </w:num>
  <w:num w:numId="5" w16cid:durableId="1878543340">
    <w:abstractNumId w:val="0"/>
  </w:num>
  <w:num w:numId="6" w16cid:durableId="505025023">
    <w:abstractNumId w:val="45"/>
  </w:num>
  <w:num w:numId="7" w16cid:durableId="1772310090">
    <w:abstractNumId w:val="44"/>
  </w:num>
  <w:num w:numId="8" w16cid:durableId="1328821689">
    <w:abstractNumId w:val="11"/>
  </w:num>
  <w:num w:numId="9" w16cid:durableId="2083403156">
    <w:abstractNumId w:val="8"/>
  </w:num>
  <w:num w:numId="10" w16cid:durableId="1284388090">
    <w:abstractNumId w:val="46"/>
  </w:num>
  <w:num w:numId="11" w16cid:durableId="2109958380">
    <w:abstractNumId w:val="38"/>
  </w:num>
  <w:num w:numId="12" w16cid:durableId="764837757">
    <w:abstractNumId w:val="20"/>
  </w:num>
  <w:num w:numId="13" w16cid:durableId="376590016">
    <w:abstractNumId w:val="9"/>
  </w:num>
  <w:num w:numId="14" w16cid:durableId="164633350">
    <w:abstractNumId w:val="43"/>
  </w:num>
  <w:num w:numId="15" w16cid:durableId="300890045">
    <w:abstractNumId w:val="21"/>
  </w:num>
  <w:num w:numId="16" w16cid:durableId="604768467">
    <w:abstractNumId w:val="37"/>
  </w:num>
  <w:num w:numId="17" w16cid:durableId="610625670">
    <w:abstractNumId w:val="15"/>
  </w:num>
  <w:num w:numId="18" w16cid:durableId="1880164114">
    <w:abstractNumId w:val="33"/>
  </w:num>
  <w:num w:numId="19" w16cid:durableId="1997300745">
    <w:abstractNumId w:val="16"/>
  </w:num>
  <w:num w:numId="20" w16cid:durableId="1752774320">
    <w:abstractNumId w:val="48"/>
  </w:num>
  <w:num w:numId="21" w16cid:durableId="9591904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180312">
    <w:abstractNumId w:val="3"/>
  </w:num>
  <w:num w:numId="23" w16cid:durableId="1893692451">
    <w:abstractNumId w:val="18"/>
  </w:num>
  <w:num w:numId="24" w16cid:durableId="790436536">
    <w:abstractNumId w:val="17"/>
  </w:num>
  <w:num w:numId="25" w16cid:durableId="739329144">
    <w:abstractNumId w:val="30"/>
  </w:num>
  <w:num w:numId="26" w16cid:durableId="1611208290">
    <w:abstractNumId w:val="40"/>
  </w:num>
  <w:num w:numId="27" w16cid:durableId="831338725">
    <w:abstractNumId w:val="23"/>
  </w:num>
  <w:num w:numId="28" w16cid:durableId="65301820">
    <w:abstractNumId w:val="41"/>
  </w:num>
  <w:num w:numId="29" w16cid:durableId="951978621">
    <w:abstractNumId w:val="10"/>
  </w:num>
  <w:num w:numId="30" w16cid:durableId="1939438610">
    <w:abstractNumId w:val="6"/>
  </w:num>
  <w:num w:numId="31" w16cid:durableId="1349016552">
    <w:abstractNumId w:val="14"/>
  </w:num>
  <w:num w:numId="32" w16cid:durableId="1570653324">
    <w:abstractNumId w:val="1"/>
  </w:num>
  <w:num w:numId="33" w16cid:durableId="622538603">
    <w:abstractNumId w:val="29"/>
  </w:num>
  <w:num w:numId="34" w16cid:durableId="2140955649">
    <w:abstractNumId w:val="24"/>
  </w:num>
  <w:num w:numId="35" w16cid:durableId="729621437">
    <w:abstractNumId w:val="27"/>
  </w:num>
  <w:num w:numId="36" w16cid:durableId="583299378">
    <w:abstractNumId w:val="36"/>
  </w:num>
  <w:num w:numId="37" w16cid:durableId="1110248309">
    <w:abstractNumId w:val="12"/>
  </w:num>
  <w:num w:numId="38" w16cid:durableId="1985890691">
    <w:abstractNumId w:val="42"/>
  </w:num>
  <w:num w:numId="39" w16cid:durableId="1420057898">
    <w:abstractNumId w:val="34"/>
  </w:num>
  <w:num w:numId="40" w16cid:durableId="1363944466">
    <w:abstractNumId w:val="28"/>
  </w:num>
  <w:num w:numId="41" w16cid:durableId="1723750628">
    <w:abstractNumId w:val="3"/>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25373340">
    <w:abstractNumId w:val="16"/>
    <w:lvlOverride w:ilvl="0">
      <w:startOverride w:val="4"/>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89117675">
    <w:abstractNumId w:val="25"/>
  </w:num>
  <w:num w:numId="44" w16cid:durableId="1983266927">
    <w:abstractNumId w:val="22"/>
  </w:num>
  <w:num w:numId="45" w16cid:durableId="653608765">
    <w:abstractNumId w:val="4"/>
  </w:num>
  <w:num w:numId="46" w16cid:durableId="1826160908">
    <w:abstractNumId w:val="16"/>
    <w:lvlOverride w:ilvl="0">
      <w:startOverride w:val="5"/>
    </w:lvlOverride>
    <w:lvlOverride w:ilvl="1">
      <w:startOverride w:val="1"/>
    </w:lvlOverride>
    <w:lvlOverride w:ilvl="2">
      <w:startOverride w:val="1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586428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74847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799409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48618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880604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270221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232337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972593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849900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0319546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078704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7183588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027110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141720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569968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487749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055876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3830236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877619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1438146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6747192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362604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340272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7709994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3773860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477041703">
    <w:abstractNumId w:val="19"/>
  </w:num>
  <w:num w:numId="73" w16cid:durableId="1217401120">
    <w:abstractNumId w:val="35"/>
  </w:num>
  <w:num w:numId="74" w16cid:durableId="1525486249">
    <w:abstractNumId w:val="1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030956549">
    <w:abstractNumId w:val="31"/>
  </w:num>
  <w:num w:numId="76" w16cid:durableId="10523154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85199192">
    <w:abstractNumId w:val="26"/>
  </w:num>
  <w:num w:numId="78" w16cid:durableId="632174536">
    <w:abstractNumId w:val="5"/>
  </w:num>
  <w:num w:numId="79" w16cid:durableId="836192705">
    <w:abstractNumId w:val="32"/>
  </w:num>
  <w:num w:numId="80" w16cid:durableId="970592601">
    <w:abstractNumId w:val="13"/>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bordersDoNotSurroundHeader/>
  <w:bordersDoNotSurroundFooter/>
  <w:proofState w:spelling="clean" w:grammar="clean"/>
  <w:stylePaneFormatFilter w:val="3824" w:allStyles="0" w:customStyles="0" w:latentStyles="1" w:stylesInUse="0" w:headingStyles="1" w:numberingStyles="0" w:tableStyles="0" w:directFormattingOnRuns="0" w:directFormattingOnParagraphs="0" w:directFormattingOnNumbering="0" w:directFormattingOnTables="1" w:clearFormatting="1" w:top3HeadingStyles="1" w:visibleStyles="0" w:alternateStyleNames="0"/>
  <w:defaultTabStop w:val="72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D3F"/>
    <w:rsid w:val="0000016C"/>
    <w:rsid w:val="000001ED"/>
    <w:rsid w:val="000003E8"/>
    <w:rsid w:val="00000625"/>
    <w:rsid w:val="000006F2"/>
    <w:rsid w:val="000007EE"/>
    <w:rsid w:val="00000858"/>
    <w:rsid w:val="000008E3"/>
    <w:rsid w:val="00000909"/>
    <w:rsid w:val="00000BC2"/>
    <w:rsid w:val="00000EDF"/>
    <w:rsid w:val="00000FBE"/>
    <w:rsid w:val="00001022"/>
    <w:rsid w:val="0000105B"/>
    <w:rsid w:val="000011CD"/>
    <w:rsid w:val="00001231"/>
    <w:rsid w:val="00001526"/>
    <w:rsid w:val="000017C3"/>
    <w:rsid w:val="000017DB"/>
    <w:rsid w:val="000018D4"/>
    <w:rsid w:val="000019C6"/>
    <w:rsid w:val="00001A75"/>
    <w:rsid w:val="00001D32"/>
    <w:rsid w:val="00001DA4"/>
    <w:rsid w:val="00001E8C"/>
    <w:rsid w:val="0000263C"/>
    <w:rsid w:val="000026A6"/>
    <w:rsid w:val="000027B6"/>
    <w:rsid w:val="0000295B"/>
    <w:rsid w:val="00002F2A"/>
    <w:rsid w:val="000033AB"/>
    <w:rsid w:val="000033DD"/>
    <w:rsid w:val="00003450"/>
    <w:rsid w:val="000034BC"/>
    <w:rsid w:val="00003658"/>
    <w:rsid w:val="000037F1"/>
    <w:rsid w:val="00003822"/>
    <w:rsid w:val="00003836"/>
    <w:rsid w:val="000038DA"/>
    <w:rsid w:val="0000393C"/>
    <w:rsid w:val="00003B51"/>
    <w:rsid w:val="00003D18"/>
    <w:rsid w:val="00003D95"/>
    <w:rsid w:val="0000400A"/>
    <w:rsid w:val="00004064"/>
    <w:rsid w:val="0000418C"/>
    <w:rsid w:val="000041C5"/>
    <w:rsid w:val="00004258"/>
    <w:rsid w:val="00004616"/>
    <w:rsid w:val="00004825"/>
    <w:rsid w:val="00004908"/>
    <w:rsid w:val="0000495C"/>
    <w:rsid w:val="00004A80"/>
    <w:rsid w:val="00004AC6"/>
    <w:rsid w:val="00004D71"/>
    <w:rsid w:val="00005054"/>
    <w:rsid w:val="0000511B"/>
    <w:rsid w:val="00005139"/>
    <w:rsid w:val="00005324"/>
    <w:rsid w:val="0000537C"/>
    <w:rsid w:val="00005432"/>
    <w:rsid w:val="00005604"/>
    <w:rsid w:val="0000566F"/>
    <w:rsid w:val="00005BB9"/>
    <w:rsid w:val="00005C75"/>
    <w:rsid w:val="00005D27"/>
    <w:rsid w:val="00005DF9"/>
    <w:rsid w:val="00005EB0"/>
    <w:rsid w:val="0000619A"/>
    <w:rsid w:val="00006215"/>
    <w:rsid w:val="0000630B"/>
    <w:rsid w:val="00006502"/>
    <w:rsid w:val="0000651B"/>
    <w:rsid w:val="0000660F"/>
    <w:rsid w:val="00006616"/>
    <w:rsid w:val="000066E1"/>
    <w:rsid w:val="0000679D"/>
    <w:rsid w:val="000067A9"/>
    <w:rsid w:val="000068E1"/>
    <w:rsid w:val="00006991"/>
    <w:rsid w:val="00006DA4"/>
    <w:rsid w:val="00006F76"/>
    <w:rsid w:val="0000701F"/>
    <w:rsid w:val="000072C1"/>
    <w:rsid w:val="000074C7"/>
    <w:rsid w:val="00007587"/>
    <w:rsid w:val="00007628"/>
    <w:rsid w:val="000077CE"/>
    <w:rsid w:val="0000780A"/>
    <w:rsid w:val="00007DB1"/>
    <w:rsid w:val="0001055D"/>
    <w:rsid w:val="00010822"/>
    <w:rsid w:val="000108F9"/>
    <w:rsid w:val="00010B9F"/>
    <w:rsid w:val="00010BF7"/>
    <w:rsid w:val="00010CF3"/>
    <w:rsid w:val="00010DB8"/>
    <w:rsid w:val="00011216"/>
    <w:rsid w:val="0001125F"/>
    <w:rsid w:val="000113B1"/>
    <w:rsid w:val="00011493"/>
    <w:rsid w:val="00011599"/>
    <w:rsid w:val="000115C0"/>
    <w:rsid w:val="00011822"/>
    <w:rsid w:val="00011870"/>
    <w:rsid w:val="00011930"/>
    <w:rsid w:val="00011933"/>
    <w:rsid w:val="00011A9B"/>
    <w:rsid w:val="00011DC0"/>
    <w:rsid w:val="00011DD5"/>
    <w:rsid w:val="00011E21"/>
    <w:rsid w:val="00011F4F"/>
    <w:rsid w:val="00011FA6"/>
    <w:rsid w:val="00011FE3"/>
    <w:rsid w:val="000122C9"/>
    <w:rsid w:val="0001232A"/>
    <w:rsid w:val="0001240B"/>
    <w:rsid w:val="0001248C"/>
    <w:rsid w:val="00012593"/>
    <w:rsid w:val="000125AD"/>
    <w:rsid w:val="0001264C"/>
    <w:rsid w:val="00012715"/>
    <w:rsid w:val="00012726"/>
    <w:rsid w:val="00012825"/>
    <w:rsid w:val="00012832"/>
    <w:rsid w:val="00012903"/>
    <w:rsid w:val="00012A1A"/>
    <w:rsid w:val="00012A9B"/>
    <w:rsid w:val="00012C19"/>
    <w:rsid w:val="00012C54"/>
    <w:rsid w:val="00012F5A"/>
    <w:rsid w:val="00013039"/>
    <w:rsid w:val="0001318F"/>
    <w:rsid w:val="0001325E"/>
    <w:rsid w:val="000134C4"/>
    <w:rsid w:val="0001355E"/>
    <w:rsid w:val="00013B27"/>
    <w:rsid w:val="00013D61"/>
    <w:rsid w:val="00013F2C"/>
    <w:rsid w:val="00014010"/>
    <w:rsid w:val="00014222"/>
    <w:rsid w:val="0001449F"/>
    <w:rsid w:val="000144B5"/>
    <w:rsid w:val="00014864"/>
    <w:rsid w:val="00014C82"/>
    <w:rsid w:val="00014CAA"/>
    <w:rsid w:val="00014DBF"/>
    <w:rsid w:val="00014E25"/>
    <w:rsid w:val="00014EE6"/>
    <w:rsid w:val="00014F39"/>
    <w:rsid w:val="00015022"/>
    <w:rsid w:val="00015036"/>
    <w:rsid w:val="0001522C"/>
    <w:rsid w:val="0001528F"/>
    <w:rsid w:val="000152EB"/>
    <w:rsid w:val="00015486"/>
    <w:rsid w:val="00015679"/>
    <w:rsid w:val="00015814"/>
    <w:rsid w:val="000158F1"/>
    <w:rsid w:val="00015C53"/>
    <w:rsid w:val="00015CB0"/>
    <w:rsid w:val="00015CFD"/>
    <w:rsid w:val="00015DF8"/>
    <w:rsid w:val="000160B8"/>
    <w:rsid w:val="00016216"/>
    <w:rsid w:val="00016480"/>
    <w:rsid w:val="00016486"/>
    <w:rsid w:val="00016663"/>
    <w:rsid w:val="000166AA"/>
    <w:rsid w:val="000166D0"/>
    <w:rsid w:val="000167AE"/>
    <w:rsid w:val="00016900"/>
    <w:rsid w:val="00016936"/>
    <w:rsid w:val="00016C52"/>
    <w:rsid w:val="00016D92"/>
    <w:rsid w:val="00016E37"/>
    <w:rsid w:val="00016F4D"/>
    <w:rsid w:val="00017205"/>
    <w:rsid w:val="00017240"/>
    <w:rsid w:val="00017563"/>
    <w:rsid w:val="00017632"/>
    <w:rsid w:val="0001786D"/>
    <w:rsid w:val="0001790C"/>
    <w:rsid w:val="00017CA9"/>
    <w:rsid w:val="00017D00"/>
    <w:rsid w:val="00017FBE"/>
    <w:rsid w:val="00017FE5"/>
    <w:rsid w:val="000200A8"/>
    <w:rsid w:val="0002027A"/>
    <w:rsid w:val="000205F1"/>
    <w:rsid w:val="00020755"/>
    <w:rsid w:val="00020EEF"/>
    <w:rsid w:val="00021064"/>
    <w:rsid w:val="00021338"/>
    <w:rsid w:val="00021787"/>
    <w:rsid w:val="000217B0"/>
    <w:rsid w:val="00021A6A"/>
    <w:rsid w:val="00021ABB"/>
    <w:rsid w:val="00021B4C"/>
    <w:rsid w:val="00021D77"/>
    <w:rsid w:val="00021DD5"/>
    <w:rsid w:val="00021F38"/>
    <w:rsid w:val="00021F3E"/>
    <w:rsid w:val="00021F99"/>
    <w:rsid w:val="0002203B"/>
    <w:rsid w:val="00022243"/>
    <w:rsid w:val="000222FC"/>
    <w:rsid w:val="00022331"/>
    <w:rsid w:val="000225A3"/>
    <w:rsid w:val="000225DA"/>
    <w:rsid w:val="00022614"/>
    <w:rsid w:val="0002275A"/>
    <w:rsid w:val="00022AC5"/>
    <w:rsid w:val="00022C73"/>
    <w:rsid w:val="00022D0B"/>
    <w:rsid w:val="00022DDB"/>
    <w:rsid w:val="00022FA2"/>
    <w:rsid w:val="000231F0"/>
    <w:rsid w:val="00023362"/>
    <w:rsid w:val="000233DD"/>
    <w:rsid w:val="00023480"/>
    <w:rsid w:val="0002356A"/>
    <w:rsid w:val="000235F8"/>
    <w:rsid w:val="0002365F"/>
    <w:rsid w:val="000236FC"/>
    <w:rsid w:val="00023888"/>
    <w:rsid w:val="000239A9"/>
    <w:rsid w:val="00023CDF"/>
    <w:rsid w:val="00023DCA"/>
    <w:rsid w:val="00023DCE"/>
    <w:rsid w:val="00023E1D"/>
    <w:rsid w:val="00024256"/>
    <w:rsid w:val="000242BB"/>
    <w:rsid w:val="00024425"/>
    <w:rsid w:val="00024443"/>
    <w:rsid w:val="0002448B"/>
    <w:rsid w:val="0002478D"/>
    <w:rsid w:val="0002498D"/>
    <w:rsid w:val="000249D3"/>
    <w:rsid w:val="00024AFA"/>
    <w:rsid w:val="00024BEE"/>
    <w:rsid w:val="00024C5F"/>
    <w:rsid w:val="00024F0F"/>
    <w:rsid w:val="00025023"/>
    <w:rsid w:val="00025416"/>
    <w:rsid w:val="00025462"/>
    <w:rsid w:val="000254F6"/>
    <w:rsid w:val="00025A62"/>
    <w:rsid w:val="00025AF0"/>
    <w:rsid w:val="00025CB8"/>
    <w:rsid w:val="00025DBA"/>
    <w:rsid w:val="00026268"/>
    <w:rsid w:val="000263EB"/>
    <w:rsid w:val="000264EE"/>
    <w:rsid w:val="00026500"/>
    <w:rsid w:val="00026533"/>
    <w:rsid w:val="00026839"/>
    <w:rsid w:val="000269FA"/>
    <w:rsid w:val="00026A8E"/>
    <w:rsid w:val="00026B52"/>
    <w:rsid w:val="00026CE3"/>
    <w:rsid w:val="00026E56"/>
    <w:rsid w:val="00026EAD"/>
    <w:rsid w:val="000272EB"/>
    <w:rsid w:val="00027385"/>
    <w:rsid w:val="000273A8"/>
    <w:rsid w:val="000275B5"/>
    <w:rsid w:val="000276A4"/>
    <w:rsid w:val="00027717"/>
    <w:rsid w:val="000278EB"/>
    <w:rsid w:val="0002791C"/>
    <w:rsid w:val="000279CA"/>
    <w:rsid w:val="00027A0E"/>
    <w:rsid w:val="00027E27"/>
    <w:rsid w:val="00027F00"/>
    <w:rsid w:val="00027F07"/>
    <w:rsid w:val="00027F4A"/>
    <w:rsid w:val="00027F8A"/>
    <w:rsid w:val="000303D5"/>
    <w:rsid w:val="0003045F"/>
    <w:rsid w:val="00030580"/>
    <w:rsid w:val="00030604"/>
    <w:rsid w:val="00030633"/>
    <w:rsid w:val="000308F1"/>
    <w:rsid w:val="0003097F"/>
    <w:rsid w:val="00030B1A"/>
    <w:rsid w:val="00030BB7"/>
    <w:rsid w:val="00030ED6"/>
    <w:rsid w:val="00031001"/>
    <w:rsid w:val="00031189"/>
    <w:rsid w:val="0003120F"/>
    <w:rsid w:val="00031251"/>
    <w:rsid w:val="0003135B"/>
    <w:rsid w:val="00031426"/>
    <w:rsid w:val="000315B3"/>
    <w:rsid w:val="00031755"/>
    <w:rsid w:val="000317E7"/>
    <w:rsid w:val="0003183E"/>
    <w:rsid w:val="0003188B"/>
    <w:rsid w:val="00031A54"/>
    <w:rsid w:val="00031B1D"/>
    <w:rsid w:val="00031B86"/>
    <w:rsid w:val="00031B9F"/>
    <w:rsid w:val="00031F1A"/>
    <w:rsid w:val="00031F44"/>
    <w:rsid w:val="00032089"/>
    <w:rsid w:val="00032386"/>
    <w:rsid w:val="00032455"/>
    <w:rsid w:val="000324B7"/>
    <w:rsid w:val="000324F6"/>
    <w:rsid w:val="000325A6"/>
    <w:rsid w:val="00032675"/>
    <w:rsid w:val="00032A9D"/>
    <w:rsid w:val="00032CD9"/>
    <w:rsid w:val="00032E3F"/>
    <w:rsid w:val="00032EA8"/>
    <w:rsid w:val="00032FF1"/>
    <w:rsid w:val="0003321B"/>
    <w:rsid w:val="00033249"/>
    <w:rsid w:val="00033600"/>
    <w:rsid w:val="0003366B"/>
    <w:rsid w:val="00033ABB"/>
    <w:rsid w:val="00033B23"/>
    <w:rsid w:val="00033B70"/>
    <w:rsid w:val="00033BDE"/>
    <w:rsid w:val="00033D8D"/>
    <w:rsid w:val="00033D99"/>
    <w:rsid w:val="00033E90"/>
    <w:rsid w:val="00033F9F"/>
    <w:rsid w:val="0003412F"/>
    <w:rsid w:val="00034142"/>
    <w:rsid w:val="00034279"/>
    <w:rsid w:val="000343D2"/>
    <w:rsid w:val="00034500"/>
    <w:rsid w:val="000346BD"/>
    <w:rsid w:val="00034733"/>
    <w:rsid w:val="00034755"/>
    <w:rsid w:val="000348D6"/>
    <w:rsid w:val="00034900"/>
    <w:rsid w:val="00034980"/>
    <w:rsid w:val="00034BC1"/>
    <w:rsid w:val="00034BCD"/>
    <w:rsid w:val="00034BD2"/>
    <w:rsid w:val="00034DA6"/>
    <w:rsid w:val="00034FC4"/>
    <w:rsid w:val="00034FEC"/>
    <w:rsid w:val="000351CA"/>
    <w:rsid w:val="000351D9"/>
    <w:rsid w:val="000352BE"/>
    <w:rsid w:val="000352D2"/>
    <w:rsid w:val="00035396"/>
    <w:rsid w:val="0003555D"/>
    <w:rsid w:val="00035A5C"/>
    <w:rsid w:val="00035B3E"/>
    <w:rsid w:val="00035E83"/>
    <w:rsid w:val="00035F32"/>
    <w:rsid w:val="00035FBD"/>
    <w:rsid w:val="00035FD7"/>
    <w:rsid w:val="00036042"/>
    <w:rsid w:val="0003606D"/>
    <w:rsid w:val="000360BA"/>
    <w:rsid w:val="000364BF"/>
    <w:rsid w:val="00036946"/>
    <w:rsid w:val="00036960"/>
    <w:rsid w:val="000369B3"/>
    <w:rsid w:val="00036B58"/>
    <w:rsid w:val="00036C19"/>
    <w:rsid w:val="00036E64"/>
    <w:rsid w:val="00036EF0"/>
    <w:rsid w:val="000370E3"/>
    <w:rsid w:val="000376CC"/>
    <w:rsid w:val="000376FC"/>
    <w:rsid w:val="00037896"/>
    <w:rsid w:val="000378BC"/>
    <w:rsid w:val="000378C4"/>
    <w:rsid w:val="000379CB"/>
    <w:rsid w:val="00037A70"/>
    <w:rsid w:val="00037ABB"/>
    <w:rsid w:val="00037C0A"/>
    <w:rsid w:val="00037CB8"/>
    <w:rsid w:val="00037CD1"/>
    <w:rsid w:val="00037E35"/>
    <w:rsid w:val="00037F8A"/>
    <w:rsid w:val="00040011"/>
    <w:rsid w:val="000403B9"/>
    <w:rsid w:val="000403D5"/>
    <w:rsid w:val="00040C00"/>
    <w:rsid w:val="00040C68"/>
    <w:rsid w:val="00041002"/>
    <w:rsid w:val="00041120"/>
    <w:rsid w:val="00041169"/>
    <w:rsid w:val="00041261"/>
    <w:rsid w:val="00041361"/>
    <w:rsid w:val="000417AE"/>
    <w:rsid w:val="00041F66"/>
    <w:rsid w:val="000420DE"/>
    <w:rsid w:val="000420ED"/>
    <w:rsid w:val="00042158"/>
    <w:rsid w:val="00042238"/>
    <w:rsid w:val="000423A5"/>
    <w:rsid w:val="00042407"/>
    <w:rsid w:val="000424CD"/>
    <w:rsid w:val="00042662"/>
    <w:rsid w:val="000426FF"/>
    <w:rsid w:val="000427BC"/>
    <w:rsid w:val="0004282A"/>
    <w:rsid w:val="000428DE"/>
    <w:rsid w:val="00042910"/>
    <w:rsid w:val="000429B7"/>
    <w:rsid w:val="000429CA"/>
    <w:rsid w:val="000429D1"/>
    <w:rsid w:val="00042B07"/>
    <w:rsid w:val="00042E5D"/>
    <w:rsid w:val="00043060"/>
    <w:rsid w:val="00043280"/>
    <w:rsid w:val="00043693"/>
    <w:rsid w:val="000436D3"/>
    <w:rsid w:val="000436E5"/>
    <w:rsid w:val="000438AB"/>
    <w:rsid w:val="00043944"/>
    <w:rsid w:val="00043A00"/>
    <w:rsid w:val="00043E8B"/>
    <w:rsid w:val="00044015"/>
    <w:rsid w:val="00044227"/>
    <w:rsid w:val="00044582"/>
    <w:rsid w:val="000445AB"/>
    <w:rsid w:val="000445E7"/>
    <w:rsid w:val="0004476C"/>
    <w:rsid w:val="00044B77"/>
    <w:rsid w:val="00044D9B"/>
    <w:rsid w:val="00044E44"/>
    <w:rsid w:val="00044EB3"/>
    <w:rsid w:val="00045021"/>
    <w:rsid w:val="00045535"/>
    <w:rsid w:val="00045560"/>
    <w:rsid w:val="00045747"/>
    <w:rsid w:val="00045A9E"/>
    <w:rsid w:val="00045AD8"/>
    <w:rsid w:val="00045B8F"/>
    <w:rsid w:val="00045CEB"/>
    <w:rsid w:val="00045E9C"/>
    <w:rsid w:val="00045F98"/>
    <w:rsid w:val="0004611C"/>
    <w:rsid w:val="000461AC"/>
    <w:rsid w:val="000461BB"/>
    <w:rsid w:val="00046236"/>
    <w:rsid w:val="000462EC"/>
    <w:rsid w:val="000464F5"/>
    <w:rsid w:val="00046514"/>
    <w:rsid w:val="000465E0"/>
    <w:rsid w:val="000466A0"/>
    <w:rsid w:val="000466C4"/>
    <w:rsid w:val="00046836"/>
    <w:rsid w:val="00046EEE"/>
    <w:rsid w:val="00046FAA"/>
    <w:rsid w:val="00047180"/>
    <w:rsid w:val="000471BB"/>
    <w:rsid w:val="000472B0"/>
    <w:rsid w:val="0004737C"/>
    <w:rsid w:val="00047431"/>
    <w:rsid w:val="00047596"/>
    <w:rsid w:val="0004773A"/>
    <w:rsid w:val="00047A29"/>
    <w:rsid w:val="00047B36"/>
    <w:rsid w:val="00047D17"/>
    <w:rsid w:val="00047D74"/>
    <w:rsid w:val="00047E02"/>
    <w:rsid w:val="00047ED6"/>
    <w:rsid w:val="00047F2F"/>
    <w:rsid w:val="000500C7"/>
    <w:rsid w:val="00050124"/>
    <w:rsid w:val="000501F4"/>
    <w:rsid w:val="00050234"/>
    <w:rsid w:val="00050486"/>
    <w:rsid w:val="000504AD"/>
    <w:rsid w:val="0005052E"/>
    <w:rsid w:val="000505A8"/>
    <w:rsid w:val="0005060C"/>
    <w:rsid w:val="0005068A"/>
    <w:rsid w:val="000506FA"/>
    <w:rsid w:val="00050768"/>
    <w:rsid w:val="000507D1"/>
    <w:rsid w:val="000507E2"/>
    <w:rsid w:val="00050B9B"/>
    <w:rsid w:val="00050BAE"/>
    <w:rsid w:val="00050C37"/>
    <w:rsid w:val="00050E14"/>
    <w:rsid w:val="00050E3D"/>
    <w:rsid w:val="0005105D"/>
    <w:rsid w:val="00051069"/>
    <w:rsid w:val="00051226"/>
    <w:rsid w:val="0005129B"/>
    <w:rsid w:val="00051512"/>
    <w:rsid w:val="00051566"/>
    <w:rsid w:val="000515F7"/>
    <w:rsid w:val="00051C59"/>
    <w:rsid w:val="00052016"/>
    <w:rsid w:val="0005201F"/>
    <w:rsid w:val="0005248F"/>
    <w:rsid w:val="00052491"/>
    <w:rsid w:val="00052561"/>
    <w:rsid w:val="00052901"/>
    <w:rsid w:val="00052B11"/>
    <w:rsid w:val="00052FA8"/>
    <w:rsid w:val="00053004"/>
    <w:rsid w:val="0005300D"/>
    <w:rsid w:val="00053070"/>
    <w:rsid w:val="00053173"/>
    <w:rsid w:val="000531B4"/>
    <w:rsid w:val="00053214"/>
    <w:rsid w:val="000532D1"/>
    <w:rsid w:val="00053370"/>
    <w:rsid w:val="000533D0"/>
    <w:rsid w:val="00053736"/>
    <w:rsid w:val="000538A1"/>
    <w:rsid w:val="000538AA"/>
    <w:rsid w:val="000538D3"/>
    <w:rsid w:val="00053930"/>
    <w:rsid w:val="00053A83"/>
    <w:rsid w:val="00053C6C"/>
    <w:rsid w:val="00053E0B"/>
    <w:rsid w:val="0005426D"/>
    <w:rsid w:val="000542A3"/>
    <w:rsid w:val="00054359"/>
    <w:rsid w:val="00054469"/>
    <w:rsid w:val="0005446A"/>
    <w:rsid w:val="0005461E"/>
    <w:rsid w:val="000549DD"/>
    <w:rsid w:val="00054E35"/>
    <w:rsid w:val="00054F8A"/>
    <w:rsid w:val="00055391"/>
    <w:rsid w:val="000553DC"/>
    <w:rsid w:val="00055865"/>
    <w:rsid w:val="000558AF"/>
    <w:rsid w:val="00055940"/>
    <w:rsid w:val="0005596A"/>
    <w:rsid w:val="00055DE2"/>
    <w:rsid w:val="00055ECD"/>
    <w:rsid w:val="00055EF6"/>
    <w:rsid w:val="00055FA7"/>
    <w:rsid w:val="000560FB"/>
    <w:rsid w:val="000562C6"/>
    <w:rsid w:val="000562D4"/>
    <w:rsid w:val="0005631C"/>
    <w:rsid w:val="0005651D"/>
    <w:rsid w:val="00056A9B"/>
    <w:rsid w:val="00056B44"/>
    <w:rsid w:val="00056DE5"/>
    <w:rsid w:val="00056F4E"/>
    <w:rsid w:val="00057166"/>
    <w:rsid w:val="00057190"/>
    <w:rsid w:val="00057427"/>
    <w:rsid w:val="0005743A"/>
    <w:rsid w:val="000576AF"/>
    <w:rsid w:val="000576BB"/>
    <w:rsid w:val="0005770B"/>
    <w:rsid w:val="00057723"/>
    <w:rsid w:val="000578E5"/>
    <w:rsid w:val="00057A64"/>
    <w:rsid w:val="00057B01"/>
    <w:rsid w:val="00057B9C"/>
    <w:rsid w:val="00057C4B"/>
    <w:rsid w:val="00057D0C"/>
    <w:rsid w:val="00057E62"/>
    <w:rsid w:val="0006001E"/>
    <w:rsid w:val="000603FA"/>
    <w:rsid w:val="00060423"/>
    <w:rsid w:val="0006042C"/>
    <w:rsid w:val="000604E9"/>
    <w:rsid w:val="0006066C"/>
    <w:rsid w:val="000606A5"/>
    <w:rsid w:val="000607C4"/>
    <w:rsid w:val="000607E0"/>
    <w:rsid w:val="00060A3A"/>
    <w:rsid w:val="00060A92"/>
    <w:rsid w:val="00060E9C"/>
    <w:rsid w:val="00061041"/>
    <w:rsid w:val="000610ED"/>
    <w:rsid w:val="000611DF"/>
    <w:rsid w:val="00061376"/>
    <w:rsid w:val="000614BF"/>
    <w:rsid w:val="00061650"/>
    <w:rsid w:val="000617C2"/>
    <w:rsid w:val="000617D2"/>
    <w:rsid w:val="000617F6"/>
    <w:rsid w:val="00061867"/>
    <w:rsid w:val="00061957"/>
    <w:rsid w:val="00061965"/>
    <w:rsid w:val="00061B85"/>
    <w:rsid w:val="00061CCA"/>
    <w:rsid w:val="00061D9C"/>
    <w:rsid w:val="0006267E"/>
    <w:rsid w:val="0006280E"/>
    <w:rsid w:val="00062BF3"/>
    <w:rsid w:val="00062DCA"/>
    <w:rsid w:val="00062EAE"/>
    <w:rsid w:val="00062F76"/>
    <w:rsid w:val="00062F7E"/>
    <w:rsid w:val="00063063"/>
    <w:rsid w:val="0006320A"/>
    <w:rsid w:val="000632D6"/>
    <w:rsid w:val="00063365"/>
    <w:rsid w:val="0006336F"/>
    <w:rsid w:val="00063372"/>
    <w:rsid w:val="00063378"/>
    <w:rsid w:val="00063583"/>
    <w:rsid w:val="0006364C"/>
    <w:rsid w:val="00063A16"/>
    <w:rsid w:val="00063C5A"/>
    <w:rsid w:val="00063D26"/>
    <w:rsid w:val="00063FFB"/>
    <w:rsid w:val="00064002"/>
    <w:rsid w:val="000646EF"/>
    <w:rsid w:val="00064A58"/>
    <w:rsid w:val="00064D35"/>
    <w:rsid w:val="00064D47"/>
    <w:rsid w:val="00064F4F"/>
    <w:rsid w:val="0006525E"/>
    <w:rsid w:val="00065285"/>
    <w:rsid w:val="0006553B"/>
    <w:rsid w:val="000655BC"/>
    <w:rsid w:val="000656A9"/>
    <w:rsid w:val="00065716"/>
    <w:rsid w:val="00065771"/>
    <w:rsid w:val="000659BC"/>
    <w:rsid w:val="00065B87"/>
    <w:rsid w:val="00065C3B"/>
    <w:rsid w:val="00065E70"/>
    <w:rsid w:val="00066164"/>
    <w:rsid w:val="00066299"/>
    <w:rsid w:val="0006641F"/>
    <w:rsid w:val="000665C5"/>
    <w:rsid w:val="00066605"/>
    <w:rsid w:val="00066653"/>
    <w:rsid w:val="000666D4"/>
    <w:rsid w:val="00066761"/>
    <w:rsid w:val="00066842"/>
    <w:rsid w:val="00066902"/>
    <w:rsid w:val="00066942"/>
    <w:rsid w:val="0006697B"/>
    <w:rsid w:val="00066AD6"/>
    <w:rsid w:val="00066C65"/>
    <w:rsid w:val="00066C94"/>
    <w:rsid w:val="00066F55"/>
    <w:rsid w:val="0006704B"/>
    <w:rsid w:val="000671C2"/>
    <w:rsid w:val="0006736B"/>
    <w:rsid w:val="00067447"/>
    <w:rsid w:val="00067520"/>
    <w:rsid w:val="000675ED"/>
    <w:rsid w:val="00067628"/>
    <w:rsid w:val="00067856"/>
    <w:rsid w:val="0006790B"/>
    <w:rsid w:val="00067B5A"/>
    <w:rsid w:val="00067C2C"/>
    <w:rsid w:val="00067E62"/>
    <w:rsid w:val="00067EAD"/>
    <w:rsid w:val="00067F23"/>
    <w:rsid w:val="000700A0"/>
    <w:rsid w:val="00070100"/>
    <w:rsid w:val="00070111"/>
    <w:rsid w:val="00070126"/>
    <w:rsid w:val="00070222"/>
    <w:rsid w:val="00070252"/>
    <w:rsid w:val="00070397"/>
    <w:rsid w:val="0007054A"/>
    <w:rsid w:val="000705A7"/>
    <w:rsid w:val="000705E0"/>
    <w:rsid w:val="000705F0"/>
    <w:rsid w:val="00070621"/>
    <w:rsid w:val="000706BC"/>
    <w:rsid w:val="00070751"/>
    <w:rsid w:val="0007078B"/>
    <w:rsid w:val="00070979"/>
    <w:rsid w:val="00071253"/>
    <w:rsid w:val="00071388"/>
    <w:rsid w:val="000713A7"/>
    <w:rsid w:val="000715F6"/>
    <w:rsid w:val="0007178B"/>
    <w:rsid w:val="00071B8C"/>
    <w:rsid w:val="00071B93"/>
    <w:rsid w:val="00071CEB"/>
    <w:rsid w:val="00071D27"/>
    <w:rsid w:val="00071D72"/>
    <w:rsid w:val="00071E41"/>
    <w:rsid w:val="00071E55"/>
    <w:rsid w:val="000724EC"/>
    <w:rsid w:val="000726C2"/>
    <w:rsid w:val="00072803"/>
    <w:rsid w:val="0007289E"/>
    <w:rsid w:val="00072AA0"/>
    <w:rsid w:val="00072AEB"/>
    <w:rsid w:val="00072B3D"/>
    <w:rsid w:val="00072F7B"/>
    <w:rsid w:val="00072FA3"/>
    <w:rsid w:val="0007303E"/>
    <w:rsid w:val="00073230"/>
    <w:rsid w:val="00073358"/>
    <w:rsid w:val="00073498"/>
    <w:rsid w:val="0007364E"/>
    <w:rsid w:val="000736C1"/>
    <w:rsid w:val="00073864"/>
    <w:rsid w:val="00073867"/>
    <w:rsid w:val="00073929"/>
    <w:rsid w:val="00073978"/>
    <w:rsid w:val="00073A85"/>
    <w:rsid w:val="00073A9A"/>
    <w:rsid w:val="00073BE7"/>
    <w:rsid w:val="00073D23"/>
    <w:rsid w:val="00073DBF"/>
    <w:rsid w:val="00073E10"/>
    <w:rsid w:val="00073F80"/>
    <w:rsid w:val="00074092"/>
    <w:rsid w:val="0007411E"/>
    <w:rsid w:val="000742DD"/>
    <w:rsid w:val="000742F1"/>
    <w:rsid w:val="000744D8"/>
    <w:rsid w:val="00074602"/>
    <w:rsid w:val="00074879"/>
    <w:rsid w:val="000749B5"/>
    <w:rsid w:val="00074B00"/>
    <w:rsid w:val="00074B09"/>
    <w:rsid w:val="00074C4A"/>
    <w:rsid w:val="00074C8D"/>
    <w:rsid w:val="00074D51"/>
    <w:rsid w:val="00074D62"/>
    <w:rsid w:val="00074FCA"/>
    <w:rsid w:val="000750BD"/>
    <w:rsid w:val="00075141"/>
    <w:rsid w:val="0007532C"/>
    <w:rsid w:val="00075353"/>
    <w:rsid w:val="000753BF"/>
    <w:rsid w:val="000756A2"/>
    <w:rsid w:val="0007581B"/>
    <w:rsid w:val="0007591F"/>
    <w:rsid w:val="00075A6F"/>
    <w:rsid w:val="00075B31"/>
    <w:rsid w:val="00075C56"/>
    <w:rsid w:val="00076085"/>
    <w:rsid w:val="00076519"/>
    <w:rsid w:val="00076602"/>
    <w:rsid w:val="00076650"/>
    <w:rsid w:val="0007668C"/>
    <w:rsid w:val="000766A3"/>
    <w:rsid w:val="00076733"/>
    <w:rsid w:val="00076816"/>
    <w:rsid w:val="000768B2"/>
    <w:rsid w:val="00076B6F"/>
    <w:rsid w:val="00076BCD"/>
    <w:rsid w:val="00076D19"/>
    <w:rsid w:val="0007705B"/>
    <w:rsid w:val="000770BE"/>
    <w:rsid w:val="0007731B"/>
    <w:rsid w:val="000773BA"/>
    <w:rsid w:val="00077552"/>
    <w:rsid w:val="000775C9"/>
    <w:rsid w:val="00077613"/>
    <w:rsid w:val="00077673"/>
    <w:rsid w:val="000776D7"/>
    <w:rsid w:val="00077783"/>
    <w:rsid w:val="00077C21"/>
    <w:rsid w:val="00077DFB"/>
    <w:rsid w:val="00077F19"/>
    <w:rsid w:val="000800E7"/>
    <w:rsid w:val="00080181"/>
    <w:rsid w:val="00080855"/>
    <w:rsid w:val="000808BA"/>
    <w:rsid w:val="00080CCA"/>
    <w:rsid w:val="00080CFB"/>
    <w:rsid w:val="00080D56"/>
    <w:rsid w:val="00080DB8"/>
    <w:rsid w:val="0008109E"/>
    <w:rsid w:val="000811AD"/>
    <w:rsid w:val="000813AC"/>
    <w:rsid w:val="0008145B"/>
    <w:rsid w:val="00081717"/>
    <w:rsid w:val="000817D3"/>
    <w:rsid w:val="0008188A"/>
    <w:rsid w:val="00081917"/>
    <w:rsid w:val="00081BB8"/>
    <w:rsid w:val="00081BDB"/>
    <w:rsid w:val="00081BF5"/>
    <w:rsid w:val="00081ED6"/>
    <w:rsid w:val="00081EE5"/>
    <w:rsid w:val="00082061"/>
    <w:rsid w:val="00082069"/>
    <w:rsid w:val="00082112"/>
    <w:rsid w:val="00082141"/>
    <w:rsid w:val="00082284"/>
    <w:rsid w:val="00082367"/>
    <w:rsid w:val="000823C2"/>
    <w:rsid w:val="000825C4"/>
    <w:rsid w:val="000825EC"/>
    <w:rsid w:val="000828C7"/>
    <w:rsid w:val="00082932"/>
    <w:rsid w:val="00082D84"/>
    <w:rsid w:val="00082D90"/>
    <w:rsid w:val="00082F1F"/>
    <w:rsid w:val="00082F39"/>
    <w:rsid w:val="00083074"/>
    <w:rsid w:val="000830AD"/>
    <w:rsid w:val="000830DD"/>
    <w:rsid w:val="0008314F"/>
    <w:rsid w:val="00083305"/>
    <w:rsid w:val="00083373"/>
    <w:rsid w:val="000834B3"/>
    <w:rsid w:val="00083622"/>
    <w:rsid w:val="0008365B"/>
    <w:rsid w:val="00083999"/>
    <w:rsid w:val="000839D2"/>
    <w:rsid w:val="00083AC4"/>
    <w:rsid w:val="00083B5D"/>
    <w:rsid w:val="00083C17"/>
    <w:rsid w:val="00083C68"/>
    <w:rsid w:val="00083D91"/>
    <w:rsid w:val="000840DC"/>
    <w:rsid w:val="0008416F"/>
    <w:rsid w:val="0008472D"/>
    <w:rsid w:val="00084730"/>
    <w:rsid w:val="00084792"/>
    <w:rsid w:val="0008481B"/>
    <w:rsid w:val="000848FC"/>
    <w:rsid w:val="0008495E"/>
    <w:rsid w:val="000849BA"/>
    <w:rsid w:val="00084A88"/>
    <w:rsid w:val="00084AA7"/>
    <w:rsid w:val="00084C01"/>
    <w:rsid w:val="00084C59"/>
    <w:rsid w:val="00084DAE"/>
    <w:rsid w:val="000850C9"/>
    <w:rsid w:val="00085723"/>
    <w:rsid w:val="00085AF6"/>
    <w:rsid w:val="00085C6E"/>
    <w:rsid w:val="00085E33"/>
    <w:rsid w:val="00085FA9"/>
    <w:rsid w:val="00086025"/>
    <w:rsid w:val="00086030"/>
    <w:rsid w:val="000860DE"/>
    <w:rsid w:val="000860E4"/>
    <w:rsid w:val="000862DC"/>
    <w:rsid w:val="000863F9"/>
    <w:rsid w:val="00086433"/>
    <w:rsid w:val="000864F9"/>
    <w:rsid w:val="0008655A"/>
    <w:rsid w:val="00086591"/>
    <w:rsid w:val="000865A7"/>
    <w:rsid w:val="00086875"/>
    <w:rsid w:val="00086B7B"/>
    <w:rsid w:val="00086CF7"/>
    <w:rsid w:val="00086E89"/>
    <w:rsid w:val="00087043"/>
    <w:rsid w:val="00087154"/>
    <w:rsid w:val="000871B7"/>
    <w:rsid w:val="000872FD"/>
    <w:rsid w:val="0008730F"/>
    <w:rsid w:val="000877B3"/>
    <w:rsid w:val="000879FA"/>
    <w:rsid w:val="00087AF1"/>
    <w:rsid w:val="00087C54"/>
    <w:rsid w:val="00087D1C"/>
    <w:rsid w:val="00087D55"/>
    <w:rsid w:val="00087D79"/>
    <w:rsid w:val="00090451"/>
    <w:rsid w:val="000904B9"/>
    <w:rsid w:val="00090606"/>
    <w:rsid w:val="0009068A"/>
    <w:rsid w:val="00090ADA"/>
    <w:rsid w:val="00090BA0"/>
    <w:rsid w:val="00090BD7"/>
    <w:rsid w:val="00090C51"/>
    <w:rsid w:val="00090E17"/>
    <w:rsid w:val="00090E6F"/>
    <w:rsid w:val="00090F51"/>
    <w:rsid w:val="0009116F"/>
    <w:rsid w:val="00091478"/>
    <w:rsid w:val="000917FC"/>
    <w:rsid w:val="00091A05"/>
    <w:rsid w:val="00091CEC"/>
    <w:rsid w:val="00091CF6"/>
    <w:rsid w:val="00091EC0"/>
    <w:rsid w:val="000921C6"/>
    <w:rsid w:val="0009235D"/>
    <w:rsid w:val="000923A7"/>
    <w:rsid w:val="000923C6"/>
    <w:rsid w:val="00092446"/>
    <w:rsid w:val="00092522"/>
    <w:rsid w:val="00092C24"/>
    <w:rsid w:val="00092D6E"/>
    <w:rsid w:val="00092F2F"/>
    <w:rsid w:val="00092F5B"/>
    <w:rsid w:val="00093138"/>
    <w:rsid w:val="000931E0"/>
    <w:rsid w:val="000935C5"/>
    <w:rsid w:val="000938CE"/>
    <w:rsid w:val="000939E8"/>
    <w:rsid w:val="00093B94"/>
    <w:rsid w:val="00093B9E"/>
    <w:rsid w:val="00093C77"/>
    <w:rsid w:val="0009402E"/>
    <w:rsid w:val="000940BC"/>
    <w:rsid w:val="00094155"/>
    <w:rsid w:val="000943BB"/>
    <w:rsid w:val="000944D3"/>
    <w:rsid w:val="00094539"/>
    <w:rsid w:val="00094583"/>
    <w:rsid w:val="000946C4"/>
    <w:rsid w:val="000948AB"/>
    <w:rsid w:val="00094945"/>
    <w:rsid w:val="00094B67"/>
    <w:rsid w:val="00094CFE"/>
    <w:rsid w:val="00094E9D"/>
    <w:rsid w:val="00094EDB"/>
    <w:rsid w:val="00095127"/>
    <w:rsid w:val="000951F9"/>
    <w:rsid w:val="00095379"/>
    <w:rsid w:val="000953D2"/>
    <w:rsid w:val="000953E4"/>
    <w:rsid w:val="0009540F"/>
    <w:rsid w:val="0009545B"/>
    <w:rsid w:val="00095591"/>
    <w:rsid w:val="00095758"/>
    <w:rsid w:val="00095777"/>
    <w:rsid w:val="000959C1"/>
    <w:rsid w:val="00095C56"/>
    <w:rsid w:val="00095EF6"/>
    <w:rsid w:val="0009608B"/>
    <w:rsid w:val="000961FF"/>
    <w:rsid w:val="0009626C"/>
    <w:rsid w:val="0009663A"/>
    <w:rsid w:val="0009677C"/>
    <w:rsid w:val="00096883"/>
    <w:rsid w:val="000969AD"/>
    <w:rsid w:val="00096C5D"/>
    <w:rsid w:val="00096E12"/>
    <w:rsid w:val="00096E25"/>
    <w:rsid w:val="00096EF9"/>
    <w:rsid w:val="00096F22"/>
    <w:rsid w:val="00096F2B"/>
    <w:rsid w:val="00096FE0"/>
    <w:rsid w:val="0009707F"/>
    <w:rsid w:val="000970E4"/>
    <w:rsid w:val="00097217"/>
    <w:rsid w:val="0009724E"/>
    <w:rsid w:val="00097477"/>
    <w:rsid w:val="000977BF"/>
    <w:rsid w:val="000979A8"/>
    <w:rsid w:val="00097CAA"/>
    <w:rsid w:val="00097F28"/>
    <w:rsid w:val="000A01FD"/>
    <w:rsid w:val="000A03B9"/>
    <w:rsid w:val="000A044D"/>
    <w:rsid w:val="000A059B"/>
    <w:rsid w:val="000A06A0"/>
    <w:rsid w:val="000A0875"/>
    <w:rsid w:val="000A08F9"/>
    <w:rsid w:val="000A0BB5"/>
    <w:rsid w:val="000A0CB0"/>
    <w:rsid w:val="000A0D0F"/>
    <w:rsid w:val="000A0D4D"/>
    <w:rsid w:val="000A12DA"/>
    <w:rsid w:val="000A1328"/>
    <w:rsid w:val="000A16DF"/>
    <w:rsid w:val="000A16F9"/>
    <w:rsid w:val="000A18E9"/>
    <w:rsid w:val="000A200D"/>
    <w:rsid w:val="000A20A7"/>
    <w:rsid w:val="000A20C0"/>
    <w:rsid w:val="000A21FF"/>
    <w:rsid w:val="000A229A"/>
    <w:rsid w:val="000A23B2"/>
    <w:rsid w:val="000A261D"/>
    <w:rsid w:val="000A2825"/>
    <w:rsid w:val="000A2B05"/>
    <w:rsid w:val="000A2B41"/>
    <w:rsid w:val="000A2B54"/>
    <w:rsid w:val="000A2EE2"/>
    <w:rsid w:val="000A3020"/>
    <w:rsid w:val="000A3137"/>
    <w:rsid w:val="000A3354"/>
    <w:rsid w:val="000A3379"/>
    <w:rsid w:val="000A343F"/>
    <w:rsid w:val="000A3663"/>
    <w:rsid w:val="000A3788"/>
    <w:rsid w:val="000A38E1"/>
    <w:rsid w:val="000A3A20"/>
    <w:rsid w:val="000A3CB0"/>
    <w:rsid w:val="000A3E08"/>
    <w:rsid w:val="000A3EB2"/>
    <w:rsid w:val="000A431B"/>
    <w:rsid w:val="000A436F"/>
    <w:rsid w:val="000A45DF"/>
    <w:rsid w:val="000A466E"/>
    <w:rsid w:val="000A4698"/>
    <w:rsid w:val="000A4CC3"/>
    <w:rsid w:val="000A4E2F"/>
    <w:rsid w:val="000A5002"/>
    <w:rsid w:val="000A5050"/>
    <w:rsid w:val="000A519C"/>
    <w:rsid w:val="000A5221"/>
    <w:rsid w:val="000A53B3"/>
    <w:rsid w:val="000A564A"/>
    <w:rsid w:val="000A57D2"/>
    <w:rsid w:val="000A5E53"/>
    <w:rsid w:val="000A60C0"/>
    <w:rsid w:val="000A6102"/>
    <w:rsid w:val="000A623D"/>
    <w:rsid w:val="000A633D"/>
    <w:rsid w:val="000A66AB"/>
    <w:rsid w:val="000A66C2"/>
    <w:rsid w:val="000A6836"/>
    <w:rsid w:val="000A6855"/>
    <w:rsid w:val="000A69A1"/>
    <w:rsid w:val="000A69BC"/>
    <w:rsid w:val="000A69C6"/>
    <w:rsid w:val="000A69E9"/>
    <w:rsid w:val="000A6BEC"/>
    <w:rsid w:val="000A70B4"/>
    <w:rsid w:val="000A70FA"/>
    <w:rsid w:val="000A75DA"/>
    <w:rsid w:val="000A7741"/>
    <w:rsid w:val="000A7829"/>
    <w:rsid w:val="000A7851"/>
    <w:rsid w:val="000A7982"/>
    <w:rsid w:val="000A7D5D"/>
    <w:rsid w:val="000B0010"/>
    <w:rsid w:val="000B001E"/>
    <w:rsid w:val="000B0022"/>
    <w:rsid w:val="000B02FC"/>
    <w:rsid w:val="000B038E"/>
    <w:rsid w:val="000B049F"/>
    <w:rsid w:val="000B0A33"/>
    <w:rsid w:val="000B0B4E"/>
    <w:rsid w:val="000B0BF3"/>
    <w:rsid w:val="000B0C18"/>
    <w:rsid w:val="000B0DB0"/>
    <w:rsid w:val="000B0DBA"/>
    <w:rsid w:val="000B0FE4"/>
    <w:rsid w:val="000B1226"/>
    <w:rsid w:val="000B1247"/>
    <w:rsid w:val="000B1409"/>
    <w:rsid w:val="000B1419"/>
    <w:rsid w:val="000B152F"/>
    <w:rsid w:val="000B1687"/>
    <w:rsid w:val="000B179F"/>
    <w:rsid w:val="000B192C"/>
    <w:rsid w:val="000B19B5"/>
    <w:rsid w:val="000B1A1B"/>
    <w:rsid w:val="000B1AFA"/>
    <w:rsid w:val="000B1B37"/>
    <w:rsid w:val="000B1BDA"/>
    <w:rsid w:val="000B1CC0"/>
    <w:rsid w:val="000B1E62"/>
    <w:rsid w:val="000B2023"/>
    <w:rsid w:val="000B21AE"/>
    <w:rsid w:val="000B21C8"/>
    <w:rsid w:val="000B230A"/>
    <w:rsid w:val="000B2393"/>
    <w:rsid w:val="000B249B"/>
    <w:rsid w:val="000B2518"/>
    <w:rsid w:val="000B25FB"/>
    <w:rsid w:val="000B2653"/>
    <w:rsid w:val="000B296B"/>
    <w:rsid w:val="000B2ACF"/>
    <w:rsid w:val="000B2BBA"/>
    <w:rsid w:val="000B2E4B"/>
    <w:rsid w:val="000B2FC8"/>
    <w:rsid w:val="000B3066"/>
    <w:rsid w:val="000B318A"/>
    <w:rsid w:val="000B3539"/>
    <w:rsid w:val="000B3804"/>
    <w:rsid w:val="000B3AD4"/>
    <w:rsid w:val="000B3D64"/>
    <w:rsid w:val="000B4171"/>
    <w:rsid w:val="000B4186"/>
    <w:rsid w:val="000B432E"/>
    <w:rsid w:val="000B44D3"/>
    <w:rsid w:val="000B44E6"/>
    <w:rsid w:val="000B4544"/>
    <w:rsid w:val="000B459D"/>
    <w:rsid w:val="000B485B"/>
    <w:rsid w:val="000B4A44"/>
    <w:rsid w:val="000B4D35"/>
    <w:rsid w:val="000B4F90"/>
    <w:rsid w:val="000B5167"/>
    <w:rsid w:val="000B5202"/>
    <w:rsid w:val="000B53DE"/>
    <w:rsid w:val="000B552F"/>
    <w:rsid w:val="000B56D8"/>
    <w:rsid w:val="000B56FC"/>
    <w:rsid w:val="000B5737"/>
    <w:rsid w:val="000B5767"/>
    <w:rsid w:val="000B58AC"/>
    <w:rsid w:val="000B5953"/>
    <w:rsid w:val="000B59F4"/>
    <w:rsid w:val="000B5BEA"/>
    <w:rsid w:val="000B5D78"/>
    <w:rsid w:val="000B5EE1"/>
    <w:rsid w:val="000B627B"/>
    <w:rsid w:val="000B63D7"/>
    <w:rsid w:val="000B64C5"/>
    <w:rsid w:val="000B64F4"/>
    <w:rsid w:val="000B6780"/>
    <w:rsid w:val="000B679E"/>
    <w:rsid w:val="000B67DF"/>
    <w:rsid w:val="000B6A73"/>
    <w:rsid w:val="000B6BDC"/>
    <w:rsid w:val="000B6D4B"/>
    <w:rsid w:val="000B6E00"/>
    <w:rsid w:val="000B6E7C"/>
    <w:rsid w:val="000B6F07"/>
    <w:rsid w:val="000B702A"/>
    <w:rsid w:val="000B7154"/>
    <w:rsid w:val="000B720A"/>
    <w:rsid w:val="000B72B6"/>
    <w:rsid w:val="000B746B"/>
    <w:rsid w:val="000B74BC"/>
    <w:rsid w:val="000B7649"/>
    <w:rsid w:val="000B76DE"/>
    <w:rsid w:val="000B775F"/>
    <w:rsid w:val="000B7796"/>
    <w:rsid w:val="000B7855"/>
    <w:rsid w:val="000B7DFD"/>
    <w:rsid w:val="000B7F98"/>
    <w:rsid w:val="000C01B4"/>
    <w:rsid w:val="000C01EE"/>
    <w:rsid w:val="000C020D"/>
    <w:rsid w:val="000C0252"/>
    <w:rsid w:val="000C0475"/>
    <w:rsid w:val="000C047A"/>
    <w:rsid w:val="000C05C9"/>
    <w:rsid w:val="000C07AE"/>
    <w:rsid w:val="000C07EE"/>
    <w:rsid w:val="000C0863"/>
    <w:rsid w:val="000C09AA"/>
    <w:rsid w:val="000C0DE8"/>
    <w:rsid w:val="000C0FC0"/>
    <w:rsid w:val="000C1016"/>
    <w:rsid w:val="000C102D"/>
    <w:rsid w:val="000C11F4"/>
    <w:rsid w:val="000C1249"/>
    <w:rsid w:val="000C151B"/>
    <w:rsid w:val="000C15BB"/>
    <w:rsid w:val="000C194F"/>
    <w:rsid w:val="000C1B61"/>
    <w:rsid w:val="000C1C8F"/>
    <w:rsid w:val="000C1CA1"/>
    <w:rsid w:val="000C1DD8"/>
    <w:rsid w:val="000C1E64"/>
    <w:rsid w:val="000C1ED7"/>
    <w:rsid w:val="000C213E"/>
    <w:rsid w:val="000C225C"/>
    <w:rsid w:val="000C271C"/>
    <w:rsid w:val="000C27ED"/>
    <w:rsid w:val="000C28E8"/>
    <w:rsid w:val="000C2A96"/>
    <w:rsid w:val="000C2D6E"/>
    <w:rsid w:val="000C3049"/>
    <w:rsid w:val="000C3254"/>
    <w:rsid w:val="000C325E"/>
    <w:rsid w:val="000C32AB"/>
    <w:rsid w:val="000C32D5"/>
    <w:rsid w:val="000C33F1"/>
    <w:rsid w:val="000C352D"/>
    <w:rsid w:val="000C36DD"/>
    <w:rsid w:val="000C370B"/>
    <w:rsid w:val="000C3ADD"/>
    <w:rsid w:val="000C3CD6"/>
    <w:rsid w:val="000C402A"/>
    <w:rsid w:val="000C41AA"/>
    <w:rsid w:val="000C4267"/>
    <w:rsid w:val="000C42CA"/>
    <w:rsid w:val="000C44A1"/>
    <w:rsid w:val="000C47FD"/>
    <w:rsid w:val="000C484A"/>
    <w:rsid w:val="000C488C"/>
    <w:rsid w:val="000C4ABE"/>
    <w:rsid w:val="000C4B82"/>
    <w:rsid w:val="000C4DEE"/>
    <w:rsid w:val="000C4FD2"/>
    <w:rsid w:val="000C51BE"/>
    <w:rsid w:val="000C5322"/>
    <w:rsid w:val="000C53A1"/>
    <w:rsid w:val="000C5449"/>
    <w:rsid w:val="000C5799"/>
    <w:rsid w:val="000C589C"/>
    <w:rsid w:val="000C58EC"/>
    <w:rsid w:val="000C59A8"/>
    <w:rsid w:val="000C5C19"/>
    <w:rsid w:val="000C5C47"/>
    <w:rsid w:val="000C5C98"/>
    <w:rsid w:val="000C5CC6"/>
    <w:rsid w:val="000C5CCB"/>
    <w:rsid w:val="000C5F73"/>
    <w:rsid w:val="000C5F80"/>
    <w:rsid w:val="000C6251"/>
    <w:rsid w:val="000C63B8"/>
    <w:rsid w:val="000C6537"/>
    <w:rsid w:val="000C6569"/>
    <w:rsid w:val="000C671C"/>
    <w:rsid w:val="000C6772"/>
    <w:rsid w:val="000C6774"/>
    <w:rsid w:val="000C6A1C"/>
    <w:rsid w:val="000C6A6C"/>
    <w:rsid w:val="000C6A7B"/>
    <w:rsid w:val="000C6D4B"/>
    <w:rsid w:val="000C6F46"/>
    <w:rsid w:val="000C7154"/>
    <w:rsid w:val="000C71E2"/>
    <w:rsid w:val="000C7280"/>
    <w:rsid w:val="000C7306"/>
    <w:rsid w:val="000C7376"/>
    <w:rsid w:val="000C7377"/>
    <w:rsid w:val="000C73E8"/>
    <w:rsid w:val="000C74C8"/>
    <w:rsid w:val="000C765A"/>
    <w:rsid w:val="000C766B"/>
    <w:rsid w:val="000C7682"/>
    <w:rsid w:val="000C77C1"/>
    <w:rsid w:val="000C789F"/>
    <w:rsid w:val="000C7E56"/>
    <w:rsid w:val="000C7FDF"/>
    <w:rsid w:val="000D06EA"/>
    <w:rsid w:val="000D0B14"/>
    <w:rsid w:val="000D0C75"/>
    <w:rsid w:val="000D0E5B"/>
    <w:rsid w:val="000D0F03"/>
    <w:rsid w:val="000D0F79"/>
    <w:rsid w:val="000D10C6"/>
    <w:rsid w:val="000D1172"/>
    <w:rsid w:val="000D125F"/>
    <w:rsid w:val="000D1397"/>
    <w:rsid w:val="000D16C0"/>
    <w:rsid w:val="000D1882"/>
    <w:rsid w:val="000D19A9"/>
    <w:rsid w:val="000D1A19"/>
    <w:rsid w:val="000D1C8F"/>
    <w:rsid w:val="000D1D85"/>
    <w:rsid w:val="000D1D91"/>
    <w:rsid w:val="000D1E5E"/>
    <w:rsid w:val="000D1EB2"/>
    <w:rsid w:val="000D1FF8"/>
    <w:rsid w:val="000D2675"/>
    <w:rsid w:val="000D2730"/>
    <w:rsid w:val="000D2A7A"/>
    <w:rsid w:val="000D2BC3"/>
    <w:rsid w:val="000D2D25"/>
    <w:rsid w:val="000D2E8D"/>
    <w:rsid w:val="000D2ED3"/>
    <w:rsid w:val="000D2F76"/>
    <w:rsid w:val="000D3059"/>
    <w:rsid w:val="000D31E9"/>
    <w:rsid w:val="000D3547"/>
    <w:rsid w:val="000D356D"/>
    <w:rsid w:val="000D3B28"/>
    <w:rsid w:val="000D3CDC"/>
    <w:rsid w:val="000D400A"/>
    <w:rsid w:val="000D4100"/>
    <w:rsid w:val="000D432E"/>
    <w:rsid w:val="000D443F"/>
    <w:rsid w:val="000D44A8"/>
    <w:rsid w:val="000D459C"/>
    <w:rsid w:val="000D49BB"/>
    <w:rsid w:val="000D4AD6"/>
    <w:rsid w:val="000D4BC7"/>
    <w:rsid w:val="000D4E79"/>
    <w:rsid w:val="000D5016"/>
    <w:rsid w:val="000D50FD"/>
    <w:rsid w:val="000D5246"/>
    <w:rsid w:val="000D5499"/>
    <w:rsid w:val="000D5660"/>
    <w:rsid w:val="000D5680"/>
    <w:rsid w:val="000D56C4"/>
    <w:rsid w:val="000D5738"/>
    <w:rsid w:val="000D57BC"/>
    <w:rsid w:val="000D58CF"/>
    <w:rsid w:val="000D5963"/>
    <w:rsid w:val="000D59CC"/>
    <w:rsid w:val="000D5C2B"/>
    <w:rsid w:val="000D5C8D"/>
    <w:rsid w:val="000D5DAD"/>
    <w:rsid w:val="000D5DEB"/>
    <w:rsid w:val="000D5E62"/>
    <w:rsid w:val="000D5F7E"/>
    <w:rsid w:val="000D5FD3"/>
    <w:rsid w:val="000D60C6"/>
    <w:rsid w:val="000D62B3"/>
    <w:rsid w:val="000D639A"/>
    <w:rsid w:val="000D64E7"/>
    <w:rsid w:val="000D670D"/>
    <w:rsid w:val="000D68F1"/>
    <w:rsid w:val="000D690E"/>
    <w:rsid w:val="000D6AC1"/>
    <w:rsid w:val="000D6B35"/>
    <w:rsid w:val="000D6BDD"/>
    <w:rsid w:val="000D6C45"/>
    <w:rsid w:val="000D6D99"/>
    <w:rsid w:val="000D6DAF"/>
    <w:rsid w:val="000D6F06"/>
    <w:rsid w:val="000D70D2"/>
    <w:rsid w:val="000D7127"/>
    <w:rsid w:val="000D74DC"/>
    <w:rsid w:val="000D75EB"/>
    <w:rsid w:val="000D79D9"/>
    <w:rsid w:val="000D7D0B"/>
    <w:rsid w:val="000D7D39"/>
    <w:rsid w:val="000D7F7F"/>
    <w:rsid w:val="000D7F92"/>
    <w:rsid w:val="000E01DE"/>
    <w:rsid w:val="000E0358"/>
    <w:rsid w:val="000E04E8"/>
    <w:rsid w:val="000E0566"/>
    <w:rsid w:val="000E07B5"/>
    <w:rsid w:val="000E07ED"/>
    <w:rsid w:val="000E083B"/>
    <w:rsid w:val="000E0913"/>
    <w:rsid w:val="000E0CA3"/>
    <w:rsid w:val="000E0CF5"/>
    <w:rsid w:val="000E0EB0"/>
    <w:rsid w:val="000E0F24"/>
    <w:rsid w:val="000E0F7C"/>
    <w:rsid w:val="000E0FA0"/>
    <w:rsid w:val="000E1315"/>
    <w:rsid w:val="000E13F6"/>
    <w:rsid w:val="000E1487"/>
    <w:rsid w:val="000E15CD"/>
    <w:rsid w:val="000E1636"/>
    <w:rsid w:val="000E165E"/>
    <w:rsid w:val="000E1680"/>
    <w:rsid w:val="000E1AB2"/>
    <w:rsid w:val="000E1AB9"/>
    <w:rsid w:val="000E1CAA"/>
    <w:rsid w:val="000E1CC2"/>
    <w:rsid w:val="000E1CE2"/>
    <w:rsid w:val="000E1CEB"/>
    <w:rsid w:val="000E1E55"/>
    <w:rsid w:val="000E1F27"/>
    <w:rsid w:val="000E2046"/>
    <w:rsid w:val="000E210D"/>
    <w:rsid w:val="000E2373"/>
    <w:rsid w:val="000E2668"/>
    <w:rsid w:val="000E26FC"/>
    <w:rsid w:val="000E2780"/>
    <w:rsid w:val="000E27B0"/>
    <w:rsid w:val="000E27BA"/>
    <w:rsid w:val="000E2F85"/>
    <w:rsid w:val="000E2FF2"/>
    <w:rsid w:val="000E3083"/>
    <w:rsid w:val="000E3428"/>
    <w:rsid w:val="000E3453"/>
    <w:rsid w:val="000E35F4"/>
    <w:rsid w:val="000E368A"/>
    <w:rsid w:val="000E37A5"/>
    <w:rsid w:val="000E38C1"/>
    <w:rsid w:val="000E3923"/>
    <w:rsid w:val="000E393E"/>
    <w:rsid w:val="000E39D5"/>
    <w:rsid w:val="000E3BF1"/>
    <w:rsid w:val="000E3FAF"/>
    <w:rsid w:val="000E4287"/>
    <w:rsid w:val="000E43B9"/>
    <w:rsid w:val="000E4AB0"/>
    <w:rsid w:val="000E4C6D"/>
    <w:rsid w:val="000E4CE0"/>
    <w:rsid w:val="000E4CEA"/>
    <w:rsid w:val="000E4E6F"/>
    <w:rsid w:val="000E4E80"/>
    <w:rsid w:val="000E4EAF"/>
    <w:rsid w:val="000E4EB3"/>
    <w:rsid w:val="000E4F74"/>
    <w:rsid w:val="000E4FD5"/>
    <w:rsid w:val="000E5126"/>
    <w:rsid w:val="000E53D9"/>
    <w:rsid w:val="000E53E5"/>
    <w:rsid w:val="000E541A"/>
    <w:rsid w:val="000E54D2"/>
    <w:rsid w:val="000E5712"/>
    <w:rsid w:val="000E571B"/>
    <w:rsid w:val="000E585A"/>
    <w:rsid w:val="000E5C43"/>
    <w:rsid w:val="000E5DDD"/>
    <w:rsid w:val="000E5ED7"/>
    <w:rsid w:val="000E604C"/>
    <w:rsid w:val="000E6058"/>
    <w:rsid w:val="000E605D"/>
    <w:rsid w:val="000E63AE"/>
    <w:rsid w:val="000E65AF"/>
    <w:rsid w:val="000E65EC"/>
    <w:rsid w:val="000E6670"/>
    <w:rsid w:val="000E6685"/>
    <w:rsid w:val="000E66AE"/>
    <w:rsid w:val="000E694A"/>
    <w:rsid w:val="000E6B08"/>
    <w:rsid w:val="000E6C0C"/>
    <w:rsid w:val="000E6C95"/>
    <w:rsid w:val="000E6CFA"/>
    <w:rsid w:val="000E6D85"/>
    <w:rsid w:val="000E6E3E"/>
    <w:rsid w:val="000E76E2"/>
    <w:rsid w:val="000E78FC"/>
    <w:rsid w:val="000E7BCF"/>
    <w:rsid w:val="000F040E"/>
    <w:rsid w:val="000F05D6"/>
    <w:rsid w:val="000F079F"/>
    <w:rsid w:val="000F0CD6"/>
    <w:rsid w:val="000F0CEE"/>
    <w:rsid w:val="000F0D71"/>
    <w:rsid w:val="000F112C"/>
    <w:rsid w:val="000F1151"/>
    <w:rsid w:val="000F115A"/>
    <w:rsid w:val="000F122F"/>
    <w:rsid w:val="000F13E0"/>
    <w:rsid w:val="000F148C"/>
    <w:rsid w:val="000F14E7"/>
    <w:rsid w:val="000F1514"/>
    <w:rsid w:val="000F1594"/>
    <w:rsid w:val="000F16B0"/>
    <w:rsid w:val="000F1A16"/>
    <w:rsid w:val="000F1BB6"/>
    <w:rsid w:val="000F1C28"/>
    <w:rsid w:val="000F1C2B"/>
    <w:rsid w:val="000F1C83"/>
    <w:rsid w:val="000F1C94"/>
    <w:rsid w:val="000F1CC7"/>
    <w:rsid w:val="000F1CFA"/>
    <w:rsid w:val="000F1D8E"/>
    <w:rsid w:val="000F2009"/>
    <w:rsid w:val="000F22EF"/>
    <w:rsid w:val="000F2351"/>
    <w:rsid w:val="000F23DF"/>
    <w:rsid w:val="000F24AD"/>
    <w:rsid w:val="000F24D5"/>
    <w:rsid w:val="000F24F0"/>
    <w:rsid w:val="000F27B6"/>
    <w:rsid w:val="000F28B1"/>
    <w:rsid w:val="000F28E6"/>
    <w:rsid w:val="000F2950"/>
    <w:rsid w:val="000F2AD5"/>
    <w:rsid w:val="000F2C43"/>
    <w:rsid w:val="000F2F6D"/>
    <w:rsid w:val="000F300A"/>
    <w:rsid w:val="000F305B"/>
    <w:rsid w:val="000F32C7"/>
    <w:rsid w:val="000F344D"/>
    <w:rsid w:val="000F386F"/>
    <w:rsid w:val="000F39AD"/>
    <w:rsid w:val="000F3A61"/>
    <w:rsid w:val="000F3A7D"/>
    <w:rsid w:val="000F3AC0"/>
    <w:rsid w:val="000F3CA9"/>
    <w:rsid w:val="000F3CEB"/>
    <w:rsid w:val="000F3D51"/>
    <w:rsid w:val="000F3D5D"/>
    <w:rsid w:val="000F3E26"/>
    <w:rsid w:val="000F3F75"/>
    <w:rsid w:val="000F4052"/>
    <w:rsid w:val="000F41B3"/>
    <w:rsid w:val="000F4210"/>
    <w:rsid w:val="000F4314"/>
    <w:rsid w:val="000F456F"/>
    <w:rsid w:val="000F4642"/>
    <w:rsid w:val="000F48AA"/>
    <w:rsid w:val="000F4947"/>
    <w:rsid w:val="000F498E"/>
    <w:rsid w:val="000F4B02"/>
    <w:rsid w:val="000F4D5F"/>
    <w:rsid w:val="000F543C"/>
    <w:rsid w:val="000F544E"/>
    <w:rsid w:val="000F57E4"/>
    <w:rsid w:val="000F5824"/>
    <w:rsid w:val="000F59D2"/>
    <w:rsid w:val="000F5A79"/>
    <w:rsid w:val="000F5B44"/>
    <w:rsid w:val="000F5D2E"/>
    <w:rsid w:val="000F5EC3"/>
    <w:rsid w:val="000F5F1E"/>
    <w:rsid w:val="000F5F4F"/>
    <w:rsid w:val="000F6251"/>
    <w:rsid w:val="000F62D0"/>
    <w:rsid w:val="000F6403"/>
    <w:rsid w:val="000F6404"/>
    <w:rsid w:val="000F6735"/>
    <w:rsid w:val="000F67E1"/>
    <w:rsid w:val="000F6895"/>
    <w:rsid w:val="000F7073"/>
    <w:rsid w:val="000F712E"/>
    <w:rsid w:val="000F7169"/>
    <w:rsid w:val="000F734B"/>
    <w:rsid w:val="000F73C6"/>
    <w:rsid w:val="000F741A"/>
    <w:rsid w:val="000F74BC"/>
    <w:rsid w:val="000F7969"/>
    <w:rsid w:val="000F7A07"/>
    <w:rsid w:val="000F7A48"/>
    <w:rsid w:val="000F7B1B"/>
    <w:rsid w:val="000F7B6E"/>
    <w:rsid w:val="000F7C73"/>
    <w:rsid w:val="000F7CD6"/>
    <w:rsid w:val="000F7F3D"/>
    <w:rsid w:val="000F7FEB"/>
    <w:rsid w:val="00100024"/>
    <w:rsid w:val="001000E6"/>
    <w:rsid w:val="001000EC"/>
    <w:rsid w:val="00100296"/>
    <w:rsid w:val="001002C2"/>
    <w:rsid w:val="001003C7"/>
    <w:rsid w:val="001003DB"/>
    <w:rsid w:val="00100449"/>
    <w:rsid w:val="00100589"/>
    <w:rsid w:val="00100811"/>
    <w:rsid w:val="0010086C"/>
    <w:rsid w:val="0010094B"/>
    <w:rsid w:val="00100965"/>
    <w:rsid w:val="00100B42"/>
    <w:rsid w:val="00100B50"/>
    <w:rsid w:val="00100D6A"/>
    <w:rsid w:val="00100F87"/>
    <w:rsid w:val="00101100"/>
    <w:rsid w:val="0010136F"/>
    <w:rsid w:val="0010156B"/>
    <w:rsid w:val="001018BC"/>
    <w:rsid w:val="00101AEF"/>
    <w:rsid w:val="00101C14"/>
    <w:rsid w:val="00101C6C"/>
    <w:rsid w:val="00101E85"/>
    <w:rsid w:val="00101F7B"/>
    <w:rsid w:val="00102123"/>
    <w:rsid w:val="00102479"/>
    <w:rsid w:val="0010252E"/>
    <w:rsid w:val="00102533"/>
    <w:rsid w:val="00102798"/>
    <w:rsid w:val="001027D2"/>
    <w:rsid w:val="001027E5"/>
    <w:rsid w:val="0010292B"/>
    <w:rsid w:val="00102ABA"/>
    <w:rsid w:val="00102B1A"/>
    <w:rsid w:val="00102B5A"/>
    <w:rsid w:val="00102C68"/>
    <w:rsid w:val="00102E4F"/>
    <w:rsid w:val="00102FAE"/>
    <w:rsid w:val="001030B4"/>
    <w:rsid w:val="0010312B"/>
    <w:rsid w:val="001032B9"/>
    <w:rsid w:val="0010367E"/>
    <w:rsid w:val="00103A72"/>
    <w:rsid w:val="00103BAA"/>
    <w:rsid w:val="00103EA5"/>
    <w:rsid w:val="00104088"/>
    <w:rsid w:val="001040AC"/>
    <w:rsid w:val="00104154"/>
    <w:rsid w:val="0010478A"/>
    <w:rsid w:val="00104808"/>
    <w:rsid w:val="00104938"/>
    <w:rsid w:val="001049B7"/>
    <w:rsid w:val="001049BD"/>
    <w:rsid w:val="001049EC"/>
    <w:rsid w:val="00104E0E"/>
    <w:rsid w:val="00104E70"/>
    <w:rsid w:val="00104F48"/>
    <w:rsid w:val="0010534A"/>
    <w:rsid w:val="0010549E"/>
    <w:rsid w:val="00105587"/>
    <w:rsid w:val="0010594C"/>
    <w:rsid w:val="00105A05"/>
    <w:rsid w:val="00105AA7"/>
    <w:rsid w:val="00105B6C"/>
    <w:rsid w:val="00105D5D"/>
    <w:rsid w:val="00105E24"/>
    <w:rsid w:val="00106124"/>
    <w:rsid w:val="0010621B"/>
    <w:rsid w:val="0010626A"/>
    <w:rsid w:val="001062D4"/>
    <w:rsid w:val="001064EF"/>
    <w:rsid w:val="001064FA"/>
    <w:rsid w:val="00106514"/>
    <w:rsid w:val="00106562"/>
    <w:rsid w:val="00106737"/>
    <w:rsid w:val="001067A2"/>
    <w:rsid w:val="001069BD"/>
    <w:rsid w:val="00106ADD"/>
    <w:rsid w:val="00106B1E"/>
    <w:rsid w:val="00106C3E"/>
    <w:rsid w:val="00106C87"/>
    <w:rsid w:val="00106D86"/>
    <w:rsid w:val="00106E3A"/>
    <w:rsid w:val="00106FB7"/>
    <w:rsid w:val="0010728A"/>
    <w:rsid w:val="001072CA"/>
    <w:rsid w:val="001074D8"/>
    <w:rsid w:val="0010752D"/>
    <w:rsid w:val="001075FF"/>
    <w:rsid w:val="0010767B"/>
    <w:rsid w:val="00107683"/>
    <w:rsid w:val="001076C7"/>
    <w:rsid w:val="0010773D"/>
    <w:rsid w:val="00107832"/>
    <w:rsid w:val="001078C2"/>
    <w:rsid w:val="00107992"/>
    <w:rsid w:val="001100DC"/>
    <w:rsid w:val="00110232"/>
    <w:rsid w:val="00110307"/>
    <w:rsid w:val="00110312"/>
    <w:rsid w:val="00110386"/>
    <w:rsid w:val="0011038A"/>
    <w:rsid w:val="00110480"/>
    <w:rsid w:val="001104F4"/>
    <w:rsid w:val="00110511"/>
    <w:rsid w:val="001107D3"/>
    <w:rsid w:val="001107D8"/>
    <w:rsid w:val="0011096C"/>
    <w:rsid w:val="0011099E"/>
    <w:rsid w:val="00110B09"/>
    <w:rsid w:val="00110B1E"/>
    <w:rsid w:val="001113CB"/>
    <w:rsid w:val="00111972"/>
    <w:rsid w:val="00111AEE"/>
    <w:rsid w:val="00111E14"/>
    <w:rsid w:val="0011204A"/>
    <w:rsid w:val="0011225A"/>
    <w:rsid w:val="001122A0"/>
    <w:rsid w:val="001123BD"/>
    <w:rsid w:val="00112419"/>
    <w:rsid w:val="00112506"/>
    <w:rsid w:val="001127F1"/>
    <w:rsid w:val="00112826"/>
    <w:rsid w:val="0011289B"/>
    <w:rsid w:val="001129A9"/>
    <w:rsid w:val="00112AF3"/>
    <w:rsid w:val="00113004"/>
    <w:rsid w:val="0011302B"/>
    <w:rsid w:val="001132D7"/>
    <w:rsid w:val="0011340E"/>
    <w:rsid w:val="001134D4"/>
    <w:rsid w:val="0011353F"/>
    <w:rsid w:val="0011363E"/>
    <w:rsid w:val="0011364A"/>
    <w:rsid w:val="001138C3"/>
    <w:rsid w:val="001138EC"/>
    <w:rsid w:val="00113BB5"/>
    <w:rsid w:val="00113DF5"/>
    <w:rsid w:val="00114319"/>
    <w:rsid w:val="0011476A"/>
    <w:rsid w:val="0011495B"/>
    <w:rsid w:val="00114A31"/>
    <w:rsid w:val="00114B1D"/>
    <w:rsid w:val="00114C29"/>
    <w:rsid w:val="00114D89"/>
    <w:rsid w:val="00114EB6"/>
    <w:rsid w:val="00114F5E"/>
    <w:rsid w:val="00114F7E"/>
    <w:rsid w:val="00115143"/>
    <w:rsid w:val="00115148"/>
    <w:rsid w:val="001153AF"/>
    <w:rsid w:val="00115407"/>
    <w:rsid w:val="0011543B"/>
    <w:rsid w:val="00115462"/>
    <w:rsid w:val="0011546B"/>
    <w:rsid w:val="001156CC"/>
    <w:rsid w:val="0011573E"/>
    <w:rsid w:val="001157D1"/>
    <w:rsid w:val="0011580F"/>
    <w:rsid w:val="00115B7D"/>
    <w:rsid w:val="00115D27"/>
    <w:rsid w:val="001164EB"/>
    <w:rsid w:val="001166E4"/>
    <w:rsid w:val="001167A8"/>
    <w:rsid w:val="00116856"/>
    <w:rsid w:val="001168B3"/>
    <w:rsid w:val="00116B2F"/>
    <w:rsid w:val="00116CC5"/>
    <w:rsid w:val="00116E3F"/>
    <w:rsid w:val="00116EAF"/>
    <w:rsid w:val="00116F31"/>
    <w:rsid w:val="00117027"/>
    <w:rsid w:val="00117086"/>
    <w:rsid w:val="0011713E"/>
    <w:rsid w:val="001171B5"/>
    <w:rsid w:val="00117779"/>
    <w:rsid w:val="00117815"/>
    <w:rsid w:val="001178D3"/>
    <w:rsid w:val="001179AF"/>
    <w:rsid w:val="00117BA3"/>
    <w:rsid w:val="00117C74"/>
    <w:rsid w:val="00117D1D"/>
    <w:rsid w:val="00117E86"/>
    <w:rsid w:val="00120126"/>
    <w:rsid w:val="001201D3"/>
    <w:rsid w:val="0012038A"/>
    <w:rsid w:val="001203D3"/>
    <w:rsid w:val="0012040A"/>
    <w:rsid w:val="00120545"/>
    <w:rsid w:val="001206E9"/>
    <w:rsid w:val="00120795"/>
    <w:rsid w:val="00120B49"/>
    <w:rsid w:val="00120BB1"/>
    <w:rsid w:val="00120CFB"/>
    <w:rsid w:val="00120E0E"/>
    <w:rsid w:val="0012135C"/>
    <w:rsid w:val="00121518"/>
    <w:rsid w:val="0012151A"/>
    <w:rsid w:val="0012160E"/>
    <w:rsid w:val="00121641"/>
    <w:rsid w:val="00121A92"/>
    <w:rsid w:val="00121A99"/>
    <w:rsid w:val="00121AAC"/>
    <w:rsid w:val="00121ABF"/>
    <w:rsid w:val="00121C2C"/>
    <w:rsid w:val="00121D10"/>
    <w:rsid w:val="00121E32"/>
    <w:rsid w:val="00121EED"/>
    <w:rsid w:val="0012226A"/>
    <w:rsid w:val="00122444"/>
    <w:rsid w:val="001226D4"/>
    <w:rsid w:val="00122A24"/>
    <w:rsid w:val="00122BCB"/>
    <w:rsid w:val="00122C46"/>
    <w:rsid w:val="00122C7F"/>
    <w:rsid w:val="00122D23"/>
    <w:rsid w:val="00122D85"/>
    <w:rsid w:val="00122E5E"/>
    <w:rsid w:val="00122FAD"/>
    <w:rsid w:val="0012302F"/>
    <w:rsid w:val="001230B3"/>
    <w:rsid w:val="001232F7"/>
    <w:rsid w:val="00123541"/>
    <w:rsid w:val="00123549"/>
    <w:rsid w:val="0012366D"/>
    <w:rsid w:val="001237ED"/>
    <w:rsid w:val="00123B0C"/>
    <w:rsid w:val="00123BB0"/>
    <w:rsid w:val="00123C70"/>
    <w:rsid w:val="00123EEF"/>
    <w:rsid w:val="00124026"/>
    <w:rsid w:val="00124078"/>
    <w:rsid w:val="001241A2"/>
    <w:rsid w:val="0012439E"/>
    <w:rsid w:val="00124561"/>
    <w:rsid w:val="00124629"/>
    <w:rsid w:val="001248FA"/>
    <w:rsid w:val="00124AE9"/>
    <w:rsid w:val="00124E19"/>
    <w:rsid w:val="00124EEA"/>
    <w:rsid w:val="00124FE0"/>
    <w:rsid w:val="001250AD"/>
    <w:rsid w:val="001251CE"/>
    <w:rsid w:val="00125666"/>
    <w:rsid w:val="00125793"/>
    <w:rsid w:val="00125799"/>
    <w:rsid w:val="001258DE"/>
    <w:rsid w:val="00125968"/>
    <w:rsid w:val="001259BF"/>
    <w:rsid w:val="00125A2F"/>
    <w:rsid w:val="00125B1F"/>
    <w:rsid w:val="00125CEE"/>
    <w:rsid w:val="00125EC8"/>
    <w:rsid w:val="00125F05"/>
    <w:rsid w:val="00125F24"/>
    <w:rsid w:val="00126019"/>
    <w:rsid w:val="00126550"/>
    <w:rsid w:val="0012679F"/>
    <w:rsid w:val="001267D3"/>
    <w:rsid w:val="001269DD"/>
    <w:rsid w:val="00126C7A"/>
    <w:rsid w:val="00126CE2"/>
    <w:rsid w:val="00126CF8"/>
    <w:rsid w:val="00126D56"/>
    <w:rsid w:val="00127201"/>
    <w:rsid w:val="001274B9"/>
    <w:rsid w:val="0012768E"/>
    <w:rsid w:val="001278A9"/>
    <w:rsid w:val="001278DC"/>
    <w:rsid w:val="00127A09"/>
    <w:rsid w:val="00127AA5"/>
    <w:rsid w:val="00127B49"/>
    <w:rsid w:val="00127BD0"/>
    <w:rsid w:val="00127C6A"/>
    <w:rsid w:val="00127CFE"/>
    <w:rsid w:val="00127D4D"/>
    <w:rsid w:val="00127DB3"/>
    <w:rsid w:val="00130077"/>
    <w:rsid w:val="0013027C"/>
    <w:rsid w:val="0013029B"/>
    <w:rsid w:val="00130315"/>
    <w:rsid w:val="00130422"/>
    <w:rsid w:val="0013046A"/>
    <w:rsid w:val="00130620"/>
    <w:rsid w:val="00130693"/>
    <w:rsid w:val="00130969"/>
    <w:rsid w:val="001309BF"/>
    <w:rsid w:val="00130F66"/>
    <w:rsid w:val="0013106A"/>
    <w:rsid w:val="00131170"/>
    <w:rsid w:val="0013133D"/>
    <w:rsid w:val="001313E6"/>
    <w:rsid w:val="001313F2"/>
    <w:rsid w:val="00131488"/>
    <w:rsid w:val="0013169B"/>
    <w:rsid w:val="0013170F"/>
    <w:rsid w:val="0013176F"/>
    <w:rsid w:val="00132184"/>
    <w:rsid w:val="001323B6"/>
    <w:rsid w:val="00132543"/>
    <w:rsid w:val="0013264F"/>
    <w:rsid w:val="00132975"/>
    <w:rsid w:val="00132BEB"/>
    <w:rsid w:val="00132C33"/>
    <w:rsid w:val="0013312B"/>
    <w:rsid w:val="001334B7"/>
    <w:rsid w:val="001339FD"/>
    <w:rsid w:val="00133A01"/>
    <w:rsid w:val="00133A9C"/>
    <w:rsid w:val="00133C59"/>
    <w:rsid w:val="00133C85"/>
    <w:rsid w:val="00133F07"/>
    <w:rsid w:val="0013409C"/>
    <w:rsid w:val="00134278"/>
    <w:rsid w:val="00134408"/>
    <w:rsid w:val="0013441C"/>
    <w:rsid w:val="00134615"/>
    <w:rsid w:val="00134AF8"/>
    <w:rsid w:val="00134B2D"/>
    <w:rsid w:val="00134C42"/>
    <w:rsid w:val="00134C65"/>
    <w:rsid w:val="00134CC8"/>
    <w:rsid w:val="00134D06"/>
    <w:rsid w:val="00134D19"/>
    <w:rsid w:val="00134E1B"/>
    <w:rsid w:val="00134E66"/>
    <w:rsid w:val="00134F6C"/>
    <w:rsid w:val="00135014"/>
    <w:rsid w:val="0013512A"/>
    <w:rsid w:val="001353DC"/>
    <w:rsid w:val="001354F4"/>
    <w:rsid w:val="00135542"/>
    <w:rsid w:val="00135586"/>
    <w:rsid w:val="001357B8"/>
    <w:rsid w:val="0013589F"/>
    <w:rsid w:val="001359CC"/>
    <w:rsid w:val="00135A7C"/>
    <w:rsid w:val="00135A9C"/>
    <w:rsid w:val="00135FB9"/>
    <w:rsid w:val="00135FD5"/>
    <w:rsid w:val="0013604B"/>
    <w:rsid w:val="00136346"/>
    <w:rsid w:val="00136387"/>
    <w:rsid w:val="00136585"/>
    <w:rsid w:val="0013666C"/>
    <w:rsid w:val="0013681D"/>
    <w:rsid w:val="00136920"/>
    <w:rsid w:val="001369AC"/>
    <w:rsid w:val="00136B12"/>
    <w:rsid w:val="00136D49"/>
    <w:rsid w:val="00137182"/>
    <w:rsid w:val="001371A5"/>
    <w:rsid w:val="0013740D"/>
    <w:rsid w:val="0013746C"/>
    <w:rsid w:val="001374B5"/>
    <w:rsid w:val="00137571"/>
    <w:rsid w:val="00137614"/>
    <w:rsid w:val="00137804"/>
    <w:rsid w:val="00137937"/>
    <w:rsid w:val="00137B26"/>
    <w:rsid w:val="00137CC0"/>
    <w:rsid w:val="00137F3F"/>
    <w:rsid w:val="00137F9D"/>
    <w:rsid w:val="00137FC1"/>
    <w:rsid w:val="001401C4"/>
    <w:rsid w:val="001403C1"/>
    <w:rsid w:val="001403C6"/>
    <w:rsid w:val="001404FA"/>
    <w:rsid w:val="00140517"/>
    <w:rsid w:val="00140549"/>
    <w:rsid w:val="00140AD7"/>
    <w:rsid w:val="00140CFE"/>
    <w:rsid w:val="00140F27"/>
    <w:rsid w:val="00141049"/>
    <w:rsid w:val="00141138"/>
    <w:rsid w:val="001411D9"/>
    <w:rsid w:val="0014145E"/>
    <w:rsid w:val="00141487"/>
    <w:rsid w:val="0014164C"/>
    <w:rsid w:val="001417BA"/>
    <w:rsid w:val="00141A67"/>
    <w:rsid w:val="00141AC3"/>
    <w:rsid w:val="00141C4A"/>
    <w:rsid w:val="0014205E"/>
    <w:rsid w:val="0014211F"/>
    <w:rsid w:val="00142231"/>
    <w:rsid w:val="001423E1"/>
    <w:rsid w:val="001425C5"/>
    <w:rsid w:val="00142735"/>
    <w:rsid w:val="001427FE"/>
    <w:rsid w:val="001428BF"/>
    <w:rsid w:val="00142E9A"/>
    <w:rsid w:val="00142F33"/>
    <w:rsid w:val="00143202"/>
    <w:rsid w:val="00143250"/>
    <w:rsid w:val="001433D9"/>
    <w:rsid w:val="0014348C"/>
    <w:rsid w:val="0014350D"/>
    <w:rsid w:val="00143585"/>
    <w:rsid w:val="00143642"/>
    <w:rsid w:val="00143961"/>
    <w:rsid w:val="00143AC2"/>
    <w:rsid w:val="00143D20"/>
    <w:rsid w:val="00143D3C"/>
    <w:rsid w:val="00143EA3"/>
    <w:rsid w:val="00143EB0"/>
    <w:rsid w:val="00143EDE"/>
    <w:rsid w:val="00143F1C"/>
    <w:rsid w:val="00144055"/>
    <w:rsid w:val="00144086"/>
    <w:rsid w:val="00144418"/>
    <w:rsid w:val="0014447D"/>
    <w:rsid w:val="00144536"/>
    <w:rsid w:val="00144717"/>
    <w:rsid w:val="0014485F"/>
    <w:rsid w:val="0014497F"/>
    <w:rsid w:val="00144AE1"/>
    <w:rsid w:val="00144B5B"/>
    <w:rsid w:val="00144CD6"/>
    <w:rsid w:val="00145081"/>
    <w:rsid w:val="0014508E"/>
    <w:rsid w:val="00145108"/>
    <w:rsid w:val="00145444"/>
    <w:rsid w:val="00145463"/>
    <w:rsid w:val="001454D3"/>
    <w:rsid w:val="00145545"/>
    <w:rsid w:val="001455A5"/>
    <w:rsid w:val="001456BD"/>
    <w:rsid w:val="00145714"/>
    <w:rsid w:val="00145A2B"/>
    <w:rsid w:val="00145C87"/>
    <w:rsid w:val="00145DA1"/>
    <w:rsid w:val="00145ED6"/>
    <w:rsid w:val="00145F0A"/>
    <w:rsid w:val="00145FF4"/>
    <w:rsid w:val="0014611C"/>
    <w:rsid w:val="001461FE"/>
    <w:rsid w:val="00146214"/>
    <w:rsid w:val="001462A7"/>
    <w:rsid w:val="001463F4"/>
    <w:rsid w:val="001463F7"/>
    <w:rsid w:val="0014652A"/>
    <w:rsid w:val="001465F9"/>
    <w:rsid w:val="0014660D"/>
    <w:rsid w:val="001466B6"/>
    <w:rsid w:val="001468DC"/>
    <w:rsid w:val="001469EA"/>
    <w:rsid w:val="00146CDA"/>
    <w:rsid w:val="00146D25"/>
    <w:rsid w:val="00146E90"/>
    <w:rsid w:val="00147070"/>
    <w:rsid w:val="00147314"/>
    <w:rsid w:val="0014732F"/>
    <w:rsid w:val="00147345"/>
    <w:rsid w:val="00147606"/>
    <w:rsid w:val="00147642"/>
    <w:rsid w:val="001477FF"/>
    <w:rsid w:val="00147A18"/>
    <w:rsid w:val="00147FBC"/>
    <w:rsid w:val="001501D1"/>
    <w:rsid w:val="00150271"/>
    <w:rsid w:val="001503DC"/>
    <w:rsid w:val="00150651"/>
    <w:rsid w:val="00150680"/>
    <w:rsid w:val="0015097C"/>
    <w:rsid w:val="00150DD9"/>
    <w:rsid w:val="001510DC"/>
    <w:rsid w:val="0015127C"/>
    <w:rsid w:val="0015138D"/>
    <w:rsid w:val="001514DA"/>
    <w:rsid w:val="0015156A"/>
    <w:rsid w:val="0015164A"/>
    <w:rsid w:val="0015175A"/>
    <w:rsid w:val="00151772"/>
    <w:rsid w:val="00151AB1"/>
    <w:rsid w:val="00151BAA"/>
    <w:rsid w:val="00151BB9"/>
    <w:rsid w:val="00151BD9"/>
    <w:rsid w:val="00151C53"/>
    <w:rsid w:val="00151CF7"/>
    <w:rsid w:val="001520E9"/>
    <w:rsid w:val="00152156"/>
    <w:rsid w:val="0015221F"/>
    <w:rsid w:val="0015258B"/>
    <w:rsid w:val="001525A2"/>
    <w:rsid w:val="001525BD"/>
    <w:rsid w:val="0015272D"/>
    <w:rsid w:val="00152837"/>
    <w:rsid w:val="001528F0"/>
    <w:rsid w:val="001529B7"/>
    <w:rsid w:val="001529F0"/>
    <w:rsid w:val="00152C27"/>
    <w:rsid w:val="00152CCC"/>
    <w:rsid w:val="00152F4E"/>
    <w:rsid w:val="001531BA"/>
    <w:rsid w:val="0015325E"/>
    <w:rsid w:val="00153297"/>
    <w:rsid w:val="00153333"/>
    <w:rsid w:val="0015341E"/>
    <w:rsid w:val="0015343B"/>
    <w:rsid w:val="00153575"/>
    <w:rsid w:val="00153629"/>
    <w:rsid w:val="00153708"/>
    <w:rsid w:val="00153941"/>
    <w:rsid w:val="001539E9"/>
    <w:rsid w:val="00153BC8"/>
    <w:rsid w:val="00153CF6"/>
    <w:rsid w:val="00153D40"/>
    <w:rsid w:val="00153DE6"/>
    <w:rsid w:val="00153F13"/>
    <w:rsid w:val="00153FF4"/>
    <w:rsid w:val="0015406E"/>
    <w:rsid w:val="00154119"/>
    <w:rsid w:val="00154224"/>
    <w:rsid w:val="001544F4"/>
    <w:rsid w:val="0015454C"/>
    <w:rsid w:val="00154567"/>
    <w:rsid w:val="001545BA"/>
    <w:rsid w:val="001545E9"/>
    <w:rsid w:val="0015462C"/>
    <w:rsid w:val="0015475D"/>
    <w:rsid w:val="00154917"/>
    <w:rsid w:val="00154B4A"/>
    <w:rsid w:val="00154BB8"/>
    <w:rsid w:val="00154D06"/>
    <w:rsid w:val="00154DFB"/>
    <w:rsid w:val="00154F4C"/>
    <w:rsid w:val="00154FF8"/>
    <w:rsid w:val="00155458"/>
    <w:rsid w:val="0015557D"/>
    <w:rsid w:val="00155715"/>
    <w:rsid w:val="00155752"/>
    <w:rsid w:val="00155794"/>
    <w:rsid w:val="001558EC"/>
    <w:rsid w:val="001559BA"/>
    <w:rsid w:val="001559E7"/>
    <w:rsid w:val="00155A6D"/>
    <w:rsid w:val="00155BD0"/>
    <w:rsid w:val="00155BEF"/>
    <w:rsid w:val="00155C32"/>
    <w:rsid w:val="00155CAA"/>
    <w:rsid w:val="00155F0F"/>
    <w:rsid w:val="00155F19"/>
    <w:rsid w:val="00155FDC"/>
    <w:rsid w:val="001560A1"/>
    <w:rsid w:val="00156271"/>
    <w:rsid w:val="001566B9"/>
    <w:rsid w:val="00156901"/>
    <w:rsid w:val="00156A67"/>
    <w:rsid w:val="00156B21"/>
    <w:rsid w:val="00156D66"/>
    <w:rsid w:val="00156EB0"/>
    <w:rsid w:val="00156F19"/>
    <w:rsid w:val="00156F7D"/>
    <w:rsid w:val="0015701B"/>
    <w:rsid w:val="00157064"/>
    <w:rsid w:val="0015717E"/>
    <w:rsid w:val="001576DE"/>
    <w:rsid w:val="0015772D"/>
    <w:rsid w:val="0015777A"/>
    <w:rsid w:val="001577CB"/>
    <w:rsid w:val="00157884"/>
    <w:rsid w:val="00157923"/>
    <w:rsid w:val="00157A1C"/>
    <w:rsid w:val="00157AF8"/>
    <w:rsid w:val="00157BC4"/>
    <w:rsid w:val="00157BD2"/>
    <w:rsid w:val="00157CA5"/>
    <w:rsid w:val="00157CBA"/>
    <w:rsid w:val="00157D7E"/>
    <w:rsid w:val="00157DC9"/>
    <w:rsid w:val="00157E22"/>
    <w:rsid w:val="00157E66"/>
    <w:rsid w:val="001601F7"/>
    <w:rsid w:val="00160498"/>
    <w:rsid w:val="001604D0"/>
    <w:rsid w:val="001605E5"/>
    <w:rsid w:val="001605EA"/>
    <w:rsid w:val="001606C5"/>
    <w:rsid w:val="001606E9"/>
    <w:rsid w:val="00160709"/>
    <w:rsid w:val="00160737"/>
    <w:rsid w:val="001607A5"/>
    <w:rsid w:val="00160A72"/>
    <w:rsid w:val="00160ABD"/>
    <w:rsid w:val="00160B90"/>
    <w:rsid w:val="00160CEB"/>
    <w:rsid w:val="00160FC4"/>
    <w:rsid w:val="001611CB"/>
    <w:rsid w:val="00161421"/>
    <w:rsid w:val="00161447"/>
    <w:rsid w:val="0016149B"/>
    <w:rsid w:val="001614D9"/>
    <w:rsid w:val="001616E9"/>
    <w:rsid w:val="00161802"/>
    <w:rsid w:val="00161929"/>
    <w:rsid w:val="001619BE"/>
    <w:rsid w:val="00161B51"/>
    <w:rsid w:val="00161D19"/>
    <w:rsid w:val="00161EB6"/>
    <w:rsid w:val="00162061"/>
    <w:rsid w:val="0016231D"/>
    <w:rsid w:val="0016234F"/>
    <w:rsid w:val="001623A8"/>
    <w:rsid w:val="001624B0"/>
    <w:rsid w:val="00162710"/>
    <w:rsid w:val="00162720"/>
    <w:rsid w:val="00162AB5"/>
    <w:rsid w:val="00162CD2"/>
    <w:rsid w:val="00162EB4"/>
    <w:rsid w:val="00163125"/>
    <w:rsid w:val="00163549"/>
    <w:rsid w:val="0016385A"/>
    <w:rsid w:val="00163870"/>
    <w:rsid w:val="00163A38"/>
    <w:rsid w:val="00163A3B"/>
    <w:rsid w:val="00163B16"/>
    <w:rsid w:val="00163B59"/>
    <w:rsid w:val="00163B92"/>
    <w:rsid w:val="00163D04"/>
    <w:rsid w:val="00163E07"/>
    <w:rsid w:val="00163FE7"/>
    <w:rsid w:val="00164182"/>
    <w:rsid w:val="00164443"/>
    <w:rsid w:val="00164A43"/>
    <w:rsid w:val="00164AB9"/>
    <w:rsid w:val="00164ADE"/>
    <w:rsid w:val="00164BEF"/>
    <w:rsid w:val="00164D56"/>
    <w:rsid w:val="0016516C"/>
    <w:rsid w:val="0016518F"/>
    <w:rsid w:val="001651C7"/>
    <w:rsid w:val="001651E1"/>
    <w:rsid w:val="001652BC"/>
    <w:rsid w:val="00165307"/>
    <w:rsid w:val="0016538A"/>
    <w:rsid w:val="0016544A"/>
    <w:rsid w:val="001654C8"/>
    <w:rsid w:val="00165548"/>
    <w:rsid w:val="0016555B"/>
    <w:rsid w:val="00165720"/>
    <w:rsid w:val="001659AA"/>
    <w:rsid w:val="001659F6"/>
    <w:rsid w:val="00165A5C"/>
    <w:rsid w:val="00165C3F"/>
    <w:rsid w:val="00165DFA"/>
    <w:rsid w:val="00165E40"/>
    <w:rsid w:val="00165E92"/>
    <w:rsid w:val="00166304"/>
    <w:rsid w:val="00166419"/>
    <w:rsid w:val="00166428"/>
    <w:rsid w:val="001664E4"/>
    <w:rsid w:val="001666B4"/>
    <w:rsid w:val="00166800"/>
    <w:rsid w:val="00166863"/>
    <w:rsid w:val="00166905"/>
    <w:rsid w:val="00166918"/>
    <w:rsid w:val="00166B37"/>
    <w:rsid w:val="00166B48"/>
    <w:rsid w:val="00166DDB"/>
    <w:rsid w:val="00166DF5"/>
    <w:rsid w:val="00166F33"/>
    <w:rsid w:val="00166FEA"/>
    <w:rsid w:val="001671AB"/>
    <w:rsid w:val="001671C1"/>
    <w:rsid w:val="0016766E"/>
    <w:rsid w:val="0016774D"/>
    <w:rsid w:val="00167859"/>
    <w:rsid w:val="00167868"/>
    <w:rsid w:val="0016798D"/>
    <w:rsid w:val="00167A1A"/>
    <w:rsid w:val="00167B46"/>
    <w:rsid w:val="00167C1A"/>
    <w:rsid w:val="00167CA6"/>
    <w:rsid w:val="00167F38"/>
    <w:rsid w:val="00170045"/>
    <w:rsid w:val="00170163"/>
    <w:rsid w:val="00170564"/>
    <w:rsid w:val="001706DA"/>
    <w:rsid w:val="001708B1"/>
    <w:rsid w:val="00170C7D"/>
    <w:rsid w:val="00170F14"/>
    <w:rsid w:val="00170FF2"/>
    <w:rsid w:val="0017113A"/>
    <w:rsid w:val="00171227"/>
    <w:rsid w:val="00171239"/>
    <w:rsid w:val="00171359"/>
    <w:rsid w:val="00171458"/>
    <w:rsid w:val="001715CD"/>
    <w:rsid w:val="001715F4"/>
    <w:rsid w:val="00171607"/>
    <w:rsid w:val="0017162F"/>
    <w:rsid w:val="0017173E"/>
    <w:rsid w:val="00171814"/>
    <w:rsid w:val="00171844"/>
    <w:rsid w:val="00171B40"/>
    <w:rsid w:val="00171D0C"/>
    <w:rsid w:val="00171D75"/>
    <w:rsid w:val="00171DD8"/>
    <w:rsid w:val="00171E11"/>
    <w:rsid w:val="00171E62"/>
    <w:rsid w:val="00171F09"/>
    <w:rsid w:val="00171F35"/>
    <w:rsid w:val="00171FDD"/>
    <w:rsid w:val="001720BA"/>
    <w:rsid w:val="001726E3"/>
    <w:rsid w:val="00172715"/>
    <w:rsid w:val="0017296A"/>
    <w:rsid w:val="00172B02"/>
    <w:rsid w:val="00172B7E"/>
    <w:rsid w:val="00172D9B"/>
    <w:rsid w:val="00172DD3"/>
    <w:rsid w:val="00172F1C"/>
    <w:rsid w:val="0017300B"/>
    <w:rsid w:val="00173176"/>
    <w:rsid w:val="0017317A"/>
    <w:rsid w:val="001733CE"/>
    <w:rsid w:val="0017354A"/>
    <w:rsid w:val="00173665"/>
    <w:rsid w:val="001737CC"/>
    <w:rsid w:val="00173866"/>
    <w:rsid w:val="001739D6"/>
    <w:rsid w:val="00173AD0"/>
    <w:rsid w:val="00173B40"/>
    <w:rsid w:val="00173DDE"/>
    <w:rsid w:val="00173E22"/>
    <w:rsid w:val="001741EF"/>
    <w:rsid w:val="001743FE"/>
    <w:rsid w:val="00174418"/>
    <w:rsid w:val="00174501"/>
    <w:rsid w:val="00174559"/>
    <w:rsid w:val="001745AF"/>
    <w:rsid w:val="0017469B"/>
    <w:rsid w:val="00174748"/>
    <w:rsid w:val="00174B31"/>
    <w:rsid w:val="00174C6C"/>
    <w:rsid w:val="00174EE5"/>
    <w:rsid w:val="00174FB0"/>
    <w:rsid w:val="00174FF5"/>
    <w:rsid w:val="00175025"/>
    <w:rsid w:val="00175105"/>
    <w:rsid w:val="001751C6"/>
    <w:rsid w:val="001751DF"/>
    <w:rsid w:val="00175486"/>
    <w:rsid w:val="00175571"/>
    <w:rsid w:val="001759A0"/>
    <w:rsid w:val="00175A0F"/>
    <w:rsid w:val="00175AF8"/>
    <w:rsid w:val="00175B95"/>
    <w:rsid w:val="00175F0F"/>
    <w:rsid w:val="0017616C"/>
    <w:rsid w:val="001761A8"/>
    <w:rsid w:val="00176552"/>
    <w:rsid w:val="00176654"/>
    <w:rsid w:val="0017667A"/>
    <w:rsid w:val="0017697A"/>
    <w:rsid w:val="00176999"/>
    <w:rsid w:val="00176E2E"/>
    <w:rsid w:val="00176ED1"/>
    <w:rsid w:val="00176F5B"/>
    <w:rsid w:val="0017701F"/>
    <w:rsid w:val="00177049"/>
    <w:rsid w:val="00177072"/>
    <w:rsid w:val="00177088"/>
    <w:rsid w:val="00177109"/>
    <w:rsid w:val="0017727E"/>
    <w:rsid w:val="001774E7"/>
    <w:rsid w:val="00177DA9"/>
    <w:rsid w:val="00177EB5"/>
    <w:rsid w:val="00177F78"/>
    <w:rsid w:val="00180005"/>
    <w:rsid w:val="001801CE"/>
    <w:rsid w:val="001802A9"/>
    <w:rsid w:val="001803C4"/>
    <w:rsid w:val="00180620"/>
    <w:rsid w:val="00180764"/>
    <w:rsid w:val="00180A70"/>
    <w:rsid w:val="00180C3E"/>
    <w:rsid w:val="00180C9F"/>
    <w:rsid w:val="00180DA0"/>
    <w:rsid w:val="0018103D"/>
    <w:rsid w:val="00181146"/>
    <w:rsid w:val="001811C5"/>
    <w:rsid w:val="001812AC"/>
    <w:rsid w:val="001812C8"/>
    <w:rsid w:val="0018138D"/>
    <w:rsid w:val="00181592"/>
    <w:rsid w:val="0018167A"/>
    <w:rsid w:val="0018171C"/>
    <w:rsid w:val="0018179D"/>
    <w:rsid w:val="0018182A"/>
    <w:rsid w:val="00181B15"/>
    <w:rsid w:val="00181D86"/>
    <w:rsid w:val="00182169"/>
    <w:rsid w:val="001822A9"/>
    <w:rsid w:val="001822BA"/>
    <w:rsid w:val="00182321"/>
    <w:rsid w:val="00182488"/>
    <w:rsid w:val="0018249D"/>
    <w:rsid w:val="001829E6"/>
    <w:rsid w:val="00182C6D"/>
    <w:rsid w:val="00182CBF"/>
    <w:rsid w:val="00182E2B"/>
    <w:rsid w:val="00182EFC"/>
    <w:rsid w:val="0018308D"/>
    <w:rsid w:val="001832D8"/>
    <w:rsid w:val="00183331"/>
    <w:rsid w:val="00183581"/>
    <w:rsid w:val="0018369B"/>
    <w:rsid w:val="00183738"/>
    <w:rsid w:val="00183819"/>
    <w:rsid w:val="00183B66"/>
    <w:rsid w:val="00183D05"/>
    <w:rsid w:val="00184088"/>
    <w:rsid w:val="001842F1"/>
    <w:rsid w:val="001843E9"/>
    <w:rsid w:val="001845AD"/>
    <w:rsid w:val="001845B5"/>
    <w:rsid w:val="0018478C"/>
    <w:rsid w:val="00184909"/>
    <w:rsid w:val="001849C8"/>
    <w:rsid w:val="00184DCE"/>
    <w:rsid w:val="00184E8C"/>
    <w:rsid w:val="00184F0D"/>
    <w:rsid w:val="00184F62"/>
    <w:rsid w:val="001850A0"/>
    <w:rsid w:val="00185119"/>
    <w:rsid w:val="001851B3"/>
    <w:rsid w:val="0018535A"/>
    <w:rsid w:val="00185419"/>
    <w:rsid w:val="001854EC"/>
    <w:rsid w:val="001855A9"/>
    <w:rsid w:val="0018567F"/>
    <w:rsid w:val="00185707"/>
    <w:rsid w:val="0018574E"/>
    <w:rsid w:val="00185902"/>
    <w:rsid w:val="00185BB0"/>
    <w:rsid w:val="00185CBA"/>
    <w:rsid w:val="00185D19"/>
    <w:rsid w:val="00185E3D"/>
    <w:rsid w:val="001863B1"/>
    <w:rsid w:val="001864E7"/>
    <w:rsid w:val="001865DA"/>
    <w:rsid w:val="00186647"/>
    <w:rsid w:val="00186752"/>
    <w:rsid w:val="00186761"/>
    <w:rsid w:val="0018676E"/>
    <w:rsid w:val="00186839"/>
    <w:rsid w:val="00186A16"/>
    <w:rsid w:val="00186AD6"/>
    <w:rsid w:val="00186B5E"/>
    <w:rsid w:val="00186BDE"/>
    <w:rsid w:val="00186D31"/>
    <w:rsid w:val="00186DE9"/>
    <w:rsid w:val="00186E96"/>
    <w:rsid w:val="00186F71"/>
    <w:rsid w:val="00187242"/>
    <w:rsid w:val="0018733A"/>
    <w:rsid w:val="001874F5"/>
    <w:rsid w:val="00187AAC"/>
    <w:rsid w:val="00187CB5"/>
    <w:rsid w:val="00187CBE"/>
    <w:rsid w:val="00187E0C"/>
    <w:rsid w:val="001900C3"/>
    <w:rsid w:val="00190333"/>
    <w:rsid w:val="0019039B"/>
    <w:rsid w:val="0019050D"/>
    <w:rsid w:val="0019053F"/>
    <w:rsid w:val="001905CD"/>
    <w:rsid w:val="00190675"/>
    <w:rsid w:val="001906D2"/>
    <w:rsid w:val="00190823"/>
    <w:rsid w:val="00190D35"/>
    <w:rsid w:val="001911F8"/>
    <w:rsid w:val="00191385"/>
    <w:rsid w:val="00191541"/>
    <w:rsid w:val="0019170A"/>
    <w:rsid w:val="001917BE"/>
    <w:rsid w:val="0019189D"/>
    <w:rsid w:val="00191BA9"/>
    <w:rsid w:val="00191C75"/>
    <w:rsid w:val="00191E6E"/>
    <w:rsid w:val="00191EDC"/>
    <w:rsid w:val="00192288"/>
    <w:rsid w:val="0019232B"/>
    <w:rsid w:val="00192696"/>
    <w:rsid w:val="0019290C"/>
    <w:rsid w:val="0019295B"/>
    <w:rsid w:val="00192A31"/>
    <w:rsid w:val="00192AB6"/>
    <w:rsid w:val="00192CB1"/>
    <w:rsid w:val="00192CFB"/>
    <w:rsid w:val="00192E7D"/>
    <w:rsid w:val="00192F71"/>
    <w:rsid w:val="00193055"/>
    <w:rsid w:val="00193109"/>
    <w:rsid w:val="001931CE"/>
    <w:rsid w:val="0019372B"/>
    <w:rsid w:val="0019380E"/>
    <w:rsid w:val="001938E9"/>
    <w:rsid w:val="001939EB"/>
    <w:rsid w:val="001939EE"/>
    <w:rsid w:val="00193AD6"/>
    <w:rsid w:val="00193B12"/>
    <w:rsid w:val="00193BAD"/>
    <w:rsid w:val="00193D94"/>
    <w:rsid w:val="00193E8C"/>
    <w:rsid w:val="0019403E"/>
    <w:rsid w:val="00194161"/>
    <w:rsid w:val="0019416A"/>
    <w:rsid w:val="00194287"/>
    <w:rsid w:val="001942E2"/>
    <w:rsid w:val="0019453A"/>
    <w:rsid w:val="0019460F"/>
    <w:rsid w:val="00194683"/>
    <w:rsid w:val="0019488F"/>
    <w:rsid w:val="00194B90"/>
    <w:rsid w:val="00194BF3"/>
    <w:rsid w:val="00194C33"/>
    <w:rsid w:val="00195022"/>
    <w:rsid w:val="001950C8"/>
    <w:rsid w:val="001952DD"/>
    <w:rsid w:val="0019589B"/>
    <w:rsid w:val="00195A63"/>
    <w:rsid w:val="00195AFC"/>
    <w:rsid w:val="00195B8F"/>
    <w:rsid w:val="00195BA5"/>
    <w:rsid w:val="00195BC3"/>
    <w:rsid w:val="00195BCF"/>
    <w:rsid w:val="00195CB7"/>
    <w:rsid w:val="00195DBB"/>
    <w:rsid w:val="00195FC2"/>
    <w:rsid w:val="0019608B"/>
    <w:rsid w:val="001960B9"/>
    <w:rsid w:val="00196189"/>
    <w:rsid w:val="001962DB"/>
    <w:rsid w:val="0019667C"/>
    <w:rsid w:val="00196890"/>
    <w:rsid w:val="00196E93"/>
    <w:rsid w:val="001970EE"/>
    <w:rsid w:val="00197293"/>
    <w:rsid w:val="0019729D"/>
    <w:rsid w:val="00197509"/>
    <w:rsid w:val="00197AAA"/>
    <w:rsid w:val="00197AB6"/>
    <w:rsid w:val="00197B63"/>
    <w:rsid w:val="00197CD2"/>
    <w:rsid w:val="00197DCD"/>
    <w:rsid w:val="00197F98"/>
    <w:rsid w:val="001A0005"/>
    <w:rsid w:val="001A03D6"/>
    <w:rsid w:val="001A03F3"/>
    <w:rsid w:val="001A05FE"/>
    <w:rsid w:val="001A0788"/>
    <w:rsid w:val="001A099A"/>
    <w:rsid w:val="001A0AB6"/>
    <w:rsid w:val="001A0AD1"/>
    <w:rsid w:val="001A0BF0"/>
    <w:rsid w:val="001A0C72"/>
    <w:rsid w:val="001A0D0A"/>
    <w:rsid w:val="001A0FFF"/>
    <w:rsid w:val="001A1072"/>
    <w:rsid w:val="001A1292"/>
    <w:rsid w:val="001A1409"/>
    <w:rsid w:val="001A1876"/>
    <w:rsid w:val="001A19B3"/>
    <w:rsid w:val="001A1AD5"/>
    <w:rsid w:val="001A1B84"/>
    <w:rsid w:val="001A1C01"/>
    <w:rsid w:val="001A1C9B"/>
    <w:rsid w:val="001A1CC5"/>
    <w:rsid w:val="001A1CE2"/>
    <w:rsid w:val="001A1E2B"/>
    <w:rsid w:val="001A1F6F"/>
    <w:rsid w:val="001A230E"/>
    <w:rsid w:val="001A2398"/>
    <w:rsid w:val="001A25A1"/>
    <w:rsid w:val="001A26B4"/>
    <w:rsid w:val="001A26CE"/>
    <w:rsid w:val="001A26F2"/>
    <w:rsid w:val="001A2802"/>
    <w:rsid w:val="001A2908"/>
    <w:rsid w:val="001A2961"/>
    <w:rsid w:val="001A2993"/>
    <w:rsid w:val="001A29BD"/>
    <w:rsid w:val="001A2B58"/>
    <w:rsid w:val="001A2BBA"/>
    <w:rsid w:val="001A2BF8"/>
    <w:rsid w:val="001A2DA1"/>
    <w:rsid w:val="001A2E14"/>
    <w:rsid w:val="001A2FA2"/>
    <w:rsid w:val="001A2FB5"/>
    <w:rsid w:val="001A2FF3"/>
    <w:rsid w:val="001A3067"/>
    <w:rsid w:val="001A3362"/>
    <w:rsid w:val="001A33E4"/>
    <w:rsid w:val="001A3428"/>
    <w:rsid w:val="001A348C"/>
    <w:rsid w:val="001A3592"/>
    <w:rsid w:val="001A35FE"/>
    <w:rsid w:val="001A397B"/>
    <w:rsid w:val="001A3A0C"/>
    <w:rsid w:val="001A3A65"/>
    <w:rsid w:val="001A3B78"/>
    <w:rsid w:val="001A3DB5"/>
    <w:rsid w:val="001A3FA4"/>
    <w:rsid w:val="001A414E"/>
    <w:rsid w:val="001A44FE"/>
    <w:rsid w:val="001A4522"/>
    <w:rsid w:val="001A4946"/>
    <w:rsid w:val="001A496E"/>
    <w:rsid w:val="001A4A5E"/>
    <w:rsid w:val="001A4CFB"/>
    <w:rsid w:val="001A4D4B"/>
    <w:rsid w:val="001A531F"/>
    <w:rsid w:val="001A5350"/>
    <w:rsid w:val="001A53D1"/>
    <w:rsid w:val="001A5526"/>
    <w:rsid w:val="001A5620"/>
    <w:rsid w:val="001A5679"/>
    <w:rsid w:val="001A586A"/>
    <w:rsid w:val="001A598F"/>
    <w:rsid w:val="001A59B3"/>
    <w:rsid w:val="001A5AFF"/>
    <w:rsid w:val="001A5CC7"/>
    <w:rsid w:val="001A5F2E"/>
    <w:rsid w:val="001A62BF"/>
    <w:rsid w:val="001A62E0"/>
    <w:rsid w:val="001A6540"/>
    <w:rsid w:val="001A6569"/>
    <w:rsid w:val="001A663E"/>
    <w:rsid w:val="001A6AED"/>
    <w:rsid w:val="001A6D00"/>
    <w:rsid w:val="001A6E3A"/>
    <w:rsid w:val="001A71F6"/>
    <w:rsid w:val="001A720F"/>
    <w:rsid w:val="001A73DB"/>
    <w:rsid w:val="001A74D1"/>
    <w:rsid w:val="001A7637"/>
    <w:rsid w:val="001A776B"/>
    <w:rsid w:val="001A79BE"/>
    <w:rsid w:val="001A7B64"/>
    <w:rsid w:val="001A7B75"/>
    <w:rsid w:val="001A7E94"/>
    <w:rsid w:val="001A7FDD"/>
    <w:rsid w:val="001B02B9"/>
    <w:rsid w:val="001B0321"/>
    <w:rsid w:val="001B06EB"/>
    <w:rsid w:val="001B0A6D"/>
    <w:rsid w:val="001B0C22"/>
    <w:rsid w:val="001B0C88"/>
    <w:rsid w:val="001B10E8"/>
    <w:rsid w:val="001B11B0"/>
    <w:rsid w:val="001B1251"/>
    <w:rsid w:val="001B12ED"/>
    <w:rsid w:val="001B15C1"/>
    <w:rsid w:val="001B1A19"/>
    <w:rsid w:val="001B1A53"/>
    <w:rsid w:val="001B1EC1"/>
    <w:rsid w:val="001B213F"/>
    <w:rsid w:val="001B238E"/>
    <w:rsid w:val="001B24AC"/>
    <w:rsid w:val="001B255D"/>
    <w:rsid w:val="001B25D6"/>
    <w:rsid w:val="001B2684"/>
    <w:rsid w:val="001B27D7"/>
    <w:rsid w:val="001B2C2B"/>
    <w:rsid w:val="001B2C69"/>
    <w:rsid w:val="001B2C86"/>
    <w:rsid w:val="001B2D66"/>
    <w:rsid w:val="001B2D79"/>
    <w:rsid w:val="001B2F6F"/>
    <w:rsid w:val="001B30EA"/>
    <w:rsid w:val="001B311A"/>
    <w:rsid w:val="001B319A"/>
    <w:rsid w:val="001B33B7"/>
    <w:rsid w:val="001B3409"/>
    <w:rsid w:val="001B3467"/>
    <w:rsid w:val="001B346E"/>
    <w:rsid w:val="001B34DC"/>
    <w:rsid w:val="001B378F"/>
    <w:rsid w:val="001B38E1"/>
    <w:rsid w:val="001B390C"/>
    <w:rsid w:val="001B39DC"/>
    <w:rsid w:val="001B3A25"/>
    <w:rsid w:val="001B3A4E"/>
    <w:rsid w:val="001B3B38"/>
    <w:rsid w:val="001B3B9C"/>
    <w:rsid w:val="001B3CD8"/>
    <w:rsid w:val="001B420A"/>
    <w:rsid w:val="001B428E"/>
    <w:rsid w:val="001B43F9"/>
    <w:rsid w:val="001B444B"/>
    <w:rsid w:val="001B44AB"/>
    <w:rsid w:val="001B4647"/>
    <w:rsid w:val="001B481E"/>
    <w:rsid w:val="001B4912"/>
    <w:rsid w:val="001B4DEC"/>
    <w:rsid w:val="001B5029"/>
    <w:rsid w:val="001B516C"/>
    <w:rsid w:val="001B51FF"/>
    <w:rsid w:val="001B545D"/>
    <w:rsid w:val="001B5546"/>
    <w:rsid w:val="001B55FD"/>
    <w:rsid w:val="001B5A09"/>
    <w:rsid w:val="001B5CDB"/>
    <w:rsid w:val="001B621A"/>
    <w:rsid w:val="001B6236"/>
    <w:rsid w:val="001B6376"/>
    <w:rsid w:val="001B63F6"/>
    <w:rsid w:val="001B642A"/>
    <w:rsid w:val="001B6562"/>
    <w:rsid w:val="001B672E"/>
    <w:rsid w:val="001B69FA"/>
    <w:rsid w:val="001B6AB4"/>
    <w:rsid w:val="001B6ACA"/>
    <w:rsid w:val="001B6B37"/>
    <w:rsid w:val="001B6FC7"/>
    <w:rsid w:val="001B717E"/>
    <w:rsid w:val="001B7427"/>
    <w:rsid w:val="001B743E"/>
    <w:rsid w:val="001B74DD"/>
    <w:rsid w:val="001B7673"/>
    <w:rsid w:val="001B7913"/>
    <w:rsid w:val="001B7B9D"/>
    <w:rsid w:val="001B7C33"/>
    <w:rsid w:val="001B7C60"/>
    <w:rsid w:val="001B7CA4"/>
    <w:rsid w:val="001B7D60"/>
    <w:rsid w:val="001B7D90"/>
    <w:rsid w:val="001C002D"/>
    <w:rsid w:val="001C0132"/>
    <w:rsid w:val="001C0252"/>
    <w:rsid w:val="001C0296"/>
    <w:rsid w:val="001C034E"/>
    <w:rsid w:val="001C0354"/>
    <w:rsid w:val="001C0438"/>
    <w:rsid w:val="001C0488"/>
    <w:rsid w:val="001C0495"/>
    <w:rsid w:val="001C075A"/>
    <w:rsid w:val="001C08F7"/>
    <w:rsid w:val="001C0963"/>
    <w:rsid w:val="001C0B5F"/>
    <w:rsid w:val="001C0B79"/>
    <w:rsid w:val="001C0DC1"/>
    <w:rsid w:val="001C0E57"/>
    <w:rsid w:val="001C0ECA"/>
    <w:rsid w:val="001C129C"/>
    <w:rsid w:val="001C1330"/>
    <w:rsid w:val="001C14BB"/>
    <w:rsid w:val="001C14F7"/>
    <w:rsid w:val="001C14F8"/>
    <w:rsid w:val="001C1551"/>
    <w:rsid w:val="001C1597"/>
    <w:rsid w:val="001C17AF"/>
    <w:rsid w:val="001C187F"/>
    <w:rsid w:val="001C1895"/>
    <w:rsid w:val="001C18E8"/>
    <w:rsid w:val="001C193F"/>
    <w:rsid w:val="001C19F9"/>
    <w:rsid w:val="001C1A64"/>
    <w:rsid w:val="001C1DB3"/>
    <w:rsid w:val="001C1F6F"/>
    <w:rsid w:val="001C1FBD"/>
    <w:rsid w:val="001C1FE9"/>
    <w:rsid w:val="001C213A"/>
    <w:rsid w:val="001C21C3"/>
    <w:rsid w:val="001C234D"/>
    <w:rsid w:val="001C2378"/>
    <w:rsid w:val="001C23A5"/>
    <w:rsid w:val="001C2449"/>
    <w:rsid w:val="001C2473"/>
    <w:rsid w:val="001C252D"/>
    <w:rsid w:val="001C259F"/>
    <w:rsid w:val="001C25DF"/>
    <w:rsid w:val="001C262E"/>
    <w:rsid w:val="001C2691"/>
    <w:rsid w:val="001C289E"/>
    <w:rsid w:val="001C2A5C"/>
    <w:rsid w:val="001C2BA7"/>
    <w:rsid w:val="001C2C84"/>
    <w:rsid w:val="001C2D16"/>
    <w:rsid w:val="001C301C"/>
    <w:rsid w:val="001C3119"/>
    <w:rsid w:val="001C3674"/>
    <w:rsid w:val="001C3736"/>
    <w:rsid w:val="001C3889"/>
    <w:rsid w:val="001C3A0B"/>
    <w:rsid w:val="001C3A29"/>
    <w:rsid w:val="001C3B5E"/>
    <w:rsid w:val="001C3BB8"/>
    <w:rsid w:val="001C3F0A"/>
    <w:rsid w:val="001C3F22"/>
    <w:rsid w:val="001C3FA1"/>
    <w:rsid w:val="001C400C"/>
    <w:rsid w:val="001C428D"/>
    <w:rsid w:val="001C4532"/>
    <w:rsid w:val="001C4655"/>
    <w:rsid w:val="001C479C"/>
    <w:rsid w:val="001C486E"/>
    <w:rsid w:val="001C49F9"/>
    <w:rsid w:val="001C4A16"/>
    <w:rsid w:val="001C4BFA"/>
    <w:rsid w:val="001C4C27"/>
    <w:rsid w:val="001C4D04"/>
    <w:rsid w:val="001C4F51"/>
    <w:rsid w:val="001C4FD7"/>
    <w:rsid w:val="001C5019"/>
    <w:rsid w:val="001C50FE"/>
    <w:rsid w:val="001C5242"/>
    <w:rsid w:val="001C5587"/>
    <w:rsid w:val="001C55BC"/>
    <w:rsid w:val="001C5818"/>
    <w:rsid w:val="001C581B"/>
    <w:rsid w:val="001C5893"/>
    <w:rsid w:val="001C5921"/>
    <w:rsid w:val="001C5940"/>
    <w:rsid w:val="001C59AD"/>
    <w:rsid w:val="001C5B3C"/>
    <w:rsid w:val="001C5BA0"/>
    <w:rsid w:val="001C5BAB"/>
    <w:rsid w:val="001C5BCD"/>
    <w:rsid w:val="001C5BD0"/>
    <w:rsid w:val="001C5BEB"/>
    <w:rsid w:val="001C5C1C"/>
    <w:rsid w:val="001C5C8D"/>
    <w:rsid w:val="001C5CDC"/>
    <w:rsid w:val="001C5D06"/>
    <w:rsid w:val="001C61E7"/>
    <w:rsid w:val="001C62AB"/>
    <w:rsid w:val="001C6849"/>
    <w:rsid w:val="001C6978"/>
    <w:rsid w:val="001C69A4"/>
    <w:rsid w:val="001C6A79"/>
    <w:rsid w:val="001C6C40"/>
    <w:rsid w:val="001C6EB2"/>
    <w:rsid w:val="001C6F32"/>
    <w:rsid w:val="001C70A6"/>
    <w:rsid w:val="001C71DB"/>
    <w:rsid w:val="001C7295"/>
    <w:rsid w:val="001C72A8"/>
    <w:rsid w:val="001C78FD"/>
    <w:rsid w:val="001C7A51"/>
    <w:rsid w:val="001C7C04"/>
    <w:rsid w:val="001C7C38"/>
    <w:rsid w:val="001C7F8C"/>
    <w:rsid w:val="001D0058"/>
    <w:rsid w:val="001D01CB"/>
    <w:rsid w:val="001D0394"/>
    <w:rsid w:val="001D044C"/>
    <w:rsid w:val="001D0539"/>
    <w:rsid w:val="001D068B"/>
    <w:rsid w:val="001D0947"/>
    <w:rsid w:val="001D0A93"/>
    <w:rsid w:val="001D0AB4"/>
    <w:rsid w:val="001D0D44"/>
    <w:rsid w:val="001D0DC9"/>
    <w:rsid w:val="001D0ECF"/>
    <w:rsid w:val="001D0F84"/>
    <w:rsid w:val="001D0FF2"/>
    <w:rsid w:val="001D1117"/>
    <w:rsid w:val="001D11DE"/>
    <w:rsid w:val="001D120F"/>
    <w:rsid w:val="001D146A"/>
    <w:rsid w:val="001D14AF"/>
    <w:rsid w:val="001D1558"/>
    <w:rsid w:val="001D15C7"/>
    <w:rsid w:val="001D1708"/>
    <w:rsid w:val="001D17BE"/>
    <w:rsid w:val="001D1B34"/>
    <w:rsid w:val="001D1BCB"/>
    <w:rsid w:val="001D1E05"/>
    <w:rsid w:val="001D1EAF"/>
    <w:rsid w:val="001D20B2"/>
    <w:rsid w:val="001D223B"/>
    <w:rsid w:val="001D23FA"/>
    <w:rsid w:val="001D256E"/>
    <w:rsid w:val="001D2950"/>
    <w:rsid w:val="001D2E7E"/>
    <w:rsid w:val="001D3101"/>
    <w:rsid w:val="001D324A"/>
    <w:rsid w:val="001D32AE"/>
    <w:rsid w:val="001D338A"/>
    <w:rsid w:val="001D3763"/>
    <w:rsid w:val="001D39D8"/>
    <w:rsid w:val="001D3D61"/>
    <w:rsid w:val="001D3DAA"/>
    <w:rsid w:val="001D3F07"/>
    <w:rsid w:val="001D401D"/>
    <w:rsid w:val="001D4106"/>
    <w:rsid w:val="001D43EC"/>
    <w:rsid w:val="001D43FE"/>
    <w:rsid w:val="001D4424"/>
    <w:rsid w:val="001D4466"/>
    <w:rsid w:val="001D450E"/>
    <w:rsid w:val="001D465C"/>
    <w:rsid w:val="001D4780"/>
    <w:rsid w:val="001D48E2"/>
    <w:rsid w:val="001D4A12"/>
    <w:rsid w:val="001D4AEA"/>
    <w:rsid w:val="001D4B92"/>
    <w:rsid w:val="001D4C97"/>
    <w:rsid w:val="001D4EDC"/>
    <w:rsid w:val="001D4F06"/>
    <w:rsid w:val="001D5029"/>
    <w:rsid w:val="001D5133"/>
    <w:rsid w:val="001D5454"/>
    <w:rsid w:val="001D555A"/>
    <w:rsid w:val="001D57E6"/>
    <w:rsid w:val="001D5C2B"/>
    <w:rsid w:val="001D5F59"/>
    <w:rsid w:val="001D5FDA"/>
    <w:rsid w:val="001D6135"/>
    <w:rsid w:val="001D61B5"/>
    <w:rsid w:val="001D6218"/>
    <w:rsid w:val="001D6452"/>
    <w:rsid w:val="001D65CD"/>
    <w:rsid w:val="001D664C"/>
    <w:rsid w:val="001D66D8"/>
    <w:rsid w:val="001D6708"/>
    <w:rsid w:val="001D68FD"/>
    <w:rsid w:val="001D6903"/>
    <w:rsid w:val="001D6A55"/>
    <w:rsid w:val="001D6B75"/>
    <w:rsid w:val="001D6BDE"/>
    <w:rsid w:val="001D6F49"/>
    <w:rsid w:val="001D70B2"/>
    <w:rsid w:val="001D739F"/>
    <w:rsid w:val="001D77F3"/>
    <w:rsid w:val="001D7857"/>
    <w:rsid w:val="001D7893"/>
    <w:rsid w:val="001D7AF4"/>
    <w:rsid w:val="001D7B54"/>
    <w:rsid w:val="001D7CA6"/>
    <w:rsid w:val="001E0040"/>
    <w:rsid w:val="001E00E5"/>
    <w:rsid w:val="001E01E1"/>
    <w:rsid w:val="001E049A"/>
    <w:rsid w:val="001E04E7"/>
    <w:rsid w:val="001E057C"/>
    <w:rsid w:val="001E06BF"/>
    <w:rsid w:val="001E0BCF"/>
    <w:rsid w:val="001E0D3D"/>
    <w:rsid w:val="001E0FB2"/>
    <w:rsid w:val="001E1090"/>
    <w:rsid w:val="001E10D7"/>
    <w:rsid w:val="001E14F8"/>
    <w:rsid w:val="001E1588"/>
    <w:rsid w:val="001E159B"/>
    <w:rsid w:val="001E17F1"/>
    <w:rsid w:val="001E18F8"/>
    <w:rsid w:val="001E197E"/>
    <w:rsid w:val="001E1A49"/>
    <w:rsid w:val="001E1E45"/>
    <w:rsid w:val="001E1F8C"/>
    <w:rsid w:val="001E215B"/>
    <w:rsid w:val="001E2316"/>
    <w:rsid w:val="001E2388"/>
    <w:rsid w:val="001E2428"/>
    <w:rsid w:val="001E250B"/>
    <w:rsid w:val="001E2653"/>
    <w:rsid w:val="001E26CE"/>
    <w:rsid w:val="001E26E1"/>
    <w:rsid w:val="001E2765"/>
    <w:rsid w:val="001E2889"/>
    <w:rsid w:val="001E288F"/>
    <w:rsid w:val="001E28BC"/>
    <w:rsid w:val="001E28CF"/>
    <w:rsid w:val="001E29B3"/>
    <w:rsid w:val="001E2A3E"/>
    <w:rsid w:val="001E2A7A"/>
    <w:rsid w:val="001E2BAD"/>
    <w:rsid w:val="001E2BD7"/>
    <w:rsid w:val="001E2C43"/>
    <w:rsid w:val="001E2E2F"/>
    <w:rsid w:val="001E2FB2"/>
    <w:rsid w:val="001E3695"/>
    <w:rsid w:val="001E36A3"/>
    <w:rsid w:val="001E36CD"/>
    <w:rsid w:val="001E37F6"/>
    <w:rsid w:val="001E38FF"/>
    <w:rsid w:val="001E3948"/>
    <w:rsid w:val="001E39C8"/>
    <w:rsid w:val="001E3B04"/>
    <w:rsid w:val="001E3C24"/>
    <w:rsid w:val="001E400D"/>
    <w:rsid w:val="001E4098"/>
    <w:rsid w:val="001E40B3"/>
    <w:rsid w:val="001E4106"/>
    <w:rsid w:val="001E413B"/>
    <w:rsid w:val="001E4291"/>
    <w:rsid w:val="001E4436"/>
    <w:rsid w:val="001E44F4"/>
    <w:rsid w:val="001E45DC"/>
    <w:rsid w:val="001E461E"/>
    <w:rsid w:val="001E476B"/>
    <w:rsid w:val="001E4988"/>
    <w:rsid w:val="001E4B03"/>
    <w:rsid w:val="001E4B21"/>
    <w:rsid w:val="001E4C3C"/>
    <w:rsid w:val="001E4D9B"/>
    <w:rsid w:val="001E4DAC"/>
    <w:rsid w:val="001E4DAE"/>
    <w:rsid w:val="001E4EC4"/>
    <w:rsid w:val="001E4EE4"/>
    <w:rsid w:val="001E50B4"/>
    <w:rsid w:val="001E546A"/>
    <w:rsid w:val="001E551C"/>
    <w:rsid w:val="001E5607"/>
    <w:rsid w:val="001E5690"/>
    <w:rsid w:val="001E5795"/>
    <w:rsid w:val="001E5A55"/>
    <w:rsid w:val="001E5A6F"/>
    <w:rsid w:val="001E5B92"/>
    <w:rsid w:val="001E5C88"/>
    <w:rsid w:val="001E5D29"/>
    <w:rsid w:val="001E5DEC"/>
    <w:rsid w:val="001E60A2"/>
    <w:rsid w:val="001E6155"/>
    <w:rsid w:val="001E6188"/>
    <w:rsid w:val="001E6284"/>
    <w:rsid w:val="001E6607"/>
    <w:rsid w:val="001E683A"/>
    <w:rsid w:val="001E6880"/>
    <w:rsid w:val="001E6891"/>
    <w:rsid w:val="001E699F"/>
    <w:rsid w:val="001E69BA"/>
    <w:rsid w:val="001E6AD5"/>
    <w:rsid w:val="001E6B46"/>
    <w:rsid w:val="001E6CAA"/>
    <w:rsid w:val="001E6E3F"/>
    <w:rsid w:val="001E6EAC"/>
    <w:rsid w:val="001E6F31"/>
    <w:rsid w:val="001E6FF9"/>
    <w:rsid w:val="001E71B5"/>
    <w:rsid w:val="001E729A"/>
    <w:rsid w:val="001E72FB"/>
    <w:rsid w:val="001E7405"/>
    <w:rsid w:val="001E751A"/>
    <w:rsid w:val="001E7866"/>
    <w:rsid w:val="001E7A0E"/>
    <w:rsid w:val="001E7D6A"/>
    <w:rsid w:val="001E7DDC"/>
    <w:rsid w:val="001F0289"/>
    <w:rsid w:val="001F03EF"/>
    <w:rsid w:val="001F071A"/>
    <w:rsid w:val="001F0786"/>
    <w:rsid w:val="001F09C5"/>
    <w:rsid w:val="001F0A81"/>
    <w:rsid w:val="001F0ADE"/>
    <w:rsid w:val="001F0CCF"/>
    <w:rsid w:val="001F0EDC"/>
    <w:rsid w:val="001F0F8F"/>
    <w:rsid w:val="001F10A4"/>
    <w:rsid w:val="001F123F"/>
    <w:rsid w:val="001F1256"/>
    <w:rsid w:val="001F127F"/>
    <w:rsid w:val="001F1626"/>
    <w:rsid w:val="001F1906"/>
    <w:rsid w:val="001F190E"/>
    <w:rsid w:val="001F19F4"/>
    <w:rsid w:val="001F1A1A"/>
    <w:rsid w:val="001F1BFE"/>
    <w:rsid w:val="001F1D56"/>
    <w:rsid w:val="001F1E4C"/>
    <w:rsid w:val="001F1E57"/>
    <w:rsid w:val="001F1F43"/>
    <w:rsid w:val="001F1F46"/>
    <w:rsid w:val="001F1F91"/>
    <w:rsid w:val="001F20BA"/>
    <w:rsid w:val="001F222B"/>
    <w:rsid w:val="001F224E"/>
    <w:rsid w:val="001F269A"/>
    <w:rsid w:val="001F2B06"/>
    <w:rsid w:val="001F2BD0"/>
    <w:rsid w:val="001F2C29"/>
    <w:rsid w:val="001F2C2B"/>
    <w:rsid w:val="001F2C52"/>
    <w:rsid w:val="001F2C93"/>
    <w:rsid w:val="001F2C9B"/>
    <w:rsid w:val="001F2E6E"/>
    <w:rsid w:val="001F2ECF"/>
    <w:rsid w:val="001F2EDE"/>
    <w:rsid w:val="001F2F08"/>
    <w:rsid w:val="001F2F53"/>
    <w:rsid w:val="001F3040"/>
    <w:rsid w:val="001F319E"/>
    <w:rsid w:val="001F31E8"/>
    <w:rsid w:val="001F353D"/>
    <w:rsid w:val="001F3571"/>
    <w:rsid w:val="001F3595"/>
    <w:rsid w:val="001F36DF"/>
    <w:rsid w:val="001F3756"/>
    <w:rsid w:val="001F3B88"/>
    <w:rsid w:val="001F4345"/>
    <w:rsid w:val="001F4683"/>
    <w:rsid w:val="001F4767"/>
    <w:rsid w:val="001F479F"/>
    <w:rsid w:val="001F4A59"/>
    <w:rsid w:val="001F4B8A"/>
    <w:rsid w:val="001F4BE8"/>
    <w:rsid w:val="001F4DDE"/>
    <w:rsid w:val="001F4EF5"/>
    <w:rsid w:val="001F4FD3"/>
    <w:rsid w:val="001F504F"/>
    <w:rsid w:val="001F5093"/>
    <w:rsid w:val="001F51A3"/>
    <w:rsid w:val="001F5215"/>
    <w:rsid w:val="001F5253"/>
    <w:rsid w:val="001F55A6"/>
    <w:rsid w:val="001F57B1"/>
    <w:rsid w:val="001F58CD"/>
    <w:rsid w:val="001F5930"/>
    <w:rsid w:val="001F5AFD"/>
    <w:rsid w:val="001F5BA1"/>
    <w:rsid w:val="001F5D00"/>
    <w:rsid w:val="001F5DA3"/>
    <w:rsid w:val="001F5E1C"/>
    <w:rsid w:val="001F5F01"/>
    <w:rsid w:val="001F6005"/>
    <w:rsid w:val="001F613C"/>
    <w:rsid w:val="001F64D3"/>
    <w:rsid w:val="001F6720"/>
    <w:rsid w:val="001F6BD7"/>
    <w:rsid w:val="001F7406"/>
    <w:rsid w:val="001F7481"/>
    <w:rsid w:val="001F75CE"/>
    <w:rsid w:val="001F7750"/>
    <w:rsid w:val="001F7968"/>
    <w:rsid w:val="001F7AB5"/>
    <w:rsid w:val="001F7B08"/>
    <w:rsid w:val="001F7C82"/>
    <w:rsid w:val="001F7C85"/>
    <w:rsid w:val="001F7E80"/>
    <w:rsid w:val="001F7E90"/>
    <w:rsid w:val="001F7F75"/>
    <w:rsid w:val="00200085"/>
    <w:rsid w:val="00200181"/>
    <w:rsid w:val="00200459"/>
    <w:rsid w:val="00200570"/>
    <w:rsid w:val="002006E3"/>
    <w:rsid w:val="00200970"/>
    <w:rsid w:val="00200E74"/>
    <w:rsid w:val="00200EFE"/>
    <w:rsid w:val="00200F4F"/>
    <w:rsid w:val="002012A4"/>
    <w:rsid w:val="002012F1"/>
    <w:rsid w:val="00201313"/>
    <w:rsid w:val="002013D8"/>
    <w:rsid w:val="002013F7"/>
    <w:rsid w:val="002014ED"/>
    <w:rsid w:val="00201620"/>
    <w:rsid w:val="00201757"/>
    <w:rsid w:val="00201771"/>
    <w:rsid w:val="00201B74"/>
    <w:rsid w:val="00201CA1"/>
    <w:rsid w:val="00201F6A"/>
    <w:rsid w:val="00201FE9"/>
    <w:rsid w:val="00202089"/>
    <w:rsid w:val="002020F5"/>
    <w:rsid w:val="00202140"/>
    <w:rsid w:val="002022CD"/>
    <w:rsid w:val="00202327"/>
    <w:rsid w:val="0020240B"/>
    <w:rsid w:val="0020248A"/>
    <w:rsid w:val="002027DC"/>
    <w:rsid w:val="002027FB"/>
    <w:rsid w:val="00202949"/>
    <w:rsid w:val="0020299E"/>
    <w:rsid w:val="00202A8D"/>
    <w:rsid w:val="00202A9D"/>
    <w:rsid w:val="00202B98"/>
    <w:rsid w:val="00202D66"/>
    <w:rsid w:val="0020313D"/>
    <w:rsid w:val="002036CE"/>
    <w:rsid w:val="002037D6"/>
    <w:rsid w:val="00203B58"/>
    <w:rsid w:val="00203C6E"/>
    <w:rsid w:val="00203CF8"/>
    <w:rsid w:val="00203EE3"/>
    <w:rsid w:val="00203F75"/>
    <w:rsid w:val="0020403D"/>
    <w:rsid w:val="00204059"/>
    <w:rsid w:val="002040EB"/>
    <w:rsid w:val="0020412C"/>
    <w:rsid w:val="00204469"/>
    <w:rsid w:val="002044E9"/>
    <w:rsid w:val="002044FA"/>
    <w:rsid w:val="002045AE"/>
    <w:rsid w:val="002045CA"/>
    <w:rsid w:val="00204826"/>
    <w:rsid w:val="00204935"/>
    <w:rsid w:val="002049B6"/>
    <w:rsid w:val="00204B3D"/>
    <w:rsid w:val="00204D8F"/>
    <w:rsid w:val="00204DF3"/>
    <w:rsid w:val="00204E80"/>
    <w:rsid w:val="002051ED"/>
    <w:rsid w:val="00205260"/>
    <w:rsid w:val="00205294"/>
    <w:rsid w:val="002053D5"/>
    <w:rsid w:val="00205488"/>
    <w:rsid w:val="002054C6"/>
    <w:rsid w:val="002055CB"/>
    <w:rsid w:val="00205617"/>
    <w:rsid w:val="00205735"/>
    <w:rsid w:val="0020581C"/>
    <w:rsid w:val="00205A44"/>
    <w:rsid w:val="00205A61"/>
    <w:rsid w:val="00205AA6"/>
    <w:rsid w:val="00205F85"/>
    <w:rsid w:val="002061EB"/>
    <w:rsid w:val="0020622D"/>
    <w:rsid w:val="002062FC"/>
    <w:rsid w:val="002066E4"/>
    <w:rsid w:val="002066F0"/>
    <w:rsid w:val="00206787"/>
    <w:rsid w:val="002069E9"/>
    <w:rsid w:val="00206A1B"/>
    <w:rsid w:val="00206A78"/>
    <w:rsid w:val="00206B89"/>
    <w:rsid w:val="00206F3A"/>
    <w:rsid w:val="00206FE9"/>
    <w:rsid w:val="0020707C"/>
    <w:rsid w:val="002072D4"/>
    <w:rsid w:val="00207484"/>
    <w:rsid w:val="002075BF"/>
    <w:rsid w:val="0020767C"/>
    <w:rsid w:val="00207740"/>
    <w:rsid w:val="00207808"/>
    <w:rsid w:val="00207E7F"/>
    <w:rsid w:val="0021007C"/>
    <w:rsid w:val="002100C0"/>
    <w:rsid w:val="002104CB"/>
    <w:rsid w:val="00210606"/>
    <w:rsid w:val="002106A2"/>
    <w:rsid w:val="00210745"/>
    <w:rsid w:val="00210868"/>
    <w:rsid w:val="00210A07"/>
    <w:rsid w:val="00210ADA"/>
    <w:rsid w:val="00210BAD"/>
    <w:rsid w:val="00210FA4"/>
    <w:rsid w:val="00211205"/>
    <w:rsid w:val="0021132E"/>
    <w:rsid w:val="002114F5"/>
    <w:rsid w:val="00211534"/>
    <w:rsid w:val="00211817"/>
    <w:rsid w:val="00211929"/>
    <w:rsid w:val="00211C52"/>
    <w:rsid w:val="00211C97"/>
    <w:rsid w:val="00211CDA"/>
    <w:rsid w:val="00211EA6"/>
    <w:rsid w:val="002120A5"/>
    <w:rsid w:val="0021227A"/>
    <w:rsid w:val="0021227D"/>
    <w:rsid w:val="00212395"/>
    <w:rsid w:val="00212680"/>
    <w:rsid w:val="002127ED"/>
    <w:rsid w:val="002128CA"/>
    <w:rsid w:val="002128FC"/>
    <w:rsid w:val="00212986"/>
    <w:rsid w:val="00212C88"/>
    <w:rsid w:val="00212D5F"/>
    <w:rsid w:val="00213011"/>
    <w:rsid w:val="00213035"/>
    <w:rsid w:val="00213779"/>
    <w:rsid w:val="002137CF"/>
    <w:rsid w:val="00213D0D"/>
    <w:rsid w:val="00213DA1"/>
    <w:rsid w:val="00213DD3"/>
    <w:rsid w:val="00213F1A"/>
    <w:rsid w:val="00213F76"/>
    <w:rsid w:val="0021404E"/>
    <w:rsid w:val="002142AA"/>
    <w:rsid w:val="0021443B"/>
    <w:rsid w:val="00214767"/>
    <w:rsid w:val="00214810"/>
    <w:rsid w:val="0021491A"/>
    <w:rsid w:val="00214A59"/>
    <w:rsid w:val="00214AED"/>
    <w:rsid w:val="00214B4E"/>
    <w:rsid w:val="00214F3E"/>
    <w:rsid w:val="002150DC"/>
    <w:rsid w:val="0021515C"/>
    <w:rsid w:val="00215363"/>
    <w:rsid w:val="0021563D"/>
    <w:rsid w:val="0021564F"/>
    <w:rsid w:val="00215683"/>
    <w:rsid w:val="002156A6"/>
    <w:rsid w:val="0021573C"/>
    <w:rsid w:val="00215850"/>
    <w:rsid w:val="00215A29"/>
    <w:rsid w:val="00215CE4"/>
    <w:rsid w:val="00216025"/>
    <w:rsid w:val="0021620C"/>
    <w:rsid w:val="00216373"/>
    <w:rsid w:val="002164BC"/>
    <w:rsid w:val="00216734"/>
    <w:rsid w:val="00216C18"/>
    <w:rsid w:val="00216D22"/>
    <w:rsid w:val="00216F50"/>
    <w:rsid w:val="0021716F"/>
    <w:rsid w:val="002173AF"/>
    <w:rsid w:val="002175F9"/>
    <w:rsid w:val="00217602"/>
    <w:rsid w:val="002179DF"/>
    <w:rsid w:val="00217A3D"/>
    <w:rsid w:val="00217A78"/>
    <w:rsid w:val="00217B19"/>
    <w:rsid w:val="00217B6A"/>
    <w:rsid w:val="00217C6E"/>
    <w:rsid w:val="00220071"/>
    <w:rsid w:val="002200CC"/>
    <w:rsid w:val="0022019F"/>
    <w:rsid w:val="00220499"/>
    <w:rsid w:val="002204CE"/>
    <w:rsid w:val="002205B5"/>
    <w:rsid w:val="002205C2"/>
    <w:rsid w:val="00220614"/>
    <w:rsid w:val="0022069B"/>
    <w:rsid w:val="002208CF"/>
    <w:rsid w:val="0022093D"/>
    <w:rsid w:val="002209D2"/>
    <w:rsid w:val="00220A9B"/>
    <w:rsid w:val="00220C2E"/>
    <w:rsid w:val="00220CF8"/>
    <w:rsid w:val="00220DF2"/>
    <w:rsid w:val="00220E1D"/>
    <w:rsid w:val="00220E86"/>
    <w:rsid w:val="0022102B"/>
    <w:rsid w:val="00221047"/>
    <w:rsid w:val="002210A9"/>
    <w:rsid w:val="00221275"/>
    <w:rsid w:val="0022128A"/>
    <w:rsid w:val="00221394"/>
    <w:rsid w:val="00221413"/>
    <w:rsid w:val="002214F7"/>
    <w:rsid w:val="00221607"/>
    <w:rsid w:val="00221CA2"/>
    <w:rsid w:val="00221DB1"/>
    <w:rsid w:val="00221DF6"/>
    <w:rsid w:val="00221FEE"/>
    <w:rsid w:val="0022203F"/>
    <w:rsid w:val="00222132"/>
    <w:rsid w:val="00222437"/>
    <w:rsid w:val="00222471"/>
    <w:rsid w:val="002225BC"/>
    <w:rsid w:val="0022275B"/>
    <w:rsid w:val="002229CD"/>
    <w:rsid w:val="00222A8F"/>
    <w:rsid w:val="00222CAB"/>
    <w:rsid w:val="00222E40"/>
    <w:rsid w:val="00222EFB"/>
    <w:rsid w:val="00222F0B"/>
    <w:rsid w:val="00222F70"/>
    <w:rsid w:val="002230C2"/>
    <w:rsid w:val="00223102"/>
    <w:rsid w:val="002231EF"/>
    <w:rsid w:val="00223272"/>
    <w:rsid w:val="0022327B"/>
    <w:rsid w:val="002232C7"/>
    <w:rsid w:val="002235AE"/>
    <w:rsid w:val="0022383D"/>
    <w:rsid w:val="00223899"/>
    <w:rsid w:val="002238F2"/>
    <w:rsid w:val="00223957"/>
    <w:rsid w:val="00223A8C"/>
    <w:rsid w:val="00223AC5"/>
    <w:rsid w:val="00223C69"/>
    <w:rsid w:val="00223EAE"/>
    <w:rsid w:val="00223FCA"/>
    <w:rsid w:val="0022405C"/>
    <w:rsid w:val="0022411A"/>
    <w:rsid w:val="00224173"/>
    <w:rsid w:val="002242C3"/>
    <w:rsid w:val="002245F3"/>
    <w:rsid w:val="00224698"/>
    <w:rsid w:val="0022486A"/>
    <w:rsid w:val="00224950"/>
    <w:rsid w:val="002249DC"/>
    <w:rsid w:val="00224C45"/>
    <w:rsid w:val="00224C5B"/>
    <w:rsid w:val="00225038"/>
    <w:rsid w:val="002251D4"/>
    <w:rsid w:val="002255A2"/>
    <w:rsid w:val="0022591C"/>
    <w:rsid w:val="00225AA5"/>
    <w:rsid w:val="00225C16"/>
    <w:rsid w:val="00225D8B"/>
    <w:rsid w:val="002264E2"/>
    <w:rsid w:val="002264FA"/>
    <w:rsid w:val="002267C1"/>
    <w:rsid w:val="0022686A"/>
    <w:rsid w:val="002268AD"/>
    <w:rsid w:val="00226A62"/>
    <w:rsid w:val="00226C41"/>
    <w:rsid w:val="00226D32"/>
    <w:rsid w:val="00226DAC"/>
    <w:rsid w:val="00226FD1"/>
    <w:rsid w:val="00226FDA"/>
    <w:rsid w:val="00226FDC"/>
    <w:rsid w:val="002271A6"/>
    <w:rsid w:val="0022785B"/>
    <w:rsid w:val="00227B2B"/>
    <w:rsid w:val="00227B59"/>
    <w:rsid w:val="00227BDB"/>
    <w:rsid w:val="00227CED"/>
    <w:rsid w:val="00227EE2"/>
    <w:rsid w:val="00227FF2"/>
    <w:rsid w:val="00230014"/>
    <w:rsid w:val="002302FE"/>
    <w:rsid w:val="0023059C"/>
    <w:rsid w:val="00230975"/>
    <w:rsid w:val="00230B47"/>
    <w:rsid w:val="00230CB3"/>
    <w:rsid w:val="0023120F"/>
    <w:rsid w:val="00231607"/>
    <w:rsid w:val="0023165D"/>
    <w:rsid w:val="00231750"/>
    <w:rsid w:val="00231774"/>
    <w:rsid w:val="002317FA"/>
    <w:rsid w:val="00231901"/>
    <w:rsid w:val="0023190B"/>
    <w:rsid w:val="00231CA4"/>
    <w:rsid w:val="00231F4D"/>
    <w:rsid w:val="0023203B"/>
    <w:rsid w:val="002323A5"/>
    <w:rsid w:val="0023266E"/>
    <w:rsid w:val="00232785"/>
    <w:rsid w:val="002327AC"/>
    <w:rsid w:val="00232A3D"/>
    <w:rsid w:val="00232AF3"/>
    <w:rsid w:val="00232B38"/>
    <w:rsid w:val="00232D4B"/>
    <w:rsid w:val="00232E6D"/>
    <w:rsid w:val="0023317C"/>
    <w:rsid w:val="002331CC"/>
    <w:rsid w:val="00233BEE"/>
    <w:rsid w:val="00233BF4"/>
    <w:rsid w:val="00233DF8"/>
    <w:rsid w:val="00233E1C"/>
    <w:rsid w:val="00233E1E"/>
    <w:rsid w:val="00233E4F"/>
    <w:rsid w:val="00233ED2"/>
    <w:rsid w:val="00234439"/>
    <w:rsid w:val="0023453C"/>
    <w:rsid w:val="00234620"/>
    <w:rsid w:val="002346C4"/>
    <w:rsid w:val="00234A18"/>
    <w:rsid w:val="00234B6E"/>
    <w:rsid w:val="00234C52"/>
    <w:rsid w:val="00234E30"/>
    <w:rsid w:val="00234EBB"/>
    <w:rsid w:val="002352A7"/>
    <w:rsid w:val="00235557"/>
    <w:rsid w:val="002356DC"/>
    <w:rsid w:val="002358A3"/>
    <w:rsid w:val="002359C3"/>
    <w:rsid w:val="002359CC"/>
    <w:rsid w:val="00235C49"/>
    <w:rsid w:val="00235C64"/>
    <w:rsid w:val="00235F58"/>
    <w:rsid w:val="0023629B"/>
    <w:rsid w:val="00236450"/>
    <w:rsid w:val="002365CA"/>
    <w:rsid w:val="0023679A"/>
    <w:rsid w:val="002367F5"/>
    <w:rsid w:val="00236846"/>
    <w:rsid w:val="002368F0"/>
    <w:rsid w:val="00236A4A"/>
    <w:rsid w:val="00236B74"/>
    <w:rsid w:val="00236BC2"/>
    <w:rsid w:val="00236BEF"/>
    <w:rsid w:val="00236CF3"/>
    <w:rsid w:val="00236D9E"/>
    <w:rsid w:val="00236F12"/>
    <w:rsid w:val="00237036"/>
    <w:rsid w:val="00237194"/>
    <w:rsid w:val="0023746D"/>
    <w:rsid w:val="00237584"/>
    <w:rsid w:val="00237674"/>
    <w:rsid w:val="0023769E"/>
    <w:rsid w:val="00237746"/>
    <w:rsid w:val="00237845"/>
    <w:rsid w:val="00237AE3"/>
    <w:rsid w:val="00237B4E"/>
    <w:rsid w:val="00237E8B"/>
    <w:rsid w:val="00237E90"/>
    <w:rsid w:val="00237F91"/>
    <w:rsid w:val="00240021"/>
    <w:rsid w:val="002402C5"/>
    <w:rsid w:val="00240372"/>
    <w:rsid w:val="002404F9"/>
    <w:rsid w:val="00240887"/>
    <w:rsid w:val="00240994"/>
    <w:rsid w:val="00240B17"/>
    <w:rsid w:val="00240BE9"/>
    <w:rsid w:val="00240C6A"/>
    <w:rsid w:val="00240E10"/>
    <w:rsid w:val="00240ECD"/>
    <w:rsid w:val="0024101F"/>
    <w:rsid w:val="002410AF"/>
    <w:rsid w:val="002411C6"/>
    <w:rsid w:val="00241692"/>
    <w:rsid w:val="002417E8"/>
    <w:rsid w:val="00241B2F"/>
    <w:rsid w:val="00241C9E"/>
    <w:rsid w:val="00241F1B"/>
    <w:rsid w:val="00242138"/>
    <w:rsid w:val="00242246"/>
    <w:rsid w:val="00242296"/>
    <w:rsid w:val="002422C5"/>
    <w:rsid w:val="00242319"/>
    <w:rsid w:val="002424C1"/>
    <w:rsid w:val="002424F5"/>
    <w:rsid w:val="00242F02"/>
    <w:rsid w:val="00242F7E"/>
    <w:rsid w:val="002432CB"/>
    <w:rsid w:val="00243382"/>
    <w:rsid w:val="0024345D"/>
    <w:rsid w:val="002434CC"/>
    <w:rsid w:val="00243A53"/>
    <w:rsid w:val="00243BD0"/>
    <w:rsid w:val="00243BFD"/>
    <w:rsid w:val="00243D6E"/>
    <w:rsid w:val="00243E7A"/>
    <w:rsid w:val="00243F88"/>
    <w:rsid w:val="00243FC3"/>
    <w:rsid w:val="00243FDF"/>
    <w:rsid w:val="00244018"/>
    <w:rsid w:val="00244050"/>
    <w:rsid w:val="002440C9"/>
    <w:rsid w:val="00244132"/>
    <w:rsid w:val="002442C6"/>
    <w:rsid w:val="00244305"/>
    <w:rsid w:val="0024449B"/>
    <w:rsid w:val="002445D8"/>
    <w:rsid w:val="00244715"/>
    <w:rsid w:val="002447B0"/>
    <w:rsid w:val="002448A2"/>
    <w:rsid w:val="00244CA8"/>
    <w:rsid w:val="00244E15"/>
    <w:rsid w:val="00244E1A"/>
    <w:rsid w:val="00244F96"/>
    <w:rsid w:val="00245037"/>
    <w:rsid w:val="00245041"/>
    <w:rsid w:val="00245089"/>
    <w:rsid w:val="002451DE"/>
    <w:rsid w:val="00245638"/>
    <w:rsid w:val="00245663"/>
    <w:rsid w:val="0024577A"/>
    <w:rsid w:val="0024599E"/>
    <w:rsid w:val="00245A26"/>
    <w:rsid w:val="00245CF6"/>
    <w:rsid w:val="00245D40"/>
    <w:rsid w:val="00245DAF"/>
    <w:rsid w:val="00245EF8"/>
    <w:rsid w:val="00245EFF"/>
    <w:rsid w:val="0024605E"/>
    <w:rsid w:val="00246079"/>
    <w:rsid w:val="002461FD"/>
    <w:rsid w:val="002463DF"/>
    <w:rsid w:val="00246413"/>
    <w:rsid w:val="002464A7"/>
    <w:rsid w:val="002466AC"/>
    <w:rsid w:val="002466EF"/>
    <w:rsid w:val="002467C8"/>
    <w:rsid w:val="00246856"/>
    <w:rsid w:val="002468BC"/>
    <w:rsid w:val="002469B7"/>
    <w:rsid w:val="00246A0E"/>
    <w:rsid w:val="00246A33"/>
    <w:rsid w:val="00246C95"/>
    <w:rsid w:val="00246E3B"/>
    <w:rsid w:val="0024715E"/>
    <w:rsid w:val="0024729C"/>
    <w:rsid w:val="002473C0"/>
    <w:rsid w:val="002473E3"/>
    <w:rsid w:val="00247427"/>
    <w:rsid w:val="00247480"/>
    <w:rsid w:val="0024755D"/>
    <w:rsid w:val="0024762E"/>
    <w:rsid w:val="00247861"/>
    <w:rsid w:val="002478E8"/>
    <w:rsid w:val="00247A21"/>
    <w:rsid w:val="00247A82"/>
    <w:rsid w:val="00247B12"/>
    <w:rsid w:val="00247BB2"/>
    <w:rsid w:val="00247D31"/>
    <w:rsid w:val="00247E49"/>
    <w:rsid w:val="00250155"/>
    <w:rsid w:val="0025021B"/>
    <w:rsid w:val="002503F0"/>
    <w:rsid w:val="00250502"/>
    <w:rsid w:val="002505AF"/>
    <w:rsid w:val="0025069F"/>
    <w:rsid w:val="00250703"/>
    <w:rsid w:val="0025077A"/>
    <w:rsid w:val="00250A7A"/>
    <w:rsid w:val="00250ADB"/>
    <w:rsid w:val="00250C93"/>
    <w:rsid w:val="00251037"/>
    <w:rsid w:val="00251045"/>
    <w:rsid w:val="002510B7"/>
    <w:rsid w:val="00251340"/>
    <w:rsid w:val="00251497"/>
    <w:rsid w:val="0025174C"/>
    <w:rsid w:val="002519FD"/>
    <w:rsid w:val="00251BAB"/>
    <w:rsid w:val="00251D6D"/>
    <w:rsid w:val="00252056"/>
    <w:rsid w:val="00252518"/>
    <w:rsid w:val="0025257D"/>
    <w:rsid w:val="00252684"/>
    <w:rsid w:val="00252698"/>
    <w:rsid w:val="002526BB"/>
    <w:rsid w:val="0025276F"/>
    <w:rsid w:val="00252A41"/>
    <w:rsid w:val="00252B52"/>
    <w:rsid w:val="00252E0D"/>
    <w:rsid w:val="00252F1F"/>
    <w:rsid w:val="00253050"/>
    <w:rsid w:val="002530A3"/>
    <w:rsid w:val="002533FC"/>
    <w:rsid w:val="00253416"/>
    <w:rsid w:val="002534F1"/>
    <w:rsid w:val="00253520"/>
    <w:rsid w:val="0025384D"/>
    <w:rsid w:val="002538AF"/>
    <w:rsid w:val="00253D67"/>
    <w:rsid w:val="00253F54"/>
    <w:rsid w:val="00254008"/>
    <w:rsid w:val="002540D4"/>
    <w:rsid w:val="002540FD"/>
    <w:rsid w:val="00254109"/>
    <w:rsid w:val="00254224"/>
    <w:rsid w:val="00254464"/>
    <w:rsid w:val="002545A3"/>
    <w:rsid w:val="0025482C"/>
    <w:rsid w:val="00254A8E"/>
    <w:rsid w:val="00254B76"/>
    <w:rsid w:val="00254F6D"/>
    <w:rsid w:val="00254FDB"/>
    <w:rsid w:val="0025505C"/>
    <w:rsid w:val="00255102"/>
    <w:rsid w:val="00255343"/>
    <w:rsid w:val="0025534C"/>
    <w:rsid w:val="002556A3"/>
    <w:rsid w:val="002557D8"/>
    <w:rsid w:val="002559E9"/>
    <w:rsid w:val="00255C7C"/>
    <w:rsid w:val="00255DAF"/>
    <w:rsid w:val="00255E17"/>
    <w:rsid w:val="00255E94"/>
    <w:rsid w:val="00255FA3"/>
    <w:rsid w:val="00256125"/>
    <w:rsid w:val="00256233"/>
    <w:rsid w:val="0025636B"/>
    <w:rsid w:val="002567E1"/>
    <w:rsid w:val="00256914"/>
    <w:rsid w:val="0025696B"/>
    <w:rsid w:val="00256B68"/>
    <w:rsid w:val="00256BCF"/>
    <w:rsid w:val="00256C56"/>
    <w:rsid w:val="00256E87"/>
    <w:rsid w:val="00256EAB"/>
    <w:rsid w:val="00257327"/>
    <w:rsid w:val="002573BC"/>
    <w:rsid w:val="002576DE"/>
    <w:rsid w:val="00257957"/>
    <w:rsid w:val="00257A04"/>
    <w:rsid w:val="00257A98"/>
    <w:rsid w:val="00257B71"/>
    <w:rsid w:val="00257B8B"/>
    <w:rsid w:val="00257C64"/>
    <w:rsid w:val="00257CEC"/>
    <w:rsid w:val="00257EFD"/>
    <w:rsid w:val="00257FE4"/>
    <w:rsid w:val="00260137"/>
    <w:rsid w:val="00260184"/>
    <w:rsid w:val="00260270"/>
    <w:rsid w:val="00260313"/>
    <w:rsid w:val="002603F7"/>
    <w:rsid w:val="0026044F"/>
    <w:rsid w:val="0026049D"/>
    <w:rsid w:val="00260B52"/>
    <w:rsid w:val="00260C6E"/>
    <w:rsid w:val="00260CB7"/>
    <w:rsid w:val="00260F34"/>
    <w:rsid w:val="00260F6A"/>
    <w:rsid w:val="00261173"/>
    <w:rsid w:val="002611D2"/>
    <w:rsid w:val="00261675"/>
    <w:rsid w:val="002618EA"/>
    <w:rsid w:val="00261C79"/>
    <w:rsid w:val="00261CDF"/>
    <w:rsid w:val="00261ED8"/>
    <w:rsid w:val="002621DF"/>
    <w:rsid w:val="0026224E"/>
    <w:rsid w:val="00262402"/>
    <w:rsid w:val="00262572"/>
    <w:rsid w:val="00262576"/>
    <w:rsid w:val="00262648"/>
    <w:rsid w:val="002627BA"/>
    <w:rsid w:val="0026284E"/>
    <w:rsid w:val="00262869"/>
    <w:rsid w:val="00262995"/>
    <w:rsid w:val="00262A2E"/>
    <w:rsid w:val="00262ADA"/>
    <w:rsid w:val="00262B55"/>
    <w:rsid w:val="00262D2D"/>
    <w:rsid w:val="00262E0A"/>
    <w:rsid w:val="00262FE4"/>
    <w:rsid w:val="0026319C"/>
    <w:rsid w:val="00263204"/>
    <w:rsid w:val="002633D1"/>
    <w:rsid w:val="00263858"/>
    <w:rsid w:val="00263951"/>
    <w:rsid w:val="00263DC7"/>
    <w:rsid w:val="00263E21"/>
    <w:rsid w:val="00263EFE"/>
    <w:rsid w:val="00263FE4"/>
    <w:rsid w:val="002640FF"/>
    <w:rsid w:val="00264288"/>
    <w:rsid w:val="002642EB"/>
    <w:rsid w:val="0026447A"/>
    <w:rsid w:val="002644AA"/>
    <w:rsid w:val="00264548"/>
    <w:rsid w:val="00264601"/>
    <w:rsid w:val="0026466B"/>
    <w:rsid w:val="0026474A"/>
    <w:rsid w:val="00264797"/>
    <w:rsid w:val="00264BA1"/>
    <w:rsid w:val="00264C7F"/>
    <w:rsid w:val="00264D04"/>
    <w:rsid w:val="00264ECE"/>
    <w:rsid w:val="00265291"/>
    <w:rsid w:val="002653BB"/>
    <w:rsid w:val="002655D3"/>
    <w:rsid w:val="00265673"/>
    <w:rsid w:val="0026577A"/>
    <w:rsid w:val="00265992"/>
    <w:rsid w:val="00265A03"/>
    <w:rsid w:val="00265A68"/>
    <w:rsid w:val="00265AE2"/>
    <w:rsid w:val="00265B79"/>
    <w:rsid w:val="00265BCC"/>
    <w:rsid w:val="00265E92"/>
    <w:rsid w:val="002660CD"/>
    <w:rsid w:val="002665AD"/>
    <w:rsid w:val="00266636"/>
    <w:rsid w:val="002666E7"/>
    <w:rsid w:val="0026674F"/>
    <w:rsid w:val="00266A23"/>
    <w:rsid w:val="00266B7F"/>
    <w:rsid w:val="00266C1D"/>
    <w:rsid w:val="00266D35"/>
    <w:rsid w:val="00266D47"/>
    <w:rsid w:val="00266D53"/>
    <w:rsid w:val="00266F29"/>
    <w:rsid w:val="00267300"/>
    <w:rsid w:val="00267351"/>
    <w:rsid w:val="0026744C"/>
    <w:rsid w:val="00267451"/>
    <w:rsid w:val="00267471"/>
    <w:rsid w:val="0026758C"/>
    <w:rsid w:val="002675A4"/>
    <w:rsid w:val="00267672"/>
    <w:rsid w:val="002676D7"/>
    <w:rsid w:val="002676DA"/>
    <w:rsid w:val="00267781"/>
    <w:rsid w:val="002678ED"/>
    <w:rsid w:val="00267C2E"/>
    <w:rsid w:val="002701FC"/>
    <w:rsid w:val="002703D0"/>
    <w:rsid w:val="0027047A"/>
    <w:rsid w:val="002705E2"/>
    <w:rsid w:val="00270733"/>
    <w:rsid w:val="002707A3"/>
    <w:rsid w:val="002709B2"/>
    <w:rsid w:val="00270A29"/>
    <w:rsid w:val="00270A2F"/>
    <w:rsid w:val="00270C1C"/>
    <w:rsid w:val="00270CA6"/>
    <w:rsid w:val="00270F61"/>
    <w:rsid w:val="00270FA8"/>
    <w:rsid w:val="00271104"/>
    <w:rsid w:val="002712D5"/>
    <w:rsid w:val="00271362"/>
    <w:rsid w:val="002715AD"/>
    <w:rsid w:val="00271708"/>
    <w:rsid w:val="00271736"/>
    <w:rsid w:val="0027177C"/>
    <w:rsid w:val="0027183F"/>
    <w:rsid w:val="00271A1B"/>
    <w:rsid w:val="00271B54"/>
    <w:rsid w:val="00271CBD"/>
    <w:rsid w:val="00271F0D"/>
    <w:rsid w:val="0027205F"/>
    <w:rsid w:val="00272078"/>
    <w:rsid w:val="0027207D"/>
    <w:rsid w:val="00272125"/>
    <w:rsid w:val="002722C4"/>
    <w:rsid w:val="002724AF"/>
    <w:rsid w:val="002724D0"/>
    <w:rsid w:val="002727B9"/>
    <w:rsid w:val="002729CC"/>
    <w:rsid w:val="00272AD0"/>
    <w:rsid w:val="00272C08"/>
    <w:rsid w:val="00272DB8"/>
    <w:rsid w:val="00272FD0"/>
    <w:rsid w:val="0027304D"/>
    <w:rsid w:val="00273269"/>
    <w:rsid w:val="00273963"/>
    <w:rsid w:val="00273D62"/>
    <w:rsid w:val="00273D7E"/>
    <w:rsid w:val="00273EF3"/>
    <w:rsid w:val="00274157"/>
    <w:rsid w:val="00274266"/>
    <w:rsid w:val="00274452"/>
    <w:rsid w:val="00274619"/>
    <w:rsid w:val="00274849"/>
    <w:rsid w:val="00274E9B"/>
    <w:rsid w:val="002751E3"/>
    <w:rsid w:val="002754F3"/>
    <w:rsid w:val="00275509"/>
    <w:rsid w:val="00275738"/>
    <w:rsid w:val="002757F6"/>
    <w:rsid w:val="0027593E"/>
    <w:rsid w:val="00275A89"/>
    <w:rsid w:val="00275C1E"/>
    <w:rsid w:val="00275DBE"/>
    <w:rsid w:val="00275DED"/>
    <w:rsid w:val="00275F75"/>
    <w:rsid w:val="00275F9D"/>
    <w:rsid w:val="0027601D"/>
    <w:rsid w:val="00276073"/>
    <w:rsid w:val="002761FD"/>
    <w:rsid w:val="0027625F"/>
    <w:rsid w:val="0027632E"/>
    <w:rsid w:val="002764E8"/>
    <w:rsid w:val="00276796"/>
    <w:rsid w:val="0027690F"/>
    <w:rsid w:val="00276A7A"/>
    <w:rsid w:val="00276B28"/>
    <w:rsid w:val="00276D9A"/>
    <w:rsid w:val="002771E5"/>
    <w:rsid w:val="0027763E"/>
    <w:rsid w:val="0027768C"/>
    <w:rsid w:val="002777D1"/>
    <w:rsid w:val="00277948"/>
    <w:rsid w:val="00277F1E"/>
    <w:rsid w:val="00280117"/>
    <w:rsid w:val="002801E9"/>
    <w:rsid w:val="0028056E"/>
    <w:rsid w:val="00280789"/>
    <w:rsid w:val="00280855"/>
    <w:rsid w:val="00280A6D"/>
    <w:rsid w:val="00280DC7"/>
    <w:rsid w:val="00280E3E"/>
    <w:rsid w:val="00280EF2"/>
    <w:rsid w:val="00280FC2"/>
    <w:rsid w:val="00280FF5"/>
    <w:rsid w:val="0028116A"/>
    <w:rsid w:val="002811B9"/>
    <w:rsid w:val="002813D9"/>
    <w:rsid w:val="0028145A"/>
    <w:rsid w:val="0028157A"/>
    <w:rsid w:val="00281830"/>
    <w:rsid w:val="00281A9A"/>
    <w:rsid w:val="00281CBA"/>
    <w:rsid w:val="00281E1B"/>
    <w:rsid w:val="00281FA1"/>
    <w:rsid w:val="00282000"/>
    <w:rsid w:val="0028204B"/>
    <w:rsid w:val="00282061"/>
    <w:rsid w:val="00282332"/>
    <w:rsid w:val="002823A3"/>
    <w:rsid w:val="00282626"/>
    <w:rsid w:val="002828A1"/>
    <w:rsid w:val="002829E5"/>
    <w:rsid w:val="00282B0B"/>
    <w:rsid w:val="00283085"/>
    <w:rsid w:val="002832A9"/>
    <w:rsid w:val="00283541"/>
    <w:rsid w:val="00283739"/>
    <w:rsid w:val="00283766"/>
    <w:rsid w:val="0028392A"/>
    <w:rsid w:val="00283D20"/>
    <w:rsid w:val="0028410C"/>
    <w:rsid w:val="00284268"/>
    <w:rsid w:val="0028464C"/>
    <w:rsid w:val="0028477B"/>
    <w:rsid w:val="002848D3"/>
    <w:rsid w:val="00284946"/>
    <w:rsid w:val="00284BBC"/>
    <w:rsid w:val="00284F3D"/>
    <w:rsid w:val="00284FBE"/>
    <w:rsid w:val="0028504C"/>
    <w:rsid w:val="00285128"/>
    <w:rsid w:val="0028512C"/>
    <w:rsid w:val="002856DE"/>
    <w:rsid w:val="002856E3"/>
    <w:rsid w:val="002857A5"/>
    <w:rsid w:val="00285984"/>
    <w:rsid w:val="00285AC1"/>
    <w:rsid w:val="00285AFC"/>
    <w:rsid w:val="00285C01"/>
    <w:rsid w:val="00285FB5"/>
    <w:rsid w:val="0028610F"/>
    <w:rsid w:val="0028641C"/>
    <w:rsid w:val="0028657D"/>
    <w:rsid w:val="002865BA"/>
    <w:rsid w:val="002866AC"/>
    <w:rsid w:val="00286A53"/>
    <w:rsid w:val="00286A69"/>
    <w:rsid w:val="00286C3B"/>
    <w:rsid w:val="00286DA8"/>
    <w:rsid w:val="00286EEF"/>
    <w:rsid w:val="00286F78"/>
    <w:rsid w:val="00286FDC"/>
    <w:rsid w:val="002871AC"/>
    <w:rsid w:val="002872B6"/>
    <w:rsid w:val="00287344"/>
    <w:rsid w:val="00287390"/>
    <w:rsid w:val="0028742D"/>
    <w:rsid w:val="00287699"/>
    <w:rsid w:val="00287A09"/>
    <w:rsid w:val="00287A43"/>
    <w:rsid w:val="00287C4F"/>
    <w:rsid w:val="00287DB9"/>
    <w:rsid w:val="00290016"/>
    <w:rsid w:val="002900EB"/>
    <w:rsid w:val="00290276"/>
    <w:rsid w:val="0029033B"/>
    <w:rsid w:val="002903EB"/>
    <w:rsid w:val="00290748"/>
    <w:rsid w:val="00290826"/>
    <w:rsid w:val="002908FF"/>
    <w:rsid w:val="00290924"/>
    <w:rsid w:val="00290AD3"/>
    <w:rsid w:val="00290D72"/>
    <w:rsid w:val="00290DB5"/>
    <w:rsid w:val="00290E98"/>
    <w:rsid w:val="0029101F"/>
    <w:rsid w:val="0029122E"/>
    <w:rsid w:val="002912D2"/>
    <w:rsid w:val="00291365"/>
    <w:rsid w:val="00291366"/>
    <w:rsid w:val="00291582"/>
    <w:rsid w:val="002916FB"/>
    <w:rsid w:val="00291832"/>
    <w:rsid w:val="0029189A"/>
    <w:rsid w:val="002919E0"/>
    <w:rsid w:val="00291E24"/>
    <w:rsid w:val="00291E3E"/>
    <w:rsid w:val="00291E8A"/>
    <w:rsid w:val="00291F06"/>
    <w:rsid w:val="002921EB"/>
    <w:rsid w:val="00292264"/>
    <w:rsid w:val="002922C5"/>
    <w:rsid w:val="00292377"/>
    <w:rsid w:val="0029246A"/>
    <w:rsid w:val="002924A3"/>
    <w:rsid w:val="00292543"/>
    <w:rsid w:val="00292B16"/>
    <w:rsid w:val="00292DB0"/>
    <w:rsid w:val="00292F28"/>
    <w:rsid w:val="00293042"/>
    <w:rsid w:val="0029316B"/>
    <w:rsid w:val="002931E9"/>
    <w:rsid w:val="00293357"/>
    <w:rsid w:val="002933FE"/>
    <w:rsid w:val="002935CD"/>
    <w:rsid w:val="002935EF"/>
    <w:rsid w:val="00293671"/>
    <w:rsid w:val="00293676"/>
    <w:rsid w:val="002936FE"/>
    <w:rsid w:val="0029371E"/>
    <w:rsid w:val="00293796"/>
    <w:rsid w:val="002937C0"/>
    <w:rsid w:val="00293816"/>
    <w:rsid w:val="00293853"/>
    <w:rsid w:val="002938E3"/>
    <w:rsid w:val="00293916"/>
    <w:rsid w:val="00293B77"/>
    <w:rsid w:val="00293B83"/>
    <w:rsid w:val="00293BAB"/>
    <w:rsid w:val="00293C6C"/>
    <w:rsid w:val="00293E83"/>
    <w:rsid w:val="0029400B"/>
    <w:rsid w:val="00294059"/>
    <w:rsid w:val="00294083"/>
    <w:rsid w:val="0029426E"/>
    <w:rsid w:val="00294543"/>
    <w:rsid w:val="0029466C"/>
    <w:rsid w:val="00294737"/>
    <w:rsid w:val="00294ACA"/>
    <w:rsid w:val="00294D72"/>
    <w:rsid w:val="00294DF3"/>
    <w:rsid w:val="00294E53"/>
    <w:rsid w:val="00294EF9"/>
    <w:rsid w:val="00294F75"/>
    <w:rsid w:val="002951AC"/>
    <w:rsid w:val="002952D7"/>
    <w:rsid w:val="002954A5"/>
    <w:rsid w:val="00295501"/>
    <w:rsid w:val="0029582A"/>
    <w:rsid w:val="002959FD"/>
    <w:rsid w:val="00295AC0"/>
    <w:rsid w:val="00295BB7"/>
    <w:rsid w:val="00295CFE"/>
    <w:rsid w:val="00295E73"/>
    <w:rsid w:val="00295F20"/>
    <w:rsid w:val="00295FF9"/>
    <w:rsid w:val="00296031"/>
    <w:rsid w:val="00296083"/>
    <w:rsid w:val="00296118"/>
    <w:rsid w:val="0029674A"/>
    <w:rsid w:val="00296B08"/>
    <w:rsid w:val="00296BDA"/>
    <w:rsid w:val="0029701C"/>
    <w:rsid w:val="00297329"/>
    <w:rsid w:val="002973BE"/>
    <w:rsid w:val="002975AB"/>
    <w:rsid w:val="00297663"/>
    <w:rsid w:val="002977D1"/>
    <w:rsid w:val="00297A00"/>
    <w:rsid w:val="00297ABE"/>
    <w:rsid w:val="00297F3A"/>
    <w:rsid w:val="002A0498"/>
    <w:rsid w:val="002A0641"/>
    <w:rsid w:val="002A0A4B"/>
    <w:rsid w:val="002A0C4E"/>
    <w:rsid w:val="002A0C74"/>
    <w:rsid w:val="002A0D07"/>
    <w:rsid w:val="002A0D63"/>
    <w:rsid w:val="002A117B"/>
    <w:rsid w:val="002A11B6"/>
    <w:rsid w:val="002A1491"/>
    <w:rsid w:val="002A149C"/>
    <w:rsid w:val="002A14A3"/>
    <w:rsid w:val="002A16EA"/>
    <w:rsid w:val="002A1720"/>
    <w:rsid w:val="002A1864"/>
    <w:rsid w:val="002A1F1F"/>
    <w:rsid w:val="002A24A4"/>
    <w:rsid w:val="002A27CA"/>
    <w:rsid w:val="002A2A6D"/>
    <w:rsid w:val="002A2AD0"/>
    <w:rsid w:val="002A2D1C"/>
    <w:rsid w:val="002A2E5C"/>
    <w:rsid w:val="002A2F3F"/>
    <w:rsid w:val="002A32BD"/>
    <w:rsid w:val="002A32EE"/>
    <w:rsid w:val="002A3586"/>
    <w:rsid w:val="002A391A"/>
    <w:rsid w:val="002A39C6"/>
    <w:rsid w:val="002A3A02"/>
    <w:rsid w:val="002A3A33"/>
    <w:rsid w:val="002A3A73"/>
    <w:rsid w:val="002A3AD4"/>
    <w:rsid w:val="002A3E08"/>
    <w:rsid w:val="002A3FCF"/>
    <w:rsid w:val="002A42F6"/>
    <w:rsid w:val="002A4455"/>
    <w:rsid w:val="002A45FF"/>
    <w:rsid w:val="002A489D"/>
    <w:rsid w:val="002A4AEC"/>
    <w:rsid w:val="002A4BB0"/>
    <w:rsid w:val="002A4C60"/>
    <w:rsid w:val="002A4C74"/>
    <w:rsid w:val="002A4D8E"/>
    <w:rsid w:val="002A5077"/>
    <w:rsid w:val="002A51CF"/>
    <w:rsid w:val="002A5269"/>
    <w:rsid w:val="002A5322"/>
    <w:rsid w:val="002A554D"/>
    <w:rsid w:val="002A5800"/>
    <w:rsid w:val="002A582E"/>
    <w:rsid w:val="002A59BB"/>
    <w:rsid w:val="002A59C6"/>
    <w:rsid w:val="002A5A37"/>
    <w:rsid w:val="002A5D11"/>
    <w:rsid w:val="002A5F88"/>
    <w:rsid w:val="002A60FB"/>
    <w:rsid w:val="002A630C"/>
    <w:rsid w:val="002A6405"/>
    <w:rsid w:val="002A64FE"/>
    <w:rsid w:val="002A65D3"/>
    <w:rsid w:val="002A6692"/>
    <w:rsid w:val="002A67B6"/>
    <w:rsid w:val="002A689B"/>
    <w:rsid w:val="002A6BF3"/>
    <w:rsid w:val="002A6C4A"/>
    <w:rsid w:val="002A6CC3"/>
    <w:rsid w:val="002A6D1B"/>
    <w:rsid w:val="002A7413"/>
    <w:rsid w:val="002A7497"/>
    <w:rsid w:val="002A75FD"/>
    <w:rsid w:val="002A7647"/>
    <w:rsid w:val="002A77AA"/>
    <w:rsid w:val="002A77DF"/>
    <w:rsid w:val="002A78CC"/>
    <w:rsid w:val="002A7BB5"/>
    <w:rsid w:val="002A7CBE"/>
    <w:rsid w:val="002A7DDD"/>
    <w:rsid w:val="002A7DF6"/>
    <w:rsid w:val="002B0154"/>
    <w:rsid w:val="002B020F"/>
    <w:rsid w:val="002B02CE"/>
    <w:rsid w:val="002B0369"/>
    <w:rsid w:val="002B03D4"/>
    <w:rsid w:val="002B03E9"/>
    <w:rsid w:val="002B0412"/>
    <w:rsid w:val="002B04B8"/>
    <w:rsid w:val="002B0543"/>
    <w:rsid w:val="002B06F7"/>
    <w:rsid w:val="002B085F"/>
    <w:rsid w:val="002B0897"/>
    <w:rsid w:val="002B0BB9"/>
    <w:rsid w:val="002B0C75"/>
    <w:rsid w:val="002B1176"/>
    <w:rsid w:val="002B13C9"/>
    <w:rsid w:val="002B1631"/>
    <w:rsid w:val="002B1812"/>
    <w:rsid w:val="002B1B43"/>
    <w:rsid w:val="002B1B5D"/>
    <w:rsid w:val="002B1C45"/>
    <w:rsid w:val="002B1D2C"/>
    <w:rsid w:val="002B1DB7"/>
    <w:rsid w:val="002B2205"/>
    <w:rsid w:val="002B23E9"/>
    <w:rsid w:val="002B25F5"/>
    <w:rsid w:val="002B27B1"/>
    <w:rsid w:val="002B2871"/>
    <w:rsid w:val="002B2900"/>
    <w:rsid w:val="002B2906"/>
    <w:rsid w:val="002B2908"/>
    <w:rsid w:val="002B2995"/>
    <w:rsid w:val="002B2A59"/>
    <w:rsid w:val="002B2B30"/>
    <w:rsid w:val="002B2B49"/>
    <w:rsid w:val="002B2B51"/>
    <w:rsid w:val="002B2C09"/>
    <w:rsid w:val="002B2CA5"/>
    <w:rsid w:val="002B2E4E"/>
    <w:rsid w:val="002B30DC"/>
    <w:rsid w:val="002B30E4"/>
    <w:rsid w:val="002B3155"/>
    <w:rsid w:val="002B3596"/>
    <w:rsid w:val="002B384D"/>
    <w:rsid w:val="002B39EC"/>
    <w:rsid w:val="002B3A00"/>
    <w:rsid w:val="002B3B39"/>
    <w:rsid w:val="002B3C1B"/>
    <w:rsid w:val="002B3C4E"/>
    <w:rsid w:val="002B3F62"/>
    <w:rsid w:val="002B42A4"/>
    <w:rsid w:val="002B42BA"/>
    <w:rsid w:val="002B441F"/>
    <w:rsid w:val="002B44C2"/>
    <w:rsid w:val="002B4562"/>
    <w:rsid w:val="002B4571"/>
    <w:rsid w:val="002B4643"/>
    <w:rsid w:val="002B47A2"/>
    <w:rsid w:val="002B497B"/>
    <w:rsid w:val="002B49D8"/>
    <w:rsid w:val="002B4A9E"/>
    <w:rsid w:val="002B4B01"/>
    <w:rsid w:val="002B4B26"/>
    <w:rsid w:val="002B501D"/>
    <w:rsid w:val="002B5038"/>
    <w:rsid w:val="002B5186"/>
    <w:rsid w:val="002B538A"/>
    <w:rsid w:val="002B5474"/>
    <w:rsid w:val="002B562B"/>
    <w:rsid w:val="002B5639"/>
    <w:rsid w:val="002B5766"/>
    <w:rsid w:val="002B5767"/>
    <w:rsid w:val="002B57DD"/>
    <w:rsid w:val="002B588D"/>
    <w:rsid w:val="002B5B84"/>
    <w:rsid w:val="002B5CA9"/>
    <w:rsid w:val="002B5DE6"/>
    <w:rsid w:val="002B5E93"/>
    <w:rsid w:val="002B661D"/>
    <w:rsid w:val="002B66D2"/>
    <w:rsid w:val="002B6879"/>
    <w:rsid w:val="002B6901"/>
    <w:rsid w:val="002B6B00"/>
    <w:rsid w:val="002B6E8B"/>
    <w:rsid w:val="002B6F5B"/>
    <w:rsid w:val="002B6FDF"/>
    <w:rsid w:val="002B719F"/>
    <w:rsid w:val="002B7339"/>
    <w:rsid w:val="002B7386"/>
    <w:rsid w:val="002B741A"/>
    <w:rsid w:val="002B76A1"/>
    <w:rsid w:val="002B77CE"/>
    <w:rsid w:val="002B789E"/>
    <w:rsid w:val="002B790A"/>
    <w:rsid w:val="002B7D17"/>
    <w:rsid w:val="002B7DA3"/>
    <w:rsid w:val="002C00CD"/>
    <w:rsid w:val="002C029B"/>
    <w:rsid w:val="002C0305"/>
    <w:rsid w:val="002C0396"/>
    <w:rsid w:val="002C0399"/>
    <w:rsid w:val="002C044E"/>
    <w:rsid w:val="002C05E1"/>
    <w:rsid w:val="002C0666"/>
    <w:rsid w:val="002C08BE"/>
    <w:rsid w:val="002C0B10"/>
    <w:rsid w:val="002C0B68"/>
    <w:rsid w:val="002C0D24"/>
    <w:rsid w:val="002C10DD"/>
    <w:rsid w:val="002C129B"/>
    <w:rsid w:val="002C138C"/>
    <w:rsid w:val="002C13AD"/>
    <w:rsid w:val="002C14CA"/>
    <w:rsid w:val="002C171C"/>
    <w:rsid w:val="002C175C"/>
    <w:rsid w:val="002C19AC"/>
    <w:rsid w:val="002C1BFA"/>
    <w:rsid w:val="002C1C2B"/>
    <w:rsid w:val="002C1C4F"/>
    <w:rsid w:val="002C1EA6"/>
    <w:rsid w:val="002C1FD1"/>
    <w:rsid w:val="002C1FF6"/>
    <w:rsid w:val="002C221C"/>
    <w:rsid w:val="002C236A"/>
    <w:rsid w:val="002C23B4"/>
    <w:rsid w:val="002C27EB"/>
    <w:rsid w:val="002C2858"/>
    <w:rsid w:val="002C2882"/>
    <w:rsid w:val="002C2FBF"/>
    <w:rsid w:val="002C3224"/>
    <w:rsid w:val="002C33EB"/>
    <w:rsid w:val="002C353F"/>
    <w:rsid w:val="002C39AB"/>
    <w:rsid w:val="002C3B9D"/>
    <w:rsid w:val="002C3F24"/>
    <w:rsid w:val="002C4012"/>
    <w:rsid w:val="002C4030"/>
    <w:rsid w:val="002C409F"/>
    <w:rsid w:val="002C459B"/>
    <w:rsid w:val="002C46C9"/>
    <w:rsid w:val="002C49DE"/>
    <w:rsid w:val="002C49FA"/>
    <w:rsid w:val="002C4B8A"/>
    <w:rsid w:val="002C4C52"/>
    <w:rsid w:val="002C4D41"/>
    <w:rsid w:val="002C4DD4"/>
    <w:rsid w:val="002C4F1E"/>
    <w:rsid w:val="002C5030"/>
    <w:rsid w:val="002C50E0"/>
    <w:rsid w:val="002C5203"/>
    <w:rsid w:val="002C5D81"/>
    <w:rsid w:val="002C5E83"/>
    <w:rsid w:val="002C6260"/>
    <w:rsid w:val="002C65E4"/>
    <w:rsid w:val="002C66BB"/>
    <w:rsid w:val="002C66D7"/>
    <w:rsid w:val="002C670D"/>
    <w:rsid w:val="002C688C"/>
    <w:rsid w:val="002C69F5"/>
    <w:rsid w:val="002C6E43"/>
    <w:rsid w:val="002C6F87"/>
    <w:rsid w:val="002C73BF"/>
    <w:rsid w:val="002C73E7"/>
    <w:rsid w:val="002C751B"/>
    <w:rsid w:val="002C75A6"/>
    <w:rsid w:val="002C77E4"/>
    <w:rsid w:val="002C781F"/>
    <w:rsid w:val="002C7AFC"/>
    <w:rsid w:val="002C7C70"/>
    <w:rsid w:val="002C7E75"/>
    <w:rsid w:val="002D04C5"/>
    <w:rsid w:val="002D054A"/>
    <w:rsid w:val="002D05B1"/>
    <w:rsid w:val="002D061E"/>
    <w:rsid w:val="002D07CA"/>
    <w:rsid w:val="002D10C3"/>
    <w:rsid w:val="002D12D6"/>
    <w:rsid w:val="002D139B"/>
    <w:rsid w:val="002D13ED"/>
    <w:rsid w:val="002D14B8"/>
    <w:rsid w:val="002D15F2"/>
    <w:rsid w:val="002D1604"/>
    <w:rsid w:val="002D1749"/>
    <w:rsid w:val="002D182F"/>
    <w:rsid w:val="002D18BE"/>
    <w:rsid w:val="002D1918"/>
    <w:rsid w:val="002D1A96"/>
    <w:rsid w:val="002D1EA5"/>
    <w:rsid w:val="002D212C"/>
    <w:rsid w:val="002D225A"/>
    <w:rsid w:val="002D2391"/>
    <w:rsid w:val="002D240C"/>
    <w:rsid w:val="002D24BE"/>
    <w:rsid w:val="002D28B2"/>
    <w:rsid w:val="002D2AA7"/>
    <w:rsid w:val="002D2B4E"/>
    <w:rsid w:val="002D2BA3"/>
    <w:rsid w:val="002D2C42"/>
    <w:rsid w:val="002D2C5C"/>
    <w:rsid w:val="002D2DCD"/>
    <w:rsid w:val="002D3176"/>
    <w:rsid w:val="002D3274"/>
    <w:rsid w:val="002D3459"/>
    <w:rsid w:val="002D3571"/>
    <w:rsid w:val="002D374F"/>
    <w:rsid w:val="002D38C7"/>
    <w:rsid w:val="002D3ADD"/>
    <w:rsid w:val="002D3AEA"/>
    <w:rsid w:val="002D3B26"/>
    <w:rsid w:val="002D3CE6"/>
    <w:rsid w:val="002D3E2E"/>
    <w:rsid w:val="002D4103"/>
    <w:rsid w:val="002D44F3"/>
    <w:rsid w:val="002D4540"/>
    <w:rsid w:val="002D4792"/>
    <w:rsid w:val="002D47AA"/>
    <w:rsid w:val="002D481C"/>
    <w:rsid w:val="002D4854"/>
    <w:rsid w:val="002D54E1"/>
    <w:rsid w:val="002D554C"/>
    <w:rsid w:val="002D5842"/>
    <w:rsid w:val="002D5B24"/>
    <w:rsid w:val="002D5B6B"/>
    <w:rsid w:val="002D5BA4"/>
    <w:rsid w:val="002D5D2C"/>
    <w:rsid w:val="002D5D2F"/>
    <w:rsid w:val="002D5F99"/>
    <w:rsid w:val="002D607B"/>
    <w:rsid w:val="002D6191"/>
    <w:rsid w:val="002D6207"/>
    <w:rsid w:val="002D6212"/>
    <w:rsid w:val="002D6253"/>
    <w:rsid w:val="002D6370"/>
    <w:rsid w:val="002D653E"/>
    <w:rsid w:val="002D67CB"/>
    <w:rsid w:val="002D6893"/>
    <w:rsid w:val="002D6943"/>
    <w:rsid w:val="002D6A36"/>
    <w:rsid w:val="002D6A61"/>
    <w:rsid w:val="002D6B56"/>
    <w:rsid w:val="002D6C85"/>
    <w:rsid w:val="002D6CD7"/>
    <w:rsid w:val="002D6D94"/>
    <w:rsid w:val="002D6E1F"/>
    <w:rsid w:val="002D6F74"/>
    <w:rsid w:val="002D702D"/>
    <w:rsid w:val="002D70D3"/>
    <w:rsid w:val="002D7273"/>
    <w:rsid w:val="002D7333"/>
    <w:rsid w:val="002D73FA"/>
    <w:rsid w:val="002D7426"/>
    <w:rsid w:val="002D743E"/>
    <w:rsid w:val="002D7D00"/>
    <w:rsid w:val="002D7F07"/>
    <w:rsid w:val="002E028F"/>
    <w:rsid w:val="002E0660"/>
    <w:rsid w:val="002E069D"/>
    <w:rsid w:val="002E0892"/>
    <w:rsid w:val="002E08EF"/>
    <w:rsid w:val="002E0912"/>
    <w:rsid w:val="002E0922"/>
    <w:rsid w:val="002E09C4"/>
    <w:rsid w:val="002E0A8A"/>
    <w:rsid w:val="002E0B2D"/>
    <w:rsid w:val="002E0C5C"/>
    <w:rsid w:val="002E0D08"/>
    <w:rsid w:val="002E0E90"/>
    <w:rsid w:val="002E106B"/>
    <w:rsid w:val="002E12E3"/>
    <w:rsid w:val="002E12FD"/>
    <w:rsid w:val="002E13E2"/>
    <w:rsid w:val="002E155D"/>
    <w:rsid w:val="002E17CD"/>
    <w:rsid w:val="002E1945"/>
    <w:rsid w:val="002E1A4A"/>
    <w:rsid w:val="002E1B91"/>
    <w:rsid w:val="002E1BB6"/>
    <w:rsid w:val="002E1D48"/>
    <w:rsid w:val="002E1EAC"/>
    <w:rsid w:val="002E1F3C"/>
    <w:rsid w:val="002E20B5"/>
    <w:rsid w:val="002E21A9"/>
    <w:rsid w:val="002E2229"/>
    <w:rsid w:val="002E2247"/>
    <w:rsid w:val="002E2288"/>
    <w:rsid w:val="002E24FD"/>
    <w:rsid w:val="002E255E"/>
    <w:rsid w:val="002E2625"/>
    <w:rsid w:val="002E2A23"/>
    <w:rsid w:val="002E2CC6"/>
    <w:rsid w:val="002E2CE8"/>
    <w:rsid w:val="002E2F1E"/>
    <w:rsid w:val="002E3035"/>
    <w:rsid w:val="002E313E"/>
    <w:rsid w:val="002E3156"/>
    <w:rsid w:val="002E32D8"/>
    <w:rsid w:val="002E360B"/>
    <w:rsid w:val="002E378B"/>
    <w:rsid w:val="002E37A9"/>
    <w:rsid w:val="002E3821"/>
    <w:rsid w:val="002E3906"/>
    <w:rsid w:val="002E390B"/>
    <w:rsid w:val="002E397A"/>
    <w:rsid w:val="002E3A07"/>
    <w:rsid w:val="002E3DB0"/>
    <w:rsid w:val="002E3F39"/>
    <w:rsid w:val="002E4175"/>
    <w:rsid w:val="002E41F6"/>
    <w:rsid w:val="002E4525"/>
    <w:rsid w:val="002E477A"/>
    <w:rsid w:val="002E4959"/>
    <w:rsid w:val="002E498E"/>
    <w:rsid w:val="002E49A4"/>
    <w:rsid w:val="002E4BD4"/>
    <w:rsid w:val="002E4C4B"/>
    <w:rsid w:val="002E4DA5"/>
    <w:rsid w:val="002E4EF2"/>
    <w:rsid w:val="002E5020"/>
    <w:rsid w:val="002E5459"/>
    <w:rsid w:val="002E5503"/>
    <w:rsid w:val="002E5801"/>
    <w:rsid w:val="002E58D3"/>
    <w:rsid w:val="002E5B56"/>
    <w:rsid w:val="002E5B82"/>
    <w:rsid w:val="002E5C1F"/>
    <w:rsid w:val="002E5D7B"/>
    <w:rsid w:val="002E6056"/>
    <w:rsid w:val="002E615B"/>
    <w:rsid w:val="002E63B3"/>
    <w:rsid w:val="002E6578"/>
    <w:rsid w:val="002E6691"/>
    <w:rsid w:val="002E67C7"/>
    <w:rsid w:val="002E6809"/>
    <w:rsid w:val="002E6890"/>
    <w:rsid w:val="002E68C3"/>
    <w:rsid w:val="002E6A34"/>
    <w:rsid w:val="002E6AD8"/>
    <w:rsid w:val="002E6C5F"/>
    <w:rsid w:val="002E6C8D"/>
    <w:rsid w:val="002E6D72"/>
    <w:rsid w:val="002E6F69"/>
    <w:rsid w:val="002E6FEF"/>
    <w:rsid w:val="002E7041"/>
    <w:rsid w:val="002E718A"/>
    <w:rsid w:val="002E71A8"/>
    <w:rsid w:val="002E7265"/>
    <w:rsid w:val="002E752E"/>
    <w:rsid w:val="002E75EB"/>
    <w:rsid w:val="002E77EB"/>
    <w:rsid w:val="002E781F"/>
    <w:rsid w:val="002E7904"/>
    <w:rsid w:val="002E79FC"/>
    <w:rsid w:val="002E7C55"/>
    <w:rsid w:val="002E7C93"/>
    <w:rsid w:val="002E7FF0"/>
    <w:rsid w:val="002F009D"/>
    <w:rsid w:val="002F0154"/>
    <w:rsid w:val="002F018A"/>
    <w:rsid w:val="002F0234"/>
    <w:rsid w:val="002F03E7"/>
    <w:rsid w:val="002F070F"/>
    <w:rsid w:val="002F09CF"/>
    <w:rsid w:val="002F0AF9"/>
    <w:rsid w:val="002F0B73"/>
    <w:rsid w:val="002F0B94"/>
    <w:rsid w:val="002F0C93"/>
    <w:rsid w:val="002F1095"/>
    <w:rsid w:val="002F110D"/>
    <w:rsid w:val="002F1258"/>
    <w:rsid w:val="002F1614"/>
    <w:rsid w:val="002F16CE"/>
    <w:rsid w:val="002F17AD"/>
    <w:rsid w:val="002F17CD"/>
    <w:rsid w:val="002F1A77"/>
    <w:rsid w:val="002F1BFE"/>
    <w:rsid w:val="002F1C7F"/>
    <w:rsid w:val="002F1CEE"/>
    <w:rsid w:val="002F1DD0"/>
    <w:rsid w:val="002F1EFD"/>
    <w:rsid w:val="002F20F3"/>
    <w:rsid w:val="002F2191"/>
    <w:rsid w:val="002F2260"/>
    <w:rsid w:val="002F2265"/>
    <w:rsid w:val="002F242C"/>
    <w:rsid w:val="002F2547"/>
    <w:rsid w:val="002F2572"/>
    <w:rsid w:val="002F26D7"/>
    <w:rsid w:val="002F2A2F"/>
    <w:rsid w:val="002F2C34"/>
    <w:rsid w:val="002F2C75"/>
    <w:rsid w:val="002F2D23"/>
    <w:rsid w:val="002F2D4F"/>
    <w:rsid w:val="002F2E1E"/>
    <w:rsid w:val="002F3022"/>
    <w:rsid w:val="002F32BA"/>
    <w:rsid w:val="002F33B8"/>
    <w:rsid w:val="002F38F2"/>
    <w:rsid w:val="002F3938"/>
    <w:rsid w:val="002F3B3F"/>
    <w:rsid w:val="002F3C2E"/>
    <w:rsid w:val="002F3CFE"/>
    <w:rsid w:val="002F3D9F"/>
    <w:rsid w:val="002F3DBE"/>
    <w:rsid w:val="002F3EC0"/>
    <w:rsid w:val="002F3EF0"/>
    <w:rsid w:val="002F4034"/>
    <w:rsid w:val="002F4228"/>
    <w:rsid w:val="002F42CE"/>
    <w:rsid w:val="002F4305"/>
    <w:rsid w:val="002F4357"/>
    <w:rsid w:val="002F43E6"/>
    <w:rsid w:val="002F4487"/>
    <w:rsid w:val="002F45BC"/>
    <w:rsid w:val="002F4A7E"/>
    <w:rsid w:val="002F4CC8"/>
    <w:rsid w:val="002F4F49"/>
    <w:rsid w:val="002F4F86"/>
    <w:rsid w:val="002F4FB4"/>
    <w:rsid w:val="002F509E"/>
    <w:rsid w:val="002F5679"/>
    <w:rsid w:val="002F5756"/>
    <w:rsid w:val="002F58A1"/>
    <w:rsid w:val="002F5A88"/>
    <w:rsid w:val="002F5B56"/>
    <w:rsid w:val="002F5C6E"/>
    <w:rsid w:val="002F5DAF"/>
    <w:rsid w:val="002F5E35"/>
    <w:rsid w:val="002F610C"/>
    <w:rsid w:val="002F613C"/>
    <w:rsid w:val="002F6147"/>
    <w:rsid w:val="002F633F"/>
    <w:rsid w:val="002F63BD"/>
    <w:rsid w:val="002F65B1"/>
    <w:rsid w:val="002F65CB"/>
    <w:rsid w:val="002F65F4"/>
    <w:rsid w:val="002F6749"/>
    <w:rsid w:val="002F6862"/>
    <w:rsid w:val="002F6A77"/>
    <w:rsid w:val="002F6AE2"/>
    <w:rsid w:val="002F6B98"/>
    <w:rsid w:val="002F6CEE"/>
    <w:rsid w:val="002F70DD"/>
    <w:rsid w:val="002F7180"/>
    <w:rsid w:val="002F71A1"/>
    <w:rsid w:val="002F733C"/>
    <w:rsid w:val="002F73B3"/>
    <w:rsid w:val="002F74D4"/>
    <w:rsid w:val="002F754A"/>
    <w:rsid w:val="002F755A"/>
    <w:rsid w:val="002F785C"/>
    <w:rsid w:val="002F7893"/>
    <w:rsid w:val="002F790F"/>
    <w:rsid w:val="002F7960"/>
    <w:rsid w:val="002F79AF"/>
    <w:rsid w:val="002F79FD"/>
    <w:rsid w:val="002F7A82"/>
    <w:rsid w:val="002F7B07"/>
    <w:rsid w:val="00300084"/>
    <w:rsid w:val="003000FB"/>
    <w:rsid w:val="00300122"/>
    <w:rsid w:val="00300288"/>
    <w:rsid w:val="003005CF"/>
    <w:rsid w:val="0030061E"/>
    <w:rsid w:val="0030066E"/>
    <w:rsid w:val="00300730"/>
    <w:rsid w:val="00300853"/>
    <w:rsid w:val="0030095F"/>
    <w:rsid w:val="00300A1A"/>
    <w:rsid w:val="00300AB7"/>
    <w:rsid w:val="00300D80"/>
    <w:rsid w:val="00300D88"/>
    <w:rsid w:val="00300F6E"/>
    <w:rsid w:val="00300F93"/>
    <w:rsid w:val="0030102D"/>
    <w:rsid w:val="003015BB"/>
    <w:rsid w:val="00301728"/>
    <w:rsid w:val="00301A45"/>
    <w:rsid w:val="00301A82"/>
    <w:rsid w:val="00301B5A"/>
    <w:rsid w:val="00301C33"/>
    <w:rsid w:val="00301CCD"/>
    <w:rsid w:val="00301D6D"/>
    <w:rsid w:val="00301F6A"/>
    <w:rsid w:val="00301FB1"/>
    <w:rsid w:val="00301FC3"/>
    <w:rsid w:val="003021DC"/>
    <w:rsid w:val="003023E4"/>
    <w:rsid w:val="0030255A"/>
    <w:rsid w:val="003025CE"/>
    <w:rsid w:val="003026FB"/>
    <w:rsid w:val="003028F6"/>
    <w:rsid w:val="003029CB"/>
    <w:rsid w:val="003029EF"/>
    <w:rsid w:val="00302AAF"/>
    <w:rsid w:val="003035E6"/>
    <w:rsid w:val="00303650"/>
    <w:rsid w:val="003037DC"/>
    <w:rsid w:val="003038B3"/>
    <w:rsid w:val="003039D7"/>
    <w:rsid w:val="00303A9F"/>
    <w:rsid w:val="00303B35"/>
    <w:rsid w:val="00303C67"/>
    <w:rsid w:val="00303DC9"/>
    <w:rsid w:val="00303E6A"/>
    <w:rsid w:val="00303EA6"/>
    <w:rsid w:val="00303EE1"/>
    <w:rsid w:val="00303F5C"/>
    <w:rsid w:val="0030436E"/>
    <w:rsid w:val="003043BC"/>
    <w:rsid w:val="0030479F"/>
    <w:rsid w:val="00304860"/>
    <w:rsid w:val="0030487D"/>
    <w:rsid w:val="00304A3C"/>
    <w:rsid w:val="00304A88"/>
    <w:rsid w:val="00304E45"/>
    <w:rsid w:val="0030501C"/>
    <w:rsid w:val="0030501D"/>
    <w:rsid w:val="003050AC"/>
    <w:rsid w:val="00305494"/>
    <w:rsid w:val="00305517"/>
    <w:rsid w:val="0030567C"/>
    <w:rsid w:val="00305736"/>
    <w:rsid w:val="00305B1A"/>
    <w:rsid w:val="00305D6D"/>
    <w:rsid w:val="00305D91"/>
    <w:rsid w:val="00305F5F"/>
    <w:rsid w:val="0030636B"/>
    <w:rsid w:val="00306855"/>
    <w:rsid w:val="003068EF"/>
    <w:rsid w:val="00306995"/>
    <w:rsid w:val="0030699D"/>
    <w:rsid w:val="00306AB8"/>
    <w:rsid w:val="00306C13"/>
    <w:rsid w:val="00307107"/>
    <w:rsid w:val="00307151"/>
    <w:rsid w:val="0030747F"/>
    <w:rsid w:val="003075DD"/>
    <w:rsid w:val="00307682"/>
    <w:rsid w:val="00307716"/>
    <w:rsid w:val="0030775E"/>
    <w:rsid w:val="00307829"/>
    <w:rsid w:val="00307838"/>
    <w:rsid w:val="00307903"/>
    <w:rsid w:val="00307972"/>
    <w:rsid w:val="00307A87"/>
    <w:rsid w:val="00307AD2"/>
    <w:rsid w:val="00307B4C"/>
    <w:rsid w:val="00307D8A"/>
    <w:rsid w:val="0031007C"/>
    <w:rsid w:val="003100A6"/>
    <w:rsid w:val="003100BF"/>
    <w:rsid w:val="003100CE"/>
    <w:rsid w:val="003102DF"/>
    <w:rsid w:val="0031039A"/>
    <w:rsid w:val="003103DB"/>
    <w:rsid w:val="0031049F"/>
    <w:rsid w:val="00310566"/>
    <w:rsid w:val="00310896"/>
    <w:rsid w:val="00310C97"/>
    <w:rsid w:val="003111E2"/>
    <w:rsid w:val="0031127D"/>
    <w:rsid w:val="003112B0"/>
    <w:rsid w:val="0031192F"/>
    <w:rsid w:val="00311961"/>
    <w:rsid w:val="00311B6C"/>
    <w:rsid w:val="00311C08"/>
    <w:rsid w:val="00311C87"/>
    <w:rsid w:val="00311E21"/>
    <w:rsid w:val="00311F85"/>
    <w:rsid w:val="00311FE1"/>
    <w:rsid w:val="00312014"/>
    <w:rsid w:val="003121B7"/>
    <w:rsid w:val="003121DB"/>
    <w:rsid w:val="00312367"/>
    <w:rsid w:val="00312499"/>
    <w:rsid w:val="00312DC1"/>
    <w:rsid w:val="0031300A"/>
    <w:rsid w:val="0031317B"/>
    <w:rsid w:val="0031319F"/>
    <w:rsid w:val="00313225"/>
    <w:rsid w:val="00313509"/>
    <w:rsid w:val="0031357F"/>
    <w:rsid w:val="0031373B"/>
    <w:rsid w:val="003137EB"/>
    <w:rsid w:val="0031380D"/>
    <w:rsid w:val="00313944"/>
    <w:rsid w:val="00313D23"/>
    <w:rsid w:val="00313FFA"/>
    <w:rsid w:val="0031413A"/>
    <w:rsid w:val="0031419B"/>
    <w:rsid w:val="0031466B"/>
    <w:rsid w:val="00314918"/>
    <w:rsid w:val="00314E50"/>
    <w:rsid w:val="00314FE0"/>
    <w:rsid w:val="0031510B"/>
    <w:rsid w:val="003152C8"/>
    <w:rsid w:val="003152D0"/>
    <w:rsid w:val="00315375"/>
    <w:rsid w:val="0031540F"/>
    <w:rsid w:val="00315562"/>
    <w:rsid w:val="00315961"/>
    <w:rsid w:val="00315A8B"/>
    <w:rsid w:val="00315D15"/>
    <w:rsid w:val="00315E0F"/>
    <w:rsid w:val="00316212"/>
    <w:rsid w:val="003164C6"/>
    <w:rsid w:val="00316601"/>
    <w:rsid w:val="003167C2"/>
    <w:rsid w:val="003168D5"/>
    <w:rsid w:val="0031690D"/>
    <w:rsid w:val="00316929"/>
    <w:rsid w:val="00316A1C"/>
    <w:rsid w:val="00316B7F"/>
    <w:rsid w:val="00316C0C"/>
    <w:rsid w:val="00316C5B"/>
    <w:rsid w:val="00316C7F"/>
    <w:rsid w:val="00316D53"/>
    <w:rsid w:val="00316E96"/>
    <w:rsid w:val="003172C4"/>
    <w:rsid w:val="00317395"/>
    <w:rsid w:val="003173AD"/>
    <w:rsid w:val="00317592"/>
    <w:rsid w:val="003175E1"/>
    <w:rsid w:val="003175E9"/>
    <w:rsid w:val="003178E5"/>
    <w:rsid w:val="003179A7"/>
    <w:rsid w:val="00317B41"/>
    <w:rsid w:val="00317D1B"/>
    <w:rsid w:val="00317E34"/>
    <w:rsid w:val="00317F63"/>
    <w:rsid w:val="003201E6"/>
    <w:rsid w:val="0032025B"/>
    <w:rsid w:val="003202BF"/>
    <w:rsid w:val="00320501"/>
    <w:rsid w:val="0032050A"/>
    <w:rsid w:val="003205ED"/>
    <w:rsid w:val="00320712"/>
    <w:rsid w:val="0032095C"/>
    <w:rsid w:val="00320C5E"/>
    <w:rsid w:val="00320DA9"/>
    <w:rsid w:val="00320E1A"/>
    <w:rsid w:val="00320E6C"/>
    <w:rsid w:val="00321179"/>
    <w:rsid w:val="0032128A"/>
    <w:rsid w:val="003212F3"/>
    <w:rsid w:val="0032139B"/>
    <w:rsid w:val="0032149B"/>
    <w:rsid w:val="003215FC"/>
    <w:rsid w:val="00321650"/>
    <w:rsid w:val="003217C7"/>
    <w:rsid w:val="00321835"/>
    <w:rsid w:val="0032186D"/>
    <w:rsid w:val="003218EC"/>
    <w:rsid w:val="00321AA5"/>
    <w:rsid w:val="00321CFC"/>
    <w:rsid w:val="00321E02"/>
    <w:rsid w:val="00321E9D"/>
    <w:rsid w:val="0032202E"/>
    <w:rsid w:val="00322193"/>
    <w:rsid w:val="003222F8"/>
    <w:rsid w:val="00322687"/>
    <w:rsid w:val="0032283F"/>
    <w:rsid w:val="00322887"/>
    <w:rsid w:val="003228C7"/>
    <w:rsid w:val="003229B4"/>
    <w:rsid w:val="003230EA"/>
    <w:rsid w:val="00323204"/>
    <w:rsid w:val="0032330D"/>
    <w:rsid w:val="00323353"/>
    <w:rsid w:val="003235A2"/>
    <w:rsid w:val="00323756"/>
    <w:rsid w:val="0032381B"/>
    <w:rsid w:val="0032393A"/>
    <w:rsid w:val="00323BF1"/>
    <w:rsid w:val="00323E10"/>
    <w:rsid w:val="00323F00"/>
    <w:rsid w:val="00324179"/>
    <w:rsid w:val="003242F2"/>
    <w:rsid w:val="003242FC"/>
    <w:rsid w:val="003244AB"/>
    <w:rsid w:val="003247FA"/>
    <w:rsid w:val="00324809"/>
    <w:rsid w:val="00324A17"/>
    <w:rsid w:val="00324ABE"/>
    <w:rsid w:val="00324B22"/>
    <w:rsid w:val="00324BA7"/>
    <w:rsid w:val="00324C0C"/>
    <w:rsid w:val="00324D14"/>
    <w:rsid w:val="00324D3E"/>
    <w:rsid w:val="00324DF7"/>
    <w:rsid w:val="00324DF9"/>
    <w:rsid w:val="00324E0E"/>
    <w:rsid w:val="00324F26"/>
    <w:rsid w:val="00325038"/>
    <w:rsid w:val="0032503E"/>
    <w:rsid w:val="00325059"/>
    <w:rsid w:val="003251ED"/>
    <w:rsid w:val="00325200"/>
    <w:rsid w:val="00325285"/>
    <w:rsid w:val="003252A8"/>
    <w:rsid w:val="003252EB"/>
    <w:rsid w:val="00325543"/>
    <w:rsid w:val="0032560D"/>
    <w:rsid w:val="00325DE3"/>
    <w:rsid w:val="00325E96"/>
    <w:rsid w:val="00325F4C"/>
    <w:rsid w:val="00325FA8"/>
    <w:rsid w:val="00325FC5"/>
    <w:rsid w:val="00326024"/>
    <w:rsid w:val="00326365"/>
    <w:rsid w:val="0032674A"/>
    <w:rsid w:val="003267A9"/>
    <w:rsid w:val="003267CA"/>
    <w:rsid w:val="00326851"/>
    <w:rsid w:val="00326A90"/>
    <w:rsid w:val="00326BAE"/>
    <w:rsid w:val="003271B9"/>
    <w:rsid w:val="003271C0"/>
    <w:rsid w:val="00327370"/>
    <w:rsid w:val="003274EF"/>
    <w:rsid w:val="00327543"/>
    <w:rsid w:val="0032761B"/>
    <w:rsid w:val="003276DE"/>
    <w:rsid w:val="003276F6"/>
    <w:rsid w:val="00327757"/>
    <w:rsid w:val="003277EF"/>
    <w:rsid w:val="003279B2"/>
    <w:rsid w:val="00327D17"/>
    <w:rsid w:val="00327D62"/>
    <w:rsid w:val="00327DF0"/>
    <w:rsid w:val="00330085"/>
    <w:rsid w:val="0033016F"/>
    <w:rsid w:val="0033027E"/>
    <w:rsid w:val="003302F0"/>
    <w:rsid w:val="003303C5"/>
    <w:rsid w:val="0033045D"/>
    <w:rsid w:val="00330585"/>
    <w:rsid w:val="00330672"/>
    <w:rsid w:val="003307E0"/>
    <w:rsid w:val="003308F6"/>
    <w:rsid w:val="00330948"/>
    <w:rsid w:val="00330F01"/>
    <w:rsid w:val="00330F1B"/>
    <w:rsid w:val="00330FD8"/>
    <w:rsid w:val="003310F8"/>
    <w:rsid w:val="00331136"/>
    <w:rsid w:val="003311CF"/>
    <w:rsid w:val="00331332"/>
    <w:rsid w:val="003313E2"/>
    <w:rsid w:val="0033170D"/>
    <w:rsid w:val="0033178C"/>
    <w:rsid w:val="003317E8"/>
    <w:rsid w:val="00331BD3"/>
    <w:rsid w:val="00331CB3"/>
    <w:rsid w:val="00331CF4"/>
    <w:rsid w:val="00331DD3"/>
    <w:rsid w:val="003320BF"/>
    <w:rsid w:val="003321C5"/>
    <w:rsid w:val="0033223B"/>
    <w:rsid w:val="00332269"/>
    <w:rsid w:val="0033228E"/>
    <w:rsid w:val="003328B3"/>
    <w:rsid w:val="003328B8"/>
    <w:rsid w:val="003328C0"/>
    <w:rsid w:val="0033292F"/>
    <w:rsid w:val="00332983"/>
    <w:rsid w:val="00332BE1"/>
    <w:rsid w:val="00332D91"/>
    <w:rsid w:val="00332EDC"/>
    <w:rsid w:val="00332FC8"/>
    <w:rsid w:val="0033316F"/>
    <w:rsid w:val="00333483"/>
    <w:rsid w:val="003334F8"/>
    <w:rsid w:val="00333767"/>
    <w:rsid w:val="00333D42"/>
    <w:rsid w:val="00333D87"/>
    <w:rsid w:val="00333E78"/>
    <w:rsid w:val="00333F3B"/>
    <w:rsid w:val="00333F67"/>
    <w:rsid w:val="003340B4"/>
    <w:rsid w:val="00334203"/>
    <w:rsid w:val="003343E2"/>
    <w:rsid w:val="0033451C"/>
    <w:rsid w:val="00334675"/>
    <w:rsid w:val="00334798"/>
    <w:rsid w:val="00334866"/>
    <w:rsid w:val="00334C95"/>
    <w:rsid w:val="00334CC9"/>
    <w:rsid w:val="00334D00"/>
    <w:rsid w:val="003351E7"/>
    <w:rsid w:val="0033520C"/>
    <w:rsid w:val="00335249"/>
    <w:rsid w:val="003353F0"/>
    <w:rsid w:val="00335453"/>
    <w:rsid w:val="00335863"/>
    <w:rsid w:val="00335C91"/>
    <w:rsid w:val="00335D05"/>
    <w:rsid w:val="00336363"/>
    <w:rsid w:val="00336A28"/>
    <w:rsid w:val="00336B2A"/>
    <w:rsid w:val="00336C4F"/>
    <w:rsid w:val="00336C50"/>
    <w:rsid w:val="00336D62"/>
    <w:rsid w:val="00336DA5"/>
    <w:rsid w:val="00336E0E"/>
    <w:rsid w:val="00336F38"/>
    <w:rsid w:val="00336F64"/>
    <w:rsid w:val="00336FE0"/>
    <w:rsid w:val="00337117"/>
    <w:rsid w:val="003371DA"/>
    <w:rsid w:val="003371E7"/>
    <w:rsid w:val="003372B6"/>
    <w:rsid w:val="00337361"/>
    <w:rsid w:val="003373EA"/>
    <w:rsid w:val="0033758D"/>
    <w:rsid w:val="003375FF"/>
    <w:rsid w:val="0033763B"/>
    <w:rsid w:val="0033785E"/>
    <w:rsid w:val="00337A80"/>
    <w:rsid w:val="00337CD2"/>
    <w:rsid w:val="00337D8B"/>
    <w:rsid w:val="00337DBA"/>
    <w:rsid w:val="00337F4F"/>
    <w:rsid w:val="00337FEA"/>
    <w:rsid w:val="0034012E"/>
    <w:rsid w:val="00340435"/>
    <w:rsid w:val="0034066F"/>
    <w:rsid w:val="003406AC"/>
    <w:rsid w:val="003408F6"/>
    <w:rsid w:val="003408FA"/>
    <w:rsid w:val="0034098D"/>
    <w:rsid w:val="00340D04"/>
    <w:rsid w:val="00340D8A"/>
    <w:rsid w:val="00340D9C"/>
    <w:rsid w:val="00340D9F"/>
    <w:rsid w:val="00340E03"/>
    <w:rsid w:val="00340FD6"/>
    <w:rsid w:val="0034100F"/>
    <w:rsid w:val="003412BD"/>
    <w:rsid w:val="003415B2"/>
    <w:rsid w:val="0034160E"/>
    <w:rsid w:val="003419C7"/>
    <w:rsid w:val="00341A0F"/>
    <w:rsid w:val="00341C8E"/>
    <w:rsid w:val="0034202A"/>
    <w:rsid w:val="00342255"/>
    <w:rsid w:val="0034259F"/>
    <w:rsid w:val="00342D01"/>
    <w:rsid w:val="00342E38"/>
    <w:rsid w:val="00342F28"/>
    <w:rsid w:val="003435B2"/>
    <w:rsid w:val="003437B6"/>
    <w:rsid w:val="00343816"/>
    <w:rsid w:val="0034387C"/>
    <w:rsid w:val="00343962"/>
    <w:rsid w:val="00343A64"/>
    <w:rsid w:val="00343B00"/>
    <w:rsid w:val="00343D9E"/>
    <w:rsid w:val="00343E18"/>
    <w:rsid w:val="00343EF0"/>
    <w:rsid w:val="00343FC8"/>
    <w:rsid w:val="00344482"/>
    <w:rsid w:val="003444D5"/>
    <w:rsid w:val="00344846"/>
    <w:rsid w:val="0034489B"/>
    <w:rsid w:val="00344966"/>
    <w:rsid w:val="003449AD"/>
    <w:rsid w:val="00344A44"/>
    <w:rsid w:val="00344B0A"/>
    <w:rsid w:val="00344B38"/>
    <w:rsid w:val="00344CF0"/>
    <w:rsid w:val="00344E63"/>
    <w:rsid w:val="00344F2B"/>
    <w:rsid w:val="0034508D"/>
    <w:rsid w:val="0034523B"/>
    <w:rsid w:val="003452CE"/>
    <w:rsid w:val="00345616"/>
    <w:rsid w:val="0034564A"/>
    <w:rsid w:val="00345709"/>
    <w:rsid w:val="003459A5"/>
    <w:rsid w:val="00345ACE"/>
    <w:rsid w:val="00345BD3"/>
    <w:rsid w:val="00345CD8"/>
    <w:rsid w:val="00345E5F"/>
    <w:rsid w:val="00346061"/>
    <w:rsid w:val="00346167"/>
    <w:rsid w:val="0034633E"/>
    <w:rsid w:val="0034643C"/>
    <w:rsid w:val="003464CD"/>
    <w:rsid w:val="00346545"/>
    <w:rsid w:val="003465DA"/>
    <w:rsid w:val="00346623"/>
    <w:rsid w:val="003468B0"/>
    <w:rsid w:val="00346AB1"/>
    <w:rsid w:val="00346B9B"/>
    <w:rsid w:val="00346BB1"/>
    <w:rsid w:val="00346E4A"/>
    <w:rsid w:val="00346FF7"/>
    <w:rsid w:val="00347172"/>
    <w:rsid w:val="00347222"/>
    <w:rsid w:val="0034741E"/>
    <w:rsid w:val="00347AFB"/>
    <w:rsid w:val="00347B0B"/>
    <w:rsid w:val="00347E67"/>
    <w:rsid w:val="00350088"/>
    <w:rsid w:val="00350276"/>
    <w:rsid w:val="0035038F"/>
    <w:rsid w:val="0035056A"/>
    <w:rsid w:val="003507D7"/>
    <w:rsid w:val="0035088F"/>
    <w:rsid w:val="00350A5C"/>
    <w:rsid w:val="00350AF7"/>
    <w:rsid w:val="00350CA3"/>
    <w:rsid w:val="00350D1E"/>
    <w:rsid w:val="00350E36"/>
    <w:rsid w:val="0035102B"/>
    <w:rsid w:val="003512F1"/>
    <w:rsid w:val="0035130A"/>
    <w:rsid w:val="00351B4A"/>
    <w:rsid w:val="00351BB8"/>
    <w:rsid w:val="00351CED"/>
    <w:rsid w:val="00351D98"/>
    <w:rsid w:val="00351EEA"/>
    <w:rsid w:val="003522E3"/>
    <w:rsid w:val="003526BD"/>
    <w:rsid w:val="003526CB"/>
    <w:rsid w:val="00352AA5"/>
    <w:rsid w:val="00352ADE"/>
    <w:rsid w:val="00352B15"/>
    <w:rsid w:val="00352BBE"/>
    <w:rsid w:val="00352BE8"/>
    <w:rsid w:val="00352D87"/>
    <w:rsid w:val="00352E7F"/>
    <w:rsid w:val="00352EDF"/>
    <w:rsid w:val="003532D7"/>
    <w:rsid w:val="003533FB"/>
    <w:rsid w:val="003537D6"/>
    <w:rsid w:val="00354087"/>
    <w:rsid w:val="003540D2"/>
    <w:rsid w:val="00354244"/>
    <w:rsid w:val="00354274"/>
    <w:rsid w:val="003542CC"/>
    <w:rsid w:val="00354475"/>
    <w:rsid w:val="00354552"/>
    <w:rsid w:val="003545D1"/>
    <w:rsid w:val="00354690"/>
    <w:rsid w:val="003549B0"/>
    <w:rsid w:val="00354A92"/>
    <w:rsid w:val="00354B3C"/>
    <w:rsid w:val="00354D4E"/>
    <w:rsid w:val="00354FED"/>
    <w:rsid w:val="00355136"/>
    <w:rsid w:val="003552B6"/>
    <w:rsid w:val="003552ED"/>
    <w:rsid w:val="00355639"/>
    <w:rsid w:val="003556BC"/>
    <w:rsid w:val="003557D2"/>
    <w:rsid w:val="003558F7"/>
    <w:rsid w:val="00355A89"/>
    <w:rsid w:val="00355B53"/>
    <w:rsid w:val="00355BDE"/>
    <w:rsid w:val="00355D3D"/>
    <w:rsid w:val="00355E3B"/>
    <w:rsid w:val="00355ECC"/>
    <w:rsid w:val="003561BD"/>
    <w:rsid w:val="00356216"/>
    <w:rsid w:val="00356327"/>
    <w:rsid w:val="003563B7"/>
    <w:rsid w:val="0035644C"/>
    <w:rsid w:val="003566D2"/>
    <w:rsid w:val="0035671F"/>
    <w:rsid w:val="003567B1"/>
    <w:rsid w:val="00356B51"/>
    <w:rsid w:val="00356BC6"/>
    <w:rsid w:val="00356D6A"/>
    <w:rsid w:val="00356DBD"/>
    <w:rsid w:val="00356EAA"/>
    <w:rsid w:val="00356FC7"/>
    <w:rsid w:val="003572C8"/>
    <w:rsid w:val="003573E8"/>
    <w:rsid w:val="003574A5"/>
    <w:rsid w:val="00357520"/>
    <w:rsid w:val="0035754B"/>
    <w:rsid w:val="00357634"/>
    <w:rsid w:val="0035765A"/>
    <w:rsid w:val="00357774"/>
    <w:rsid w:val="00357890"/>
    <w:rsid w:val="003578AB"/>
    <w:rsid w:val="003579E9"/>
    <w:rsid w:val="00357A8A"/>
    <w:rsid w:val="00357D3F"/>
    <w:rsid w:val="00357E12"/>
    <w:rsid w:val="00360221"/>
    <w:rsid w:val="00360577"/>
    <w:rsid w:val="003606E8"/>
    <w:rsid w:val="00360A24"/>
    <w:rsid w:val="00360E5D"/>
    <w:rsid w:val="00360F84"/>
    <w:rsid w:val="0036104E"/>
    <w:rsid w:val="003610BD"/>
    <w:rsid w:val="003610D6"/>
    <w:rsid w:val="003613EC"/>
    <w:rsid w:val="003615D7"/>
    <w:rsid w:val="00361703"/>
    <w:rsid w:val="003617DF"/>
    <w:rsid w:val="003617EC"/>
    <w:rsid w:val="00361CF2"/>
    <w:rsid w:val="00361D81"/>
    <w:rsid w:val="00361EBD"/>
    <w:rsid w:val="00361FFC"/>
    <w:rsid w:val="00362108"/>
    <w:rsid w:val="003622BA"/>
    <w:rsid w:val="003622FD"/>
    <w:rsid w:val="00362385"/>
    <w:rsid w:val="00362689"/>
    <w:rsid w:val="00362712"/>
    <w:rsid w:val="00362864"/>
    <w:rsid w:val="003628CA"/>
    <w:rsid w:val="00362A34"/>
    <w:rsid w:val="00362A9B"/>
    <w:rsid w:val="00362B7F"/>
    <w:rsid w:val="00362D86"/>
    <w:rsid w:val="00362DEF"/>
    <w:rsid w:val="00362FBF"/>
    <w:rsid w:val="003630A7"/>
    <w:rsid w:val="003635F6"/>
    <w:rsid w:val="003635F9"/>
    <w:rsid w:val="003636B0"/>
    <w:rsid w:val="0036374A"/>
    <w:rsid w:val="00363854"/>
    <w:rsid w:val="00363D8F"/>
    <w:rsid w:val="00363EEE"/>
    <w:rsid w:val="00363FBE"/>
    <w:rsid w:val="00364264"/>
    <w:rsid w:val="00364719"/>
    <w:rsid w:val="0036475B"/>
    <w:rsid w:val="003647E1"/>
    <w:rsid w:val="00364A54"/>
    <w:rsid w:val="00364A61"/>
    <w:rsid w:val="00364A89"/>
    <w:rsid w:val="00364AF1"/>
    <w:rsid w:val="00364CB9"/>
    <w:rsid w:val="00364CC7"/>
    <w:rsid w:val="00364F8D"/>
    <w:rsid w:val="00365357"/>
    <w:rsid w:val="00365422"/>
    <w:rsid w:val="00365628"/>
    <w:rsid w:val="00365720"/>
    <w:rsid w:val="003659B2"/>
    <w:rsid w:val="003659FB"/>
    <w:rsid w:val="00365A84"/>
    <w:rsid w:val="00365CFE"/>
    <w:rsid w:val="00365D73"/>
    <w:rsid w:val="00365F47"/>
    <w:rsid w:val="00365F4C"/>
    <w:rsid w:val="00366049"/>
    <w:rsid w:val="003660E3"/>
    <w:rsid w:val="003666D3"/>
    <w:rsid w:val="00366AFE"/>
    <w:rsid w:val="00366C41"/>
    <w:rsid w:val="00366D5A"/>
    <w:rsid w:val="00366F60"/>
    <w:rsid w:val="0036708E"/>
    <w:rsid w:val="003670C1"/>
    <w:rsid w:val="00367134"/>
    <w:rsid w:val="00367478"/>
    <w:rsid w:val="0036796B"/>
    <w:rsid w:val="0036799C"/>
    <w:rsid w:val="00367A2E"/>
    <w:rsid w:val="00367A96"/>
    <w:rsid w:val="00367F57"/>
    <w:rsid w:val="00367F7E"/>
    <w:rsid w:val="00370290"/>
    <w:rsid w:val="0037039C"/>
    <w:rsid w:val="0037042B"/>
    <w:rsid w:val="003704D5"/>
    <w:rsid w:val="0037055C"/>
    <w:rsid w:val="003706AD"/>
    <w:rsid w:val="00370C7F"/>
    <w:rsid w:val="00370EFA"/>
    <w:rsid w:val="00370F72"/>
    <w:rsid w:val="00371092"/>
    <w:rsid w:val="003710D0"/>
    <w:rsid w:val="0037122F"/>
    <w:rsid w:val="0037161D"/>
    <w:rsid w:val="00371687"/>
    <w:rsid w:val="003716FF"/>
    <w:rsid w:val="00371A01"/>
    <w:rsid w:val="00371B8C"/>
    <w:rsid w:val="00371C44"/>
    <w:rsid w:val="00371CFF"/>
    <w:rsid w:val="00371D0C"/>
    <w:rsid w:val="00371D59"/>
    <w:rsid w:val="00371EE8"/>
    <w:rsid w:val="00371F28"/>
    <w:rsid w:val="00371F36"/>
    <w:rsid w:val="0037216B"/>
    <w:rsid w:val="0037225E"/>
    <w:rsid w:val="0037250D"/>
    <w:rsid w:val="0037251A"/>
    <w:rsid w:val="0037258B"/>
    <w:rsid w:val="0037262C"/>
    <w:rsid w:val="00372AC6"/>
    <w:rsid w:val="00372AFC"/>
    <w:rsid w:val="00372B21"/>
    <w:rsid w:val="00372D66"/>
    <w:rsid w:val="00372FEA"/>
    <w:rsid w:val="0037300C"/>
    <w:rsid w:val="003731E6"/>
    <w:rsid w:val="003733D6"/>
    <w:rsid w:val="00373542"/>
    <w:rsid w:val="00373695"/>
    <w:rsid w:val="003736D6"/>
    <w:rsid w:val="0037372A"/>
    <w:rsid w:val="0037376A"/>
    <w:rsid w:val="0037376B"/>
    <w:rsid w:val="003737E1"/>
    <w:rsid w:val="00373A2B"/>
    <w:rsid w:val="00373DCB"/>
    <w:rsid w:val="00373E8B"/>
    <w:rsid w:val="00373FE6"/>
    <w:rsid w:val="003743CF"/>
    <w:rsid w:val="00374517"/>
    <w:rsid w:val="00374586"/>
    <w:rsid w:val="00374681"/>
    <w:rsid w:val="00374688"/>
    <w:rsid w:val="00374756"/>
    <w:rsid w:val="0037479C"/>
    <w:rsid w:val="003749E8"/>
    <w:rsid w:val="00374A10"/>
    <w:rsid w:val="00374CD1"/>
    <w:rsid w:val="00374E89"/>
    <w:rsid w:val="0037508D"/>
    <w:rsid w:val="0037510C"/>
    <w:rsid w:val="003751D7"/>
    <w:rsid w:val="0037525C"/>
    <w:rsid w:val="00375348"/>
    <w:rsid w:val="00375482"/>
    <w:rsid w:val="003755B6"/>
    <w:rsid w:val="00375691"/>
    <w:rsid w:val="003756A3"/>
    <w:rsid w:val="00375A35"/>
    <w:rsid w:val="00375B1D"/>
    <w:rsid w:val="00375C73"/>
    <w:rsid w:val="00375D7B"/>
    <w:rsid w:val="003762C0"/>
    <w:rsid w:val="00376348"/>
    <w:rsid w:val="00376649"/>
    <w:rsid w:val="003766FF"/>
    <w:rsid w:val="0037697C"/>
    <w:rsid w:val="003769CE"/>
    <w:rsid w:val="00376C4B"/>
    <w:rsid w:val="00376F1A"/>
    <w:rsid w:val="00376F68"/>
    <w:rsid w:val="0037701E"/>
    <w:rsid w:val="0037710B"/>
    <w:rsid w:val="00377156"/>
    <w:rsid w:val="003771FB"/>
    <w:rsid w:val="00377246"/>
    <w:rsid w:val="003773A8"/>
    <w:rsid w:val="003773B2"/>
    <w:rsid w:val="00377564"/>
    <w:rsid w:val="0037796A"/>
    <w:rsid w:val="0037798F"/>
    <w:rsid w:val="00377B8B"/>
    <w:rsid w:val="00377CCE"/>
    <w:rsid w:val="00377E73"/>
    <w:rsid w:val="00377F18"/>
    <w:rsid w:val="00377F1F"/>
    <w:rsid w:val="00380063"/>
    <w:rsid w:val="003805A0"/>
    <w:rsid w:val="003806AF"/>
    <w:rsid w:val="00380744"/>
    <w:rsid w:val="00380A5E"/>
    <w:rsid w:val="00380BB1"/>
    <w:rsid w:val="00380C74"/>
    <w:rsid w:val="00380C75"/>
    <w:rsid w:val="00380D0E"/>
    <w:rsid w:val="00380DD7"/>
    <w:rsid w:val="00380E7F"/>
    <w:rsid w:val="0038116E"/>
    <w:rsid w:val="0038117E"/>
    <w:rsid w:val="0038118C"/>
    <w:rsid w:val="00381268"/>
    <w:rsid w:val="0038126A"/>
    <w:rsid w:val="0038148A"/>
    <w:rsid w:val="00381740"/>
    <w:rsid w:val="00381D62"/>
    <w:rsid w:val="00381E33"/>
    <w:rsid w:val="0038216F"/>
    <w:rsid w:val="003821FB"/>
    <w:rsid w:val="003823FE"/>
    <w:rsid w:val="00382499"/>
    <w:rsid w:val="003825B8"/>
    <w:rsid w:val="0038277A"/>
    <w:rsid w:val="0038282B"/>
    <w:rsid w:val="00382F02"/>
    <w:rsid w:val="0038330A"/>
    <w:rsid w:val="003833F5"/>
    <w:rsid w:val="00383433"/>
    <w:rsid w:val="003836A3"/>
    <w:rsid w:val="003836C3"/>
    <w:rsid w:val="003838BF"/>
    <w:rsid w:val="00383934"/>
    <w:rsid w:val="00383942"/>
    <w:rsid w:val="003841F0"/>
    <w:rsid w:val="003842D1"/>
    <w:rsid w:val="0038450C"/>
    <w:rsid w:val="0038476F"/>
    <w:rsid w:val="003848A0"/>
    <w:rsid w:val="00384939"/>
    <w:rsid w:val="00384979"/>
    <w:rsid w:val="003849BB"/>
    <w:rsid w:val="00384B05"/>
    <w:rsid w:val="00384BA5"/>
    <w:rsid w:val="00384C4B"/>
    <w:rsid w:val="00384C57"/>
    <w:rsid w:val="00384F88"/>
    <w:rsid w:val="00384FD9"/>
    <w:rsid w:val="003852C9"/>
    <w:rsid w:val="00385638"/>
    <w:rsid w:val="003856A2"/>
    <w:rsid w:val="00385D41"/>
    <w:rsid w:val="00385DEC"/>
    <w:rsid w:val="00385F3D"/>
    <w:rsid w:val="00386001"/>
    <w:rsid w:val="00386024"/>
    <w:rsid w:val="003861C5"/>
    <w:rsid w:val="0038661F"/>
    <w:rsid w:val="00386630"/>
    <w:rsid w:val="00386968"/>
    <w:rsid w:val="003869CE"/>
    <w:rsid w:val="00386D23"/>
    <w:rsid w:val="00386EB7"/>
    <w:rsid w:val="00386F14"/>
    <w:rsid w:val="00386F25"/>
    <w:rsid w:val="00387015"/>
    <w:rsid w:val="003870CA"/>
    <w:rsid w:val="0038720C"/>
    <w:rsid w:val="003872B6"/>
    <w:rsid w:val="003873E6"/>
    <w:rsid w:val="00387405"/>
    <w:rsid w:val="0038773B"/>
    <w:rsid w:val="003877CD"/>
    <w:rsid w:val="00387D80"/>
    <w:rsid w:val="00387F7B"/>
    <w:rsid w:val="003901DA"/>
    <w:rsid w:val="0039028D"/>
    <w:rsid w:val="00390385"/>
    <w:rsid w:val="0039069E"/>
    <w:rsid w:val="00390756"/>
    <w:rsid w:val="00390864"/>
    <w:rsid w:val="0039090B"/>
    <w:rsid w:val="00390977"/>
    <w:rsid w:val="00390A26"/>
    <w:rsid w:val="00390AA4"/>
    <w:rsid w:val="00390C03"/>
    <w:rsid w:val="00390C0D"/>
    <w:rsid w:val="00390C7F"/>
    <w:rsid w:val="00390E39"/>
    <w:rsid w:val="00390E52"/>
    <w:rsid w:val="00390E59"/>
    <w:rsid w:val="00390F68"/>
    <w:rsid w:val="00390FEC"/>
    <w:rsid w:val="00391148"/>
    <w:rsid w:val="0039122B"/>
    <w:rsid w:val="003912EE"/>
    <w:rsid w:val="003913D4"/>
    <w:rsid w:val="00391421"/>
    <w:rsid w:val="00391424"/>
    <w:rsid w:val="00391538"/>
    <w:rsid w:val="00391837"/>
    <w:rsid w:val="00391A0F"/>
    <w:rsid w:val="00391E10"/>
    <w:rsid w:val="00391F18"/>
    <w:rsid w:val="00392144"/>
    <w:rsid w:val="003921B7"/>
    <w:rsid w:val="00392242"/>
    <w:rsid w:val="00392380"/>
    <w:rsid w:val="0039249C"/>
    <w:rsid w:val="003924D7"/>
    <w:rsid w:val="00392661"/>
    <w:rsid w:val="0039280C"/>
    <w:rsid w:val="0039283E"/>
    <w:rsid w:val="00392878"/>
    <w:rsid w:val="00392979"/>
    <w:rsid w:val="00392A6C"/>
    <w:rsid w:val="00392F64"/>
    <w:rsid w:val="0039311B"/>
    <w:rsid w:val="00393825"/>
    <w:rsid w:val="00393A06"/>
    <w:rsid w:val="00393E1A"/>
    <w:rsid w:val="00393FE4"/>
    <w:rsid w:val="003940C6"/>
    <w:rsid w:val="00394208"/>
    <w:rsid w:val="00394260"/>
    <w:rsid w:val="00394440"/>
    <w:rsid w:val="00394747"/>
    <w:rsid w:val="003948BE"/>
    <w:rsid w:val="00394BE9"/>
    <w:rsid w:val="00394E0C"/>
    <w:rsid w:val="00394EC6"/>
    <w:rsid w:val="00394EE4"/>
    <w:rsid w:val="00394FC8"/>
    <w:rsid w:val="0039512C"/>
    <w:rsid w:val="003951AF"/>
    <w:rsid w:val="0039520A"/>
    <w:rsid w:val="00395265"/>
    <w:rsid w:val="003952C9"/>
    <w:rsid w:val="003953AB"/>
    <w:rsid w:val="0039554C"/>
    <w:rsid w:val="00395730"/>
    <w:rsid w:val="00395757"/>
    <w:rsid w:val="0039577B"/>
    <w:rsid w:val="00395864"/>
    <w:rsid w:val="003959DD"/>
    <w:rsid w:val="003959F3"/>
    <w:rsid w:val="00395A26"/>
    <w:rsid w:val="0039605D"/>
    <w:rsid w:val="003961F7"/>
    <w:rsid w:val="0039648F"/>
    <w:rsid w:val="003964B3"/>
    <w:rsid w:val="0039657D"/>
    <w:rsid w:val="003965C1"/>
    <w:rsid w:val="0039685A"/>
    <w:rsid w:val="00396A49"/>
    <w:rsid w:val="00396B3A"/>
    <w:rsid w:val="00396BA3"/>
    <w:rsid w:val="00396BB8"/>
    <w:rsid w:val="00397041"/>
    <w:rsid w:val="00397138"/>
    <w:rsid w:val="003972B6"/>
    <w:rsid w:val="003972CD"/>
    <w:rsid w:val="00397442"/>
    <w:rsid w:val="0039748B"/>
    <w:rsid w:val="00397832"/>
    <w:rsid w:val="003978FC"/>
    <w:rsid w:val="00397B1A"/>
    <w:rsid w:val="00397BCD"/>
    <w:rsid w:val="00397E00"/>
    <w:rsid w:val="00397E6D"/>
    <w:rsid w:val="003A0059"/>
    <w:rsid w:val="003A00E8"/>
    <w:rsid w:val="003A04AF"/>
    <w:rsid w:val="003A08EC"/>
    <w:rsid w:val="003A08F2"/>
    <w:rsid w:val="003A098B"/>
    <w:rsid w:val="003A12E2"/>
    <w:rsid w:val="003A13D9"/>
    <w:rsid w:val="003A1528"/>
    <w:rsid w:val="003A1646"/>
    <w:rsid w:val="003A17EF"/>
    <w:rsid w:val="003A1807"/>
    <w:rsid w:val="003A18C3"/>
    <w:rsid w:val="003A197F"/>
    <w:rsid w:val="003A19BA"/>
    <w:rsid w:val="003A1D37"/>
    <w:rsid w:val="003A1D3B"/>
    <w:rsid w:val="003A1D5D"/>
    <w:rsid w:val="003A1D75"/>
    <w:rsid w:val="003A1F97"/>
    <w:rsid w:val="003A2345"/>
    <w:rsid w:val="003A2469"/>
    <w:rsid w:val="003A2561"/>
    <w:rsid w:val="003A25B5"/>
    <w:rsid w:val="003A2736"/>
    <w:rsid w:val="003A290D"/>
    <w:rsid w:val="003A2A3D"/>
    <w:rsid w:val="003A2C84"/>
    <w:rsid w:val="003A2D59"/>
    <w:rsid w:val="003A2F56"/>
    <w:rsid w:val="003A3012"/>
    <w:rsid w:val="003A30EB"/>
    <w:rsid w:val="003A3139"/>
    <w:rsid w:val="003A3243"/>
    <w:rsid w:val="003A327F"/>
    <w:rsid w:val="003A3314"/>
    <w:rsid w:val="003A33C1"/>
    <w:rsid w:val="003A3629"/>
    <w:rsid w:val="003A3C3F"/>
    <w:rsid w:val="003A3D94"/>
    <w:rsid w:val="003A3DC8"/>
    <w:rsid w:val="003A3E40"/>
    <w:rsid w:val="003A3E9A"/>
    <w:rsid w:val="003A4553"/>
    <w:rsid w:val="003A45CE"/>
    <w:rsid w:val="003A4693"/>
    <w:rsid w:val="003A471C"/>
    <w:rsid w:val="003A48E9"/>
    <w:rsid w:val="003A4933"/>
    <w:rsid w:val="003A4A72"/>
    <w:rsid w:val="003A4A7F"/>
    <w:rsid w:val="003A4B25"/>
    <w:rsid w:val="003A4D5D"/>
    <w:rsid w:val="003A4EC8"/>
    <w:rsid w:val="003A4F43"/>
    <w:rsid w:val="003A4FD0"/>
    <w:rsid w:val="003A50A0"/>
    <w:rsid w:val="003A52AF"/>
    <w:rsid w:val="003A544C"/>
    <w:rsid w:val="003A57F4"/>
    <w:rsid w:val="003A5872"/>
    <w:rsid w:val="003A587E"/>
    <w:rsid w:val="003A5CBE"/>
    <w:rsid w:val="003A5D9A"/>
    <w:rsid w:val="003A61D2"/>
    <w:rsid w:val="003A62BB"/>
    <w:rsid w:val="003A634F"/>
    <w:rsid w:val="003A668B"/>
    <w:rsid w:val="003A6807"/>
    <w:rsid w:val="003A68BB"/>
    <w:rsid w:val="003A6A50"/>
    <w:rsid w:val="003A6A73"/>
    <w:rsid w:val="003A7049"/>
    <w:rsid w:val="003A76A3"/>
    <w:rsid w:val="003A76DA"/>
    <w:rsid w:val="003A76E3"/>
    <w:rsid w:val="003A785A"/>
    <w:rsid w:val="003A7870"/>
    <w:rsid w:val="003A7A68"/>
    <w:rsid w:val="003A7AEB"/>
    <w:rsid w:val="003A7B45"/>
    <w:rsid w:val="003A7BBF"/>
    <w:rsid w:val="003A7CA6"/>
    <w:rsid w:val="003A7FB8"/>
    <w:rsid w:val="003B0052"/>
    <w:rsid w:val="003B01BE"/>
    <w:rsid w:val="003B033F"/>
    <w:rsid w:val="003B0463"/>
    <w:rsid w:val="003B076C"/>
    <w:rsid w:val="003B07EC"/>
    <w:rsid w:val="003B0901"/>
    <w:rsid w:val="003B0A6D"/>
    <w:rsid w:val="003B0B8A"/>
    <w:rsid w:val="003B0BFF"/>
    <w:rsid w:val="003B0E81"/>
    <w:rsid w:val="003B0F59"/>
    <w:rsid w:val="003B111E"/>
    <w:rsid w:val="003B117D"/>
    <w:rsid w:val="003B1305"/>
    <w:rsid w:val="003B134A"/>
    <w:rsid w:val="003B151D"/>
    <w:rsid w:val="003B1548"/>
    <w:rsid w:val="003B165D"/>
    <w:rsid w:val="003B18E5"/>
    <w:rsid w:val="003B1C0C"/>
    <w:rsid w:val="003B1C4E"/>
    <w:rsid w:val="003B1E34"/>
    <w:rsid w:val="003B1E5B"/>
    <w:rsid w:val="003B1E82"/>
    <w:rsid w:val="003B1F8E"/>
    <w:rsid w:val="003B2082"/>
    <w:rsid w:val="003B21D9"/>
    <w:rsid w:val="003B230C"/>
    <w:rsid w:val="003B2350"/>
    <w:rsid w:val="003B235F"/>
    <w:rsid w:val="003B24C4"/>
    <w:rsid w:val="003B25A1"/>
    <w:rsid w:val="003B2729"/>
    <w:rsid w:val="003B288F"/>
    <w:rsid w:val="003B2C98"/>
    <w:rsid w:val="003B2E1B"/>
    <w:rsid w:val="003B3099"/>
    <w:rsid w:val="003B30FF"/>
    <w:rsid w:val="003B3109"/>
    <w:rsid w:val="003B31C4"/>
    <w:rsid w:val="003B33DC"/>
    <w:rsid w:val="003B3439"/>
    <w:rsid w:val="003B34D7"/>
    <w:rsid w:val="003B38B4"/>
    <w:rsid w:val="003B39F5"/>
    <w:rsid w:val="003B3A15"/>
    <w:rsid w:val="003B3C02"/>
    <w:rsid w:val="003B3C93"/>
    <w:rsid w:val="003B3D04"/>
    <w:rsid w:val="003B3FD2"/>
    <w:rsid w:val="003B3FF2"/>
    <w:rsid w:val="003B3FF6"/>
    <w:rsid w:val="003B4362"/>
    <w:rsid w:val="003B4429"/>
    <w:rsid w:val="003B4668"/>
    <w:rsid w:val="003B46D3"/>
    <w:rsid w:val="003B480A"/>
    <w:rsid w:val="003B4811"/>
    <w:rsid w:val="003B481C"/>
    <w:rsid w:val="003B4BD6"/>
    <w:rsid w:val="003B4D63"/>
    <w:rsid w:val="003B4E21"/>
    <w:rsid w:val="003B5014"/>
    <w:rsid w:val="003B5259"/>
    <w:rsid w:val="003B546E"/>
    <w:rsid w:val="003B5699"/>
    <w:rsid w:val="003B5843"/>
    <w:rsid w:val="003B589A"/>
    <w:rsid w:val="003B5B02"/>
    <w:rsid w:val="003B6022"/>
    <w:rsid w:val="003B6149"/>
    <w:rsid w:val="003B6227"/>
    <w:rsid w:val="003B6386"/>
    <w:rsid w:val="003B6488"/>
    <w:rsid w:val="003B6548"/>
    <w:rsid w:val="003B654D"/>
    <w:rsid w:val="003B65C1"/>
    <w:rsid w:val="003B66D7"/>
    <w:rsid w:val="003B673D"/>
    <w:rsid w:val="003B685A"/>
    <w:rsid w:val="003B68D5"/>
    <w:rsid w:val="003B6A8B"/>
    <w:rsid w:val="003B6AC7"/>
    <w:rsid w:val="003B6AED"/>
    <w:rsid w:val="003B6ED9"/>
    <w:rsid w:val="003B6F88"/>
    <w:rsid w:val="003B7208"/>
    <w:rsid w:val="003B754C"/>
    <w:rsid w:val="003B7704"/>
    <w:rsid w:val="003B7AAD"/>
    <w:rsid w:val="003B7AD1"/>
    <w:rsid w:val="003B7B58"/>
    <w:rsid w:val="003B7DA1"/>
    <w:rsid w:val="003B7ECC"/>
    <w:rsid w:val="003B7F40"/>
    <w:rsid w:val="003C00D8"/>
    <w:rsid w:val="003C03BB"/>
    <w:rsid w:val="003C0453"/>
    <w:rsid w:val="003C07E3"/>
    <w:rsid w:val="003C0BDB"/>
    <w:rsid w:val="003C0BE0"/>
    <w:rsid w:val="003C0BE8"/>
    <w:rsid w:val="003C0C06"/>
    <w:rsid w:val="003C0CA5"/>
    <w:rsid w:val="003C0CD2"/>
    <w:rsid w:val="003C0D32"/>
    <w:rsid w:val="003C0FAA"/>
    <w:rsid w:val="003C0FCD"/>
    <w:rsid w:val="003C10CE"/>
    <w:rsid w:val="003C122F"/>
    <w:rsid w:val="003C12BB"/>
    <w:rsid w:val="003C12C0"/>
    <w:rsid w:val="003C1539"/>
    <w:rsid w:val="003C15B7"/>
    <w:rsid w:val="003C165E"/>
    <w:rsid w:val="003C1724"/>
    <w:rsid w:val="003C17D9"/>
    <w:rsid w:val="003C19CE"/>
    <w:rsid w:val="003C1A45"/>
    <w:rsid w:val="003C1AD9"/>
    <w:rsid w:val="003C1BC6"/>
    <w:rsid w:val="003C1C96"/>
    <w:rsid w:val="003C1DDD"/>
    <w:rsid w:val="003C1F4D"/>
    <w:rsid w:val="003C1F57"/>
    <w:rsid w:val="003C2331"/>
    <w:rsid w:val="003C23C2"/>
    <w:rsid w:val="003C249F"/>
    <w:rsid w:val="003C258B"/>
    <w:rsid w:val="003C25B1"/>
    <w:rsid w:val="003C260E"/>
    <w:rsid w:val="003C26F8"/>
    <w:rsid w:val="003C2702"/>
    <w:rsid w:val="003C279B"/>
    <w:rsid w:val="003C2A6E"/>
    <w:rsid w:val="003C2A7C"/>
    <w:rsid w:val="003C2AD3"/>
    <w:rsid w:val="003C2B27"/>
    <w:rsid w:val="003C2B6C"/>
    <w:rsid w:val="003C2C10"/>
    <w:rsid w:val="003C2C9F"/>
    <w:rsid w:val="003C2CAD"/>
    <w:rsid w:val="003C302F"/>
    <w:rsid w:val="003C362A"/>
    <w:rsid w:val="003C377E"/>
    <w:rsid w:val="003C38C3"/>
    <w:rsid w:val="003C3BD7"/>
    <w:rsid w:val="003C3D0D"/>
    <w:rsid w:val="003C3D2C"/>
    <w:rsid w:val="003C3FA6"/>
    <w:rsid w:val="003C3FD3"/>
    <w:rsid w:val="003C4273"/>
    <w:rsid w:val="003C4286"/>
    <w:rsid w:val="003C42B0"/>
    <w:rsid w:val="003C43BB"/>
    <w:rsid w:val="003C449E"/>
    <w:rsid w:val="003C4596"/>
    <w:rsid w:val="003C45EC"/>
    <w:rsid w:val="003C472C"/>
    <w:rsid w:val="003C4937"/>
    <w:rsid w:val="003C4CC6"/>
    <w:rsid w:val="003C4D30"/>
    <w:rsid w:val="003C50A0"/>
    <w:rsid w:val="003C51D4"/>
    <w:rsid w:val="003C56BB"/>
    <w:rsid w:val="003C56C5"/>
    <w:rsid w:val="003C5775"/>
    <w:rsid w:val="003C5A14"/>
    <w:rsid w:val="003C5B8A"/>
    <w:rsid w:val="003C5C2B"/>
    <w:rsid w:val="003C5E96"/>
    <w:rsid w:val="003C5EA0"/>
    <w:rsid w:val="003C5FBB"/>
    <w:rsid w:val="003C6191"/>
    <w:rsid w:val="003C61E7"/>
    <w:rsid w:val="003C628C"/>
    <w:rsid w:val="003C6684"/>
    <w:rsid w:val="003C680C"/>
    <w:rsid w:val="003C6C23"/>
    <w:rsid w:val="003C6C6F"/>
    <w:rsid w:val="003C6CC4"/>
    <w:rsid w:val="003C6EF6"/>
    <w:rsid w:val="003C6EF8"/>
    <w:rsid w:val="003C6F9B"/>
    <w:rsid w:val="003C7070"/>
    <w:rsid w:val="003C73D9"/>
    <w:rsid w:val="003C745A"/>
    <w:rsid w:val="003C774E"/>
    <w:rsid w:val="003C77EA"/>
    <w:rsid w:val="003C79AE"/>
    <w:rsid w:val="003C79D8"/>
    <w:rsid w:val="003C7A83"/>
    <w:rsid w:val="003C7B67"/>
    <w:rsid w:val="003C7C3C"/>
    <w:rsid w:val="003C7C53"/>
    <w:rsid w:val="003C7DD8"/>
    <w:rsid w:val="003C7EC7"/>
    <w:rsid w:val="003C7EF9"/>
    <w:rsid w:val="003C7F7A"/>
    <w:rsid w:val="003C7FDA"/>
    <w:rsid w:val="003C7FF1"/>
    <w:rsid w:val="003D0075"/>
    <w:rsid w:val="003D00B7"/>
    <w:rsid w:val="003D00BA"/>
    <w:rsid w:val="003D04FD"/>
    <w:rsid w:val="003D0628"/>
    <w:rsid w:val="003D07B3"/>
    <w:rsid w:val="003D081B"/>
    <w:rsid w:val="003D0BB6"/>
    <w:rsid w:val="003D0CF5"/>
    <w:rsid w:val="003D0DB5"/>
    <w:rsid w:val="003D0E03"/>
    <w:rsid w:val="003D1013"/>
    <w:rsid w:val="003D110D"/>
    <w:rsid w:val="003D11C3"/>
    <w:rsid w:val="003D12A5"/>
    <w:rsid w:val="003D12AC"/>
    <w:rsid w:val="003D138B"/>
    <w:rsid w:val="003D145A"/>
    <w:rsid w:val="003D1592"/>
    <w:rsid w:val="003D1623"/>
    <w:rsid w:val="003D166A"/>
    <w:rsid w:val="003D16F7"/>
    <w:rsid w:val="003D1736"/>
    <w:rsid w:val="003D1AA9"/>
    <w:rsid w:val="003D1AB7"/>
    <w:rsid w:val="003D1E4A"/>
    <w:rsid w:val="003D20C1"/>
    <w:rsid w:val="003D21DB"/>
    <w:rsid w:val="003D22FC"/>
    <w:rsid w:val="003D2504"/>
    <w:rsid w:val="003D26C9"/>
    <w:rsid w:val="003D2B69"/>
    <w:rsid w:val="003D2B9F"/>
    <w:rsid w:val="003D2C3E"/>
    <w:rsid w:val="003D2C63"/>
    <w:rsid w:val="003D2CBA"/>
    <w:rsid w:val="003D2CC8"/>
    <w:rsid w:val="003D2D12"/>
    <w:rsid w:val="003D2E63"/>
    <w:rsid w:val="003D2FFC"/>
    <w:rsid w:val="003D30CF"/>
    <w:rsid w:val="003D3100"/>
    <w:rsid w:val="003D3427"/>
    <w:rsid w:val="003D342C"/>
    <w:rsid w:val="003D364E"/>
    <w:rsid w:val="003D366B"/>
    <w:rsid w:val="003D36C1"/>
    <w:rsid w:val="003D3789"/>
    <w:rsid w:val="003D3822"/>
    <w:rsid w:val="003D38AA"/>
    <w:rsid w:val="003D394F"/>
    <w:rsid w:val="003D39C0"/>
    <w:rsid w:val="003D39E2"/>
    <w:rsid w:val="003D3A68"/>
    <w:rsid w:val="003D3B52"/>
    <w:rsid w:val="003D3C18"/>
    <w:rsid w:val="003D3C95"/>
    <w:rsid w:val="003D40AE"/>
    <w:rsid w:val="003D4157"/>
    <w:rsid w:val="003D4611"/>
    <w:rsid w:val="003D4641"/>
    <w:rsid w:val="003D46AE"/>
    <w:rsid w:val="003D47DF"/>
    <w:rsid w:val="003D4B4B"/>
    <w:rsid w:val="003D4BE9"/>
    <w:rsid w:val="003D4BF1"/>
    <w:rsid w:val="003D4E78"/>
    <w:rsid w:val="003D4FD3"/>
    <w:rsid w:val="003D50BA"/>
    <w:rsid w:val="003D5124"/>
    <w:rsid w:val="003D5310"/>
    <w:rsid w:val="003D53FC"/>
    <w:rsid w:val="003D5495"/>
    <w:rsid w:val="003D54E7"/>
    <w:rsid w:val="003D5609"/>
    <w:rsid w:val="003D579C"/>
    <w:rsid w:val="003D5892"/>
    <w:rsid w:val="003D58C7"/>
    <w:rsid w:val="003D5B11"/>
    <w:rsid w:val="003D5BA1"/>
    <w:rsid w:val="003D5BC9"/>
    <w:rsid w:val="003D5CB7"/>
    <w:rsid w:val="003D5E81"/>
    <w:rsid w:val="003D5F56"/>
    <w:rsid w:val="003D5FEE"/>
    <w:rsid w:val="003D6065"/>
    <w:rsid w:val="003D60D1"/>
    <w:rsid w:val="003D622E"/>
    <w:rsid w:val="003D62B2"/>
    <w:rsid w:val="003D633C"/>
    <w:rsid w:val="003D6368"/>
    <w:rsid w:val="003D6643"/>
    <w:rsid w:val="003D6747"/>
    <w:rsid w:val="003D6BDE"/>
    <w:rsid w:val="003D6CFE"/>
    <w:rsid w:val="003D6EBE"/>
    <w:rsid w:val="003D6F73"/>
    <w:rsid w:val="003D70D2"/>
    <w:rsid w:val="003D7162"/>
    <w:rsid w:val="003D71DA"/>
    <w:rsid w:val="003D7348"/>
    <w:rsid w:val="003D73C6"/>
    <w:rsid w:val="003D74AA"/>
    <w:rsid w:val="003D7687"/>
    <w:rsid w:val="003D7AC6"/>
    <w:rsid w:val="003D7B7E"/>
    <w:rsid w:val="003D7C2A"/>
    <w:rsid w:val="003D7C5D"/>
    <w:rsid w:val="003D7E0A"/>
    <w:rsid w:val="003D7E82"/>
    <w:rsid w:val="003E00B5"/>
    <w:rsid w:val="003E00C7"/>
    <w:rsid w:val="003E0202"/>
    <w:rsid w:val="003E0409"/>
    <w:rsid w:val="003E04DE"/>
    <w:rsid w:val="003E0628"/>
    <w:rsid w:val="003E078B"/>
    <w:rsid w:val="003E088D"/>
    <w:rsid w:val="003E08BD"/>
    <w:rsid w:val="003E0A11"/>
    <w:rsid w:val="003E0A28"/>
    <w:rsid w:val="003E0A89"/>
    <w:rsid w:val="003E0C63"/>
    <w:rsid w:val="003E0C87"/>
    <w:rsid w:val="003E0CF3"/>
    <w:rsid w:val="003E0CF6"/>
    <w:rsid w:val="003E0D16"/>
    <w:rsid w:val="003E0D90"/>
    <w:rsid w:val="003E0E8E"/>
    <w:rsid w:val="003E0FBB"/>
    <w:rsid w:val="003E1163"/>
    <w:rsid w:val="003E1278"/>
    <w:rsid w:val="003E12BA"/>
    <w:rsid w:val="003E144F"/>
    <w:rsid w:val="003E1BA8"/>
    <w:rsid w:val="003E1DDC"/>
    <w:rsid w:val="003E1E3C"/>
    <w:rsid w:val="003E1E69"/>
    <w:rsid w:val="003E1F17"/>
    <w:rsid w:val="003E1FA9"/>
    <w:rsid w:val="003E200A"/>
    <w:rsid w:val="003E200E"/>
    <w:rsid w:val="003E209F"/>
    <w:rsid w:val="003E248C"/>
    <w:rsid w:val="003E2580"/>
    <w:rsid w:val="003E25EE"/>
    <w:rsid w:val="003E267F"/>
    <w:rsid w:val="003E2984"/>
    <w:rsid w:val="003E29F8"/>
    <w:rsid w:val="003E2BCD"/>
    <w:rsid w:val="003E2D00"/>
    <w:rsid w:val="003E2F5B"/>
    <w:rsid w:val="003E2FB3"/>
    <w:rsid w:val="003E3204"/>
    <w:rsid w:val="003E32C1"/>
    <w:rsid w:val="003E34F5"/>
    <w:rsid w:val="003E35FE"/>
    <w:rsid w:val="003E374E"/>
    <w:rsid w:val="003E386C"/>
    <w:rsid w:val="003E3E31"/>
    <w:rsid w:val="003E3F52"/>
    <w:rsid w:val="003E3FAC"/>
    <w:rsid w:val="003E403C"/>
    <w:rsid w:val="003E417C"/>
    <w:rsid w:val="003E4217"/>
    <w:rsid w:val="003E43A5"/>
    <w:rsid w:val="003E44CD"/>
    <w:rsid w:val="003E4678"/>
    <w:rsid w:val="003E4704"/>
    <w:rsid w:val="003E483F"/>
    <w:rsid w:val="003E4944"/>
    <w:rsid w:val="003E4AEB"/>
    <w:rsid w:val="003E4CC2"/>
    <w:rsid w:val="003E4DE8"/>
    <w:rsid w:val="003E4ED5"/>
    <w:rsid w:val="003E4FD3"/>
    <w:rsid w:val="003E5063"/>
    <w:rsid w:val="003E52BF"/>
    <w:rsid w:val="003E5383"/>
    <w:rsid w:val="003E5676"/>
    <w:rsid w:val="003E5A15"/>
    <w:rsid w:val="003E5A82"/>
    <w:rsid w:val="003E5F13"/>
    <w:rsid w:val="003E5F98"/>
    <w:rsid w:val="003E6543"/>
    <w:rsid w:val="003E6579"/>
    <w:rsid w:val="003E66F2"/>
    <w:rsid w:val="003E66F8"/>
    <w:rsid w:val="003E673C"/>
    <w:rsid w:val="003E673D"/>
    <w:rsid w:val="003E6891"/>
    <w:rsid w:val="003E68BD"/>
    <w:rsid w:val="003E6A63"/>
    <w:rsid w:val="003E6B4F"/>
    <w:rsid w:val="003E6CB6"/>
    <w:rsid w:val="003E6DBB"/>
    <w:rsid w:val="003E6DE1"/>
    <w:rsid w:val="003E6EDB"/>
    <w:rsid w:val="003E71D7"/>
    <w:rsid w:val="003E7395"/>
    <w:rsid w:val="003E740D"/>
    <w:rsid w:val="003E75B0"/>
    <w:rsid w:val="003E7614"/>
    <w:rsid w:val="003E76AB"/>
    <w:rsid w:val="003E781E"/>
    <w:rsid w:val="003E7918"/>
    <w:rsid w:val="003E7CF9"/>
    <w:rsid w:val="003E7E9C"/>
    <w:rsid w:val="003E7EC9"/>
    <w:rsid w:val="003E7F22"/>
    <w:rsid w:val="003F021E"/>
    <w:rsid w:val="003F03C5"/>
    <w:rsid w:val="003F06C9"/>
    <w:rsid w:val="003F089F"/>
    <w:rsid w:val="003F092C"/>
    <w:rsid w:val="003F098B"/>
    <w:rsid w:val="003F0D2F"/>
    <w:rsid w:val="003F0DD4"/>
    <w:rsid w:val="003F0DDB"/>
    <w:rsid w:val="003F0E34"/>
    <w:rsid w:val="003F0F9B"/>
    <w:rsid w:val="003F1172"/>
    <w:rsid w:val="003F1216"/>
    <w:rsid w:val="003F1320"/>
    <w:rsid w:val="003F1363"/>
    <w:rsid w:val="003F1484"/>
    <w:rsid w:val="003F16E8"/>
    <w:rsid w:val="003F179D"/>
    <w:rsid w:val="003F17C5"/>
    <w:rsid w:val="003F1908"/>
    <w:rsid w:val="003F1D07"/>
    <w:rsid w:val="003F1E91"/>
    <w:rsid w:val="003F1EEC"/>
    <w:rsid w:val="003F2003"/>
    <w:rsid w:val="003F200E"/>
    <w:rsid w:val="003F2019"/>
    <w:rsid w:val="003F22E7"/>
    <w:rsid w:val="003F25DF"/>
    <w:rsid w:val="003F28FC"/>
    <w:rsid w:val="003F2940"/>
    <w:rsid w:val="003F2B82"/>
    <w:rsid w:val="003F2D4D"/>
    <w:rsid w:val="003F32A6"/>
    <w:rsid w:val="003F32B1"/>
    <w:rsid w:val="003F3630"/>
    <w:rsid w:val="003F39A3"/>
    <w:rsid w:val="003F39BA"/>
    <w:rsid w:val="003F3E58"/>
    <w:rsid w:val="003F3ECF"/>
    <w:rsid w:val="003F402B"/>
    <w:rsid w:val="003F428E"/>
    <w:rsid w:val="003F4400"/>
    <w:rsid w:val="003F4472"/>
    <w:rsid w:val="003F4499"/>
    <w:rsid w:val="003F44B7"/>
    <w:rsid w:val="003F44BE"/>
    <w:rsid w:val="003F4A22"/>
    <w:rsid w:val="003F4B5A"/>
    <w:rsid w:val="003F4BC7"/>
    <w:rsid w:val="003F4C9F"/>
    <w:rsid w:val="003F4DFA"/>
    <w:rsid w:val="003F4E3D"/>
    <w:rsid w:val="003F4F7A"/>
    <w:rsid w:val="003F54A7"/>
    <w:rsid w:val="003F550D"/>
    <w:rsid w:val="003F55A8"/>
    <w:rsid w:val="003F5727"/>
    <w:rsid w:val="003F578F"/>
    <w:rsid w:val="003F5C5D"/>
    <w:rsid w:val="003F5CA2"/>
    <w:rsid w:val="003F5CAD"/>
    <w:rsid w:val="003F5EC7"/>
    <w:rsid w:val="003F5F26"/>
    <w:rsid w:val="003F6083"/>
    <w:rsid w:val="003F6123"/>
    <w:rsid w:val="003F6226"/>
    <w:rsid w:val="003F622E"/>
    <w:rsid w:val="003F6249"/>
    <w:rsid w:val="003F6294"/>
    <w:rsid w:val="003F6494"/>
    <w:rsid w:val="003F6687"/>
    <w:rsid w:val="003F6691"/>
    <w:rsid w:val="003F672A"/>
    <w:rsid w:val="003F675C"/>
    <w:rsid w:val="003F6788"/>
    <w:rsid w:val="003F6795"/>
    <w:rsid w:val="003F67A2"/>
    <w:rsid w:val="003F68CA"/>
    <w:rsid w:val="003F69F1"/>
    <w:rsid w:val="003F6ACC"/>
    <w:rsid w:val="003F6C00"/>
    <w:rsid w:val="003F6CBC"/>
    <w:rsid w:val="003F6D6F"/>
    <w:rsid w:val="003F72E2"/>
    <w:rsid w:val="003F743B"/>
    <w:rsid w:val="003F7449"/>
    <w:rsid w:val="003F74D1"/>
    <w:rsid w:val="003F78B4"/>
    <w:rsid w:val="003F79E2"/>
    <w:rsid w:val="003F7A8D"/>
    <w:rsid w:val="003F7AC4"/>
    <w:rsid w:val="003F7CBC"/>
    <w:rsid w:val="003F7F9F"/>
    <w:rsid w:val="004000FF"/>
    <w:rsid w:val="00400400"/>
    <w:rsid w:val="004004D7"/>
    <w:rsid w:val="004004DC"/>
    <w:rsid w:val="004005A6"/>
    <w:rsid w:val="00400625"/>
    <w:rsid w:val="00400785"/>
    <w:rsid w:val="00400820"/>
    <w:rsid w:val="00400996"/>
    <w:rsid w:val="00400A40"/>
    <w:rsid w:val="00400E63"/>
    <w:rsid w:val="00400E7D"/>
    <w:rsid w:val="004010DC"/>
    <w:rsid w:val="0040117E"/>
    <w:rsid w:val="004012D5"/>
    <w:rsid w:val="00401317"/>
    <w:rsid w:val="0040142A"/>
    <w:rsid w:val="004015D3"/>
    <w:rsid w:val="00401992"/>
    <w:rsid w:val="004019B7"/>
    <w:rsid w:val="00401B28"/>
    <w:rsid w:val="00401C75"/>
    <w:rsid w:val="00401CED"/>
    <w:rsid w:val="00401E1E"/>
    <w:rsid w:val="00401EB2"/>
    <w:rsid w:val="00401F51"/>
    <w:rsid w:val="004020C3"/>
    <w:rsid w:val="004020E6"/>
    <w:rsid w:val="00402216"/>
    <w:rsid w:val="004022DD"/>
    <w:rsid w:val="0040247A"/>
    <w:rsid w:val="004026E7"/>
    <w:rsid w:val="00402861"/>
    <w:rsid w:val="0040286D"/>
    <w:rsid w:val="0040289E"/>
    <w:rsid w:val="00402971"/>
    <w:rsid w:val="00402C7E"/>
    <w:rsid w:val="004033FE"/>
    <w:rsid w:val="0040363B"/>
    <w:rsid w:val="00403664"/>
    <w:rsid w:val="004036DF"/>
    <w:rsid w:val="00403703"/>
    <w:rsid w:val="00403A20"/>
    <w:rsid w:val="00403BFA"/>
    <w:rsid w:val="00403F57"/>
    <w:rsid w:val="00404069"/>
    <w:rsid w:val="004041AF"/>
    <w:rsid w:val="0040459C"/>
    <w:rsid w:val="0040473D"/>
    <w:rsid w:val="004049B9"/>
    <w:rsid w:val="004049F4"/>
    <w:rsid w:val="00404A7B"/>
    <w:rsid w:val="00404B98"/>
    <w:rsid w:val="004050DB"/>
    <w:rsid w:val="0040516D"/>
    <w:rsid w:val="0040523D"/>
    <w:rsid w:val="004056D0"/>
    <w:rsid w:val="004056E1"/>
    <w:rsid w:val="00405701"/>
    <w:rsid w:val="0040583D"/>
    <w:rsid w:val="00405849"/>
    <w:rsid w:val="004058D2"/>
    <w:rsid w:val="00405A55"/>
    <w:rsid w:val="00405B3C"/>
    <w:rsid w:val="00405C6D"/>
    <w:rsid w:val="00405FD2"/>
    <w:rsid w:val="004061B6"/>
    <w:rsid w:val="004061DC"/>
    <w:rsid w:val="00406230"/>
    <w:rsid w:val="0040646C"/>
    <w:rsid w:val="004065AA"/>
    <w:rsid w:val="004065D4"/>
    <w:rsid w:val="004065E8"/>
    <w:rsid w:val="004065E9"/>
    <w:rsid w:val="00406673"/>
    <w:rsid w:val="00406706"/>
    <w:rsid w:val="004068DA"/>
    <w:rsid w:val="00406978"/>
    <w:rsid w:val="00406AA2"/>
    <w:rsid w:val="00406B33"/>
    <w:rsid w:val="00406CE0"/>
    <w:rsid w:val="00406ECB"/>
    <w:rsid w:val="00406FCE"/>
    <w:rsid w:val="0040703A"/>
    <w:rsid w:val="004071E9"/>
    <w:rsid w:val="004072BD"/>
    <w:rsid w:val="004074B4"/>
    <w:rsid w:val="004074E6"/>
    <w:rsid w:val="00407803"/>
    <w:rsid w:val="00407B6E"/>
    <w:rsid w:val="00407CF1"/>
    <w:rsid w:val="00407DB3"/>
    <w:rsid w:val="00407DF2"/>
    <w:rsid w:val="00407E1F"/>
    <w:rsid w:val="00407E74"/>
    <w:rsid w:val="004100CF"/>
    <w:rsid w:val="004101CF"/>
    <w:rsid w:val="00410378"/>
    <w:rsid w:val="00410592"/>
    <w:rsid w:val="00410656"/>
    <w:rsid w:val="00410757"/>
    <w:rsid w:val="0041084E"/>
    <w:rsid w:val="004109ED"/>
    <w:rsid w:val="00410A81"/>
    <w:rsid w:val="00410BFF"/>
    <w:rsid w:val="00410C23"/>
    <w:rsid w:val="00410DE2"/>
    <w:rsid w:val="00410E98"/>
    <w:rsid w:val="00411356"/>
    <w:rsid w:val="004113C9"/>
    <w:rsid w:val="004114DF"/>
    <w:rsid w:val="00411528"/>
    <w:rsid w:val="00411572"/>
    <w:rsid w:val="004115F4"/>
    <w:rsid w:val="004116AE"/>
    <w:rsid w:val="004117F4"/>
    <w:rsid w:val="00411ADF"/>
    <w:rsid w:val="00411D40"/>
    <w:rsid w:val="00411DC7"/>
    <w:rsid w:val="00412071"/>
    <w:rsid w:val="0041221B"/>
    <w:rsid w:val="004122CD"/>
    <w:rsid w:val="004122E0"/>
    <w:rsid w:val="004122E5"/>
    <w:rsid w:val="00412314"/>
    <w:rsid w:val="00412780"/>
    <w:rsid w:val="00412946"/>
    <w:rsid w:val="00412A05"/>
    <w:rsid w:val="00412A9C"/>
    <w:rsid w:val="00412AC2"/>
    <w:rsid w:val="00412B1C"/>
    <w:rsid w:val="00412D1C"/>
    <w:rsid w:val="00412DE0"/>
    <w:rsid w:val="00412E08"/>
    <w:rsid w:val="00412F52"/>
    <w:rsid w:val="00413086"/>
    <w:rsid w:val="00413096"/>
    <w:rsid w:val="0041311F"/>
    <w:rsid w:val="00413427"/>
    <w:rsid w:val="0041343A"/>
    <w:rsid w:val="004134A3"/>
    <w:rsid w:val="004135A8"/>
    <w:rsid w:val="004136F5"/>
    <w:rsid w:val="0041372B"/>
    <w:rsid w:val="004138DA"/>
    <w:rsid w:val="00413AEF"/>
    <w:rsid w:val="00413B84"/>
    <w:rsid w:val="00413C65"/>
    <w:rsid w:val="00413D71"/>
    <w:rsid w:val="00413E6A"/>
    <w:rsid w:val="0041406B"/>
    <w:rsid w:val="00414318"/>
    <w:rsid w:val="0041437E"/>
    <w:rsid w:val="0041442F"/>
    <w:rsid w:val="00414479"/>
    <w:rsid w:val="00414CF7"/>
    <w:rsid w:val="00414FE4"/>
    <w:rsid w:val="004151FC"/>
    <w:rsid w:val="004152AE"/>
    <w:rsid w:val="0041554B"/>
    <w:rsid w:val="004155DB"/>
    <w:rsid w:val="00415830"/>
    <w:rsid w:val="00415906"/>
    <w:rsid w:val="00415AF6"/>
    <w:rsid w:val="00415B78"/>
    <w:rsid w:val="00415C44"/>
    <w:rsid w:val="00415D69"/>
    <w:rsid w:val="00415DCC"/>
    <w:rsid w:val="00415DE4"/>
    <w:rsid w:val="00415E6D"/>
    <w:rsid w:val="00416162"/>
    <w:rsid w:val="004161F7"/>
    <w:rsid w:val="004161FF"/>
    <w:rsid w:val="00416292"/>
    <w:rsid w:val="0041629A"/>
    <w:rsid w:val="00416461"/>
    <w:rsid w:val="0041655C"/>
    <w:rsid w:val="004168EC"/>
    <w:rsid w:val="00416997"/>
    <w:rsid w:val="00416BED"/>
    <w:rsid w:val="00416C0E"/>
    <w:rsid w:val="00416D71"/>
    <w:rsid w:val="00416DCA"/>
    <w:rsid w:val="00417346"/>
    <w:rsid w:val="00417408"/>
    <w:rsid w:val="00417432"/>
    <w:rsid w:val="004174A4"/>
    <w:rsid w:val="00417546"/>
    <w:rsid w:val="004176BA"/>
    <w:rsid w:val="004177C9"/>
    <w:rsid w:val="00417876"/>
    <w:rsid w:val="00417950"/>
    <w:rsid w:val="004179A6"/>
    <w:rsid w:val="00417AB6"/>
    <w:rsid w:val="00417D86"/>
    <w:rsid w:val="00417E34"/>
    <w:rsid w:val="004200DF"/>
    <w:rsid w:val="00420288"/>
    <w:rsid w:val="0042034C"/>
    <w:rsid w:val="0042063D"/>
    <w:rsid w:val="0042077D"/>
    <w:rsid w:val="00420997"/>
    <w:rsid w:val="00420B2E"/>
    <w:rsid w:val="00420D16"/>
    <w:rsid w:val="00420E01"/>
    <w:rsid w:val="00420E6E"/>
    <w:rsid w:val="00420F0A"/>
    <w:rsid w:val="00420F0D"/>
    <w:rsid w:val="00420F1E"/>
    <w:rsid w:val="0042134A"/>
    <w:rsid w:val="004214BC"/>
    <w:rsid w:val="004214DB"/>
    <w:rsid w:val="004215C8"/>
    <w:rsid w:val="0042165D"/>
    <w:rsid w:val="0042168B"/>
    <w:rsid w:val="00421A1E"/>
    <w:rsid w:val="00421D66"/>
    <w:rsid w:val="00421F1F"/>
    <w:rsid w:val="00421F39"/>
    <w:rsid w:val="00422395"/>
    <w:rsid w:val="004226A1"/>
    <w:rsid w:val="004226AB"/>
    <w:rsid w:val="004227ED"/>
    <w:rsid w:val="00422875"/>
    <w:rsid w:val="00422885"/>
    <w:rsid w:val="0042296A"/>
    <w:rsid w:val="00422A45"/>
    <w:rsid w:val="004232AD"/>
    <w:rsid w:val="0042342A"/>
    <w:rsid w:val="004234DF"/>
    <w:rsid w:val="00423560"/>
    <w:rsid w:val="004238D6"/>
    <w:rsid w:val="00423A47"/>
    <w:rsid w:val="00423A9A"/>
    <w:rsid w:val="00423B6A"/>
    <w:rsid w:val="004240F0"/>
    <w:rsid w:val="004243A7"/>
    <w:rsid w:val="004244B8"/>
    <w:rsid w:val="004244D2"/>
    <w:rsid w:val="0042454F"/>
    <w:rsid w:val="004245D2"/>
    <w:rsid w:val="0042467B"/>
    <w:rsid w:val="00424760"/>
    <w:rsid w:val="00424985"/>
    <w:rsid w:val="004249E2"/>
    <w:rsid w:val="00424D1E"/>
    <w:rsid w:val="00424F33"/>
    <w:rsid w:val="00424F64"/>
    <w:rsid w:val="00425053"/>
    <w:rsid w:val="00425268"/>
    <w:rsid w:val="00425325"/>
    <w:rsid w:val="004255E4"/>
    <w:rsid w:val="00425634"/>
    <w:rsid w:val="00425646"/>
    <w:rsid w:val="0042568B"/>
    <w:rsid w:val="00425710"/>
    <w:rsid w:val="00425961"/>
    <w:rsid w:val="004259E4"/>
    <w:rsid w:val="00425A5A"/>
    <w:rsid w:val="00425B0B"/>
    <w:rsid w:val="00425D0D"/>
    <w:rsid w:val="00425F9E"/>
    <w:rsid w:val="00426107"/>
    <w:rsid w:val="00426222"/>
    <w:rsid w:val="0042637B"/>
    <w:rsid w:val="00426510"/>
    <w:rsid w:val="0042659F"/>
    <w:rsid w:val="0042661A"/>
    <w:rsid w:val="00426812"/>
    <w:rsid w:val="0042693E"/>
    <w:rsid w:val="00426BFF"/>
    <w:rsid w:val="00426EF4"/>
    <w:rsid w:val="00427487"/>
    <w:rsid w:val="0042756C"/>
    <w:rsid w:val="004275F3"/>
    <w:rsid w:val="0042765A"/>
    <w:rsid w:val="004276B4"/>
    <w:rsid w:val="00427791"/>
    <w:rsid w:val="004278BB"/>
    <w:rsid w:val="00427959"/>
    <w:rsid w:val="00427AF0"/>
    <w:rsid w:val="00427C0C"/>
    <w:rsid w:val="00427C11"/>
    <w:rsid w:val="00427D19"/>
    <w:rsid w:val="00427E48"/>
    <w:rsid w:val="00427E7C"/>
    <w:rsid w:val="00427F04"/>
    <w:rsid w:val="00427F31"/>
    <w:rsid w:val="00430263"/>
    <w:rsid w:val="00430314"/>
    <w:rsid w:val="00430334"/>
    <w:rsid w:val="00430413"/>
    <w:rsid w:val="004306E1"/>
    <w:rsid w:val="004306FE"/>
    <w:rsid w:val="00430739"/>
    <w:rsid w:val="00430768"/>
    <w:rsid w:val="004307CC"/>
    <w:rsid w:val="00430801"/>
    <w:rsid w:val="00430818"/>
    <w:rsid w:val="00430888"/>
    <w:rsid w:val="00430A5E"/>
    <w:rsid w:val="00430AB9"/>
    <w:rsid w:val="00430B7D"/>
    <w:rsid w:val="00430C65"/>
    <w:rsid w:val="00431019"/>
    <w:rsid w:val="00431025"/>
    <w:rsid w:val="00431257"/>
    <w:rsid w:val="0043152F"/>
    <w:rsid w:val="00431607"/>
    <w:rsid w:val="00431829"/>
    <w:rsid w:val="00431A0B"/>
    <w:rsid w:val="00431A4C"/>
    <w:rsid w:val="00431DCE"/>
    <w:rsid w:val="00431F5E"/>
    <w:rsid w:val="004320F6"/>
    <w:rsid w:val="0043218E"/>
    <w:rsid w:val="0043223F"/>
    <w:rsid w:val="00432500"/>
    <w:rsid w:val="004327C9"/>
    <w:rsid w:val="0043296B"/>
    <w:rsid w:val="004329B5"/>
    <w:rsid w:val="00432B51"/>
    <w:rsid w:val="00432CFB"/>
    <w:rsid w:val="00432E44"/>
    <w:rsid w:val="00432E5E"/>
    <w:rsid w:val="0043321F"/>
    <w:rsid w:val="0043331C"/>
    <w:rsid w:val="00433536"/>
    <w:rsid w:val="004335F8"/>
    <w:rsid w:val="00433714"/>
    <w:rsid w:val="00433767"/>
    <w:rsid w:val="00433821"/>
    <w:rsid w:val="004339A8"/>
    <w:rsid w:val="00433CB6"/>
    <w:rsid w:val="00434065"/>
    <w:rsid w:val="0043417B"/>
    <w:rsid w:val="004341A3"/>
    <w:rsid w:val="004341F1"/>
    <w:rsid w:val="00434336"/>
    <w:rsid w:val="004343C9"/>
    <w:rsid w:val="004344F6"/>
    <w:rsid w:val="004346AB"/>
    <w:rsid w:val="0043478E"/>
    <w:rsid w:val="00434992"/>
    <w:rsid w:val="00434B84"/>
    <w:rsid w:val="004355B5"/>
    <w:rsid w:val="00435682"/>
    <w:rsid w:val="00435AC9"/>
    <w:rsid w:val="00435AF4"/>
    <w:rsid w:val="00436103"/>
    <w:rsid w:val="0043615C"/>
    <w:rsid w:val="00436179"/>
    <w:rsid w:val="004361DD"/>
    <w:rsid w:val="004363E8"/>
    <w:rsid w:val="00436893"/>
    <w:rsid w:val="00436B84"/>
    <w:rsid w:val="0043709C"/>
    <w:rsid w:val="0043713C"/>
    <w:rsid w:val="0043715C"/>
    <w:rsid w:val="00437308"/>
    <w:rsid w:val="0043733B"/>
    <w:rsid w:val="00437836"/>
    <w:rsid w:val="00440147"/>
    <w:rsid w:val="00440393"/>
    <w:rsid w:val="00440687"/>
    <w:rsid w:val="00440735"/>
    <w:rsid w:val="00440796"/>
    <w:rsid w:val="004408E3"/>
    <w:rsid w:val="00440A5F"/>
    <w:rsid w:val="00441049"/>
    <w:rsid w:val="00441132"/>
    <w:rsid w:val="004412D8"/>
    <w:rsid w:val="004412FC"/>
    <w:rsid w:val="0044151E"/>
    <w:rsid w:val="004418AD"/>
    <w:rsid w:val="00441B8E"/>
    <w:rsid w:val="00441CCF"/>
    <w:rsid w:val="00441E9A"/>
    <w:rsid w:val="00442225"/>
    <w:rsid w:val="00442305"/>
    <w:rsid w:val="004424BF"/>
    <w:rsid w:val="0044256D"/>
    <w:rsid w:val="00442599"/>
    <w:rsid w:val="00442663"/>
    <w:rsid w:val="004427E5"/>
    <w:rsid w:val="0044284F"/>
    <w:rsid w:val="00442867"/>
    <w:rsid w:val="00442A4E"/>
    <w:rsid w:val="00442D6F"/>
    <w:rsid w:val="00442DB9"/>
    <w:rsid w:val="00442E6E"/>
    <w:rsid w:val="00442F4C"/>
    <w:rsid w:val="00443076"/>
    <w:rsid w:val="004430BE"/>
    <w:rsid w:val="004430E6"/>
    <w:rsid w:val="00443113"/>
    <w:rsid w:val="00443155"/>
    <w:rsid w:val="004433EA"/>
    <w:rsid w:val="004434A0"/>
    <w:rsid w:val="004434E3"/>
    <w:rsid w:val="004436A1"/>
    <w:rsid w:val="00443711"/>
    <w:rsid w:val="0044378C"/>
    <w:rsid w:val="004437CC"/>
    <w:rsid w:val="004437FA"/>
    <w:rsid w:val="0044398D"/>
    <w:rsid w:val="00443C71"/>
    <w:rsid w:val="00443D8F"/>
    <w:rsid w:val="00443DAC"/>
    <w:rsid w:val="00443DBE"/>
    <w:rsid w:val="00443E67"/>
    <w:rsid w:val="00443EF0"/>
    <w:rsid w:val="00443F22"/>
    <w:rsid w:val="00443F3A"/>
    <w:rsid w:val="00444033"/>
    <w:rsid w:val="0044412A"/>
    <w:rsid w:val="0044420B"/>
    <w:rsid w:val="0044423D"/>
    <w:rsid w:val="0044441F"/>
    <w:rsid w:val="00444462"/>
    <w:rsid w:val="00444480"/>
    <w:rsid w:val="004444E7"/>
    <w:rsid w:val="004447D8"/>
    <w:rsid w:val="00444872"/>
    <w:rsid w:val="00444B0B"/>
    <w:rsid w:val="00444B8A"/>
    <w:rsid w:val="00444BF6"/>
    <w:rsid w:val="00444C95"/>
    <w:rsid w:val="00444DE8"/>
    <w:rsid w:val="00444E2C"/>
    <w:rsid w:val="004451B5"/>
    <w:rsid w:val="004451CF"/>
    <w:rsid w:val="004452EE"/>
    <w:rsid w:val="0044589B"/>
    <w:rsid w:val="004458BC"/>
    <w:rsid w:val="00445AD8"/>
    <w:rsid w:val="00445D67"/>
    <w:rsid w:val="00445ECD"/>
    <w:rsid w:val="00445FE2"/>
    <w:rsid w:val="00446344"/>
    <w:rsid w:val="00446355"/>
    <w:rsid w:val="004463C3"/>
    <w:rsid w:val="004464BD"/>
    <w:rsid w:val="00446590"/>
    <w:rsid w:val="004465B4"/>
    <w:rsid w:val="004465E1"/>
    <w:rsid w:val="00446745"/>
    <w:rsid w:val="00446944"/>
    <w:rsid w:val="00446AB8"/>
    <w:rsid w:val="00446B15"/>
    <w:rsid w:val="00446BA4"/>
    <w:rsid w:val="0044711E"/>
    <w:rsid w:val="00447247"/>
    <w:rsid w:val="004472F5"/>
    <w:rsid w:val="004473C4"/>
    <w:rsid w:val="00447433"/>
    <w:rsid w:val="004475EC"/>
    <w:rsid w:val="00447641"/>
    <w:rsid w:val="0044773B"/>
    <w:rsid w:val="004479CB"/>
    <w:rsid w:val="00447AC6"/>
    <w:rsid w:val="00447BE5"/>
    <w:rsid w:val="00447C8D"/>
    <w:rsid w:val="00447CC8"/>
    <w:rsid w:val="00447DDB"/>
    <w:rsid w:val="00447E4F"/>
    <w:rsid w:val="00447E7D"/>
    <w:rsid w:val="00447EA5"/>
    <w:rsid w:val="0045006E"/>
    <w:rsid w:val="0045015B"/>
    <w:rsid w:val="0045023C"/>
    <w:rsid w:val="00450381"/>
    <w:rsid w:val="00450496"/>
    <w:rsid w:val="004504A8"/>
    <w:rsid w:val="004504D1"/>
    <w:rsid w:val="00450755"/>
    <w:rsid w:val="00450764"/>
    <w:rsid w:val="00450B0C"/>
    <w:rsid w:val="00450BAA"/>
    <w:rsid w:val="00450EA9"/>
    <w:rsid w:val="004510A2"/>
    <w:rsid w:val="004510F9"/>
    <w:rsid w:val="004510FD"/>
    <w:rsid w:val="004511D3"/>
    <w:rsid w:val="00451206"/>
    <w:rsid w:val="0045123C"/>
    <w:rsid w:val="00451653"/>
    <w:rsid w:val="0045172D"/>
    <w:rsid w:val="00451754"/>
    <w:rsid w:val="0045190C"/>
    <w:rsid w:val="00451A3C"/>
    <w:rsid w:val="00451A7F"/>
    <w:rsid w:val="00451C7E"/>
    <w:rsid w:val="00451CA1"/>
    <w:rsid w:val="00452200"/>
    <w:rsid w:val="00452274"/>
    <w:rsid w:val="004522AD"/>
    <w:rsid w:val="004525B4"/>
    <w:rsid w:val="00452767"/>
    <w:rsid w:val="00452901"/>
    <w:rsid w:val="00452914"/>
    <w:rsid w:val="00452CEA"/>
    <w:rsid w:val="00452DBB"/>
    <w:rsid w:val="00452E5B"/>
    <w:rsid w:val="00453057"/>
    <w:rsid w:val="00453083"/>
    <w:rsid w:val="0045344B"/>
    <w:rsid w:val="0045348E"/>
    <w:rsid w:val="004536D4"/>
    <w:rsid w:val="00453724"/>
    <w:rsid w:val="00453729"/>
    <w:rsid w:val="00453B9C"/>
    <w:rsid w:val="00453CB1"/>
    <w:rsid w:val="00453D38"/>
    <w:rsid w:val="00453D43"/>
    <w:rsid w:val="00453D89"/>
    <w:rsid w:val="00453E86"/>
    <w:rsid w:val="00453FA6"/>
    <w:rsid w:val="0045412C"/>
    <w:rsid w:val="00454284"/>
    <w:rsid w:val="00454333"/>
    <w:rsid w:val="0045474B"/>
    <w:rsid w:val="00454779"/>
    <w:rsid w:val="0045494E"/>
    <w:rsid w:val="00454AAD"/>
    <w:rsid w:val="00454B45"/>
    <w:rsid w:val="00454C49"/>
    <w:rsid w:val="00454D74"/>
    <w:rsid w:val="00454DA7"/>
    <w:rsid w:val="00455076"/>
    <w:rsid w:val="0045512C"/>
    <w:rsid w:val="004554BC"/>
    <w:rsid w:val="004554C7"/>
    <w:rsid w:val="0045558A"/>
    <w:rsid w:val="004555D1"/>
    <w:rsid w:val="00455676"/>
    <w:rsid w:val="004556E9"/>
    <w:rsid w:val="00455768"/>
    <w:rsid w:val="004558F2"/>
    <w:rsid w:val="00455B23"/>
    <w:rsid w:val="00455B72"/>
    <w:rsid w:val="00455BF5"/>
    <w:rsid w:val="00455D6E"/>
    <w:rsid w:val="00455E04"/>
    <w:rsid w:val="00456024"/>
    <w:rsid w:val="00456168"/>
    <w:rsid w:val="004562BF"/>
    <w:rsid w:val="0045638D"/>
    <w:rsid w:val="00456477"/>
    <w:rsid w:val="0045648F"/>
    <w:rsid w:val="004565E7"/>
    <w:rsid w:val="00456601"/>
    <w:rsid w:val="00456780"/>
    <w:rsid w:val="0045687A"/>
    <w:rsid w:val="004568FB"/>
    <w:rsid w:val="00456ADA"/>
    <w:rsid w:val="00456B69"/>
    <w:rsid w:val="00456B7A"/>
    <w:rsid w:val="00456BE1"/>
    <w:rsid w:val="00456E1D"/>
    <w:rsid w:val="00456E6F"/>
    <w:rsid w:val="00456F74"/>
    <w:rsid w:val="00457110"/>
    <w:rsid w:val="0045747F"/>
    <w:rsid w:val="004577B6"/>
    <w:rsid w:val="0045781A"/>
    <w:rsid w:val="00457875"/>
    <w:rsid w:val="00457881"/>
    <w:rsid w:val="0045794A"/>
    <w:rsid w:val="004579FC"/>
    <w:rsid w:val="00457B0F"/>
    <w:rsid w:val="00457BAC"/>
    <w:rsid w:val="00457BC8"/>
    <w:rsid w:val="00457F56"/>
    <w:rsid w:val="004601FA"/>
    <w:rsid w:val="004602B4"/>
    <w:rsid w:val="00460485"/>
    <w:rsid w:val="0046049A"/>
    <w:rsid w:val="004606A9"/>
    <w:rsid w:val="00460711"/>
    <w:rsid w:val="00460718"/>
    <w:rsid w:val="004607D1"/>
    <w:rsid w:val="00460E46"/>
    <w:rsid w:val="00460F88"/>
    <w:rsid w:val="00460FC7"/>
    <w:rsid w:val="00460FC8"/>
    <w:rsid w:val="0046127D"/>
    <w:rsid w:val="004612C4"/>
    <w:rsid w:val="00461385"/>
    <w:rsid w:val="004614B5"/>
    <w:rsid w:val="00461804"/>
    <w:rsid w:val="0046190D"/>
    <w:rsid w:val="00461CDC"/>
    <w:rsid w:val="00461D37"/>
    <w:rsid w:val="00461D5A"/>
    <w:rsid w:val="00461EBB"/>
    <w:rsid w:val="00461F19"/>
    <w:rsid w:val="00461FF8"/>
    <w:rsid w:val="0046206D"/>
    <w:rsid w:val="004622B7"/>
    <w:rsid w:val="004623A7"/>
    <w:rsid w:val="004623B0"/>
    <w:rsid w:val="004623B9"/>
    <w:rsid w:val="004625DF"/>
    <w:rsid w:val="0046274D"/>
    <w:rsid w:val="00462765"/>
    <w:rsid w:val="00462827"/>
    <w:rsid w:val="00462961"/>
    <w:rsid w:val="0046299A"/>
    <w:rsid w:val="00462BF5"/>
    <w:rsid w:val="00462CEB"/>
    <w:rsid w:val="00462E4B"/>
    <w:rsid w:val="00462E6A"/>
    <w:rsid w:val="00462EFA"/>
    <w:rsid w:val="00462F48"/>
    <w:rsid w:val="004630E1"/>
    <w:rsid w:val="00463646"/>
    <w:rsid w:val="0046383F"/>
    <w:rsid w:val="00463867"/>
    <w:rsid w:val="00463A77"/>
    <w:rsid w:val="00463BAD"/>
    <w:rsid w:val="00463BBE"/>
    <w:rsid w:val="00463D46"/>
    <w:rsid w:val="00463D5D"/>
    <w:rsid w:val="00463F27"/>
    <w:rsid w:val="00463F74"/>
    <w:rsid w:val="00463FFB"/>
    <w:rsid w:val="004642C5"/>
    <w:rsid w:val="0046434B"/>
    <w:rsid w:val="0046436E"/>
    <w:rsid w:val="004644FB"/>
    <w:rsid w:val="0046468D"/>
    <w:rsid w:val="004646D7"/>
    <w:rsid w:val="00464846"/>
    <w:rsid w:val="004648E8"/>
    <w:rsid w:val="00464915"/>
    <w:rsid w:val="00464988"/>
    <w:rsid w:val="00464B9C"/>
    <w:rsid w:val="00464BE0"/>
    <w:rsid w:val="00464D77"/>
    <w:rsid w:val="00464DE1"/>
    <w:rsid w:val="0046501B"/>
    <w:rsid w:val="0046501D"/>
    <w:rsid w:val="00465049"/>
    <w:rsid w:val="00465183"/>
    <w:rsid w:val="0046529A"/>
    <w:rsid w:val="0046542F"/>
    <w:rsid w:val="00465455"/>
    <w:rsid w:val="00465560"/>
    <w:rsid w:val="0046582F"/>
    <w:rsid w:val="00465840"/>
    <w:rsid w:val="00465847"/>
    <w:rsid w:val="004658B6"/>
    <w:rsid w:val="00465A17"/>
    <w:rsid w:val="00465B36"/>
    <w:rsid w:val="00465C13"/>
    <w:rsid w:val="00465E0F"/>
    <w:rsid w:val="00465FCC"/>
    <w:rsid w:val="00466005"/>
    <w:rsid w:val="00466256"/>
    <w:rsid w:val="004663EA"/>
    <w:rsid w:val="0046657B"/>
    <w:rsid w:val="00466637"/>
    <w:rsid w:val="0046697C"/>
    <w:rsid w:val="00466A1E"/>
    <w:rsid w:val="00466A2C"/>
    <w:rsid w:val="00466BDE"/>
    <w:rsid w:val="00466C0A"/>
    <w:rsid w:val="00466D01"/>
    <w:rsid w:val="00467089"/>
    <w:rsid w:val="00467214"/>
    <w:rsid w:val="0046733C"/>
    <w:rsid w:val="0046742C"/>
    <w:rsid w:val="00467445"/>
    <w:rsid w:val="00467519"/>
    <w:rsid w:val="004675EF"/>
    <w:rsid w:val="00467664"/>
    <w:rsid w:val="004676A4"/>
    <w:rsid w:val="004676DF"/>
    <w:rsid w:val="00467B95"/>
    <w:rsid w:val="00467BD0"/>
    <w:rsid w:val="00467F1C"/>
    <w:rsid w:val="00467F95"/>
    <w:rsid w:val="0047007A"/>
    <w:rsid w:val="00470450"/>
    <w:rsid w:val="00470728"/>
    <w:rsid w:val="004708F1"/>
    <w:rsid w:val="00470B37"/>
    <w:rsid w:val="00470D8A"/>
    <w:rsid w:val="0047123A"/>
    <w:rsid w:val="00471266"/>
    <w:rsid w:val="0047127D"/>
    <w:rsid w:val="004714AF"/>
    <w:rsid w:val="004714C1"/>
    <w:rsid w:val="004715DF"/>
    <w:rsid w:val="004715F3"/>
    <w:rsid w:val="0047167E"/>
    <w:rsid w:val="004716E1"/>
    <w:rsid w:val="004719AF"/>
    <w:rsid w:val="004719EA"/>
    <w:rsid w:val="00471BF4"/>
    <w:rsid w:val="00471C08"/>
    <w:rsid w:val="00471E16"/>
    <w:rsid w:val="00471EAB"/>
    <w:rsid w:val="004723AC"/>
    <w:rsid w:val="0047244B"/>
    <w:rsid w:val="0047253C"/>
    <w:rsid w:val="0047255F"/>
    <w:rsid w:val="004725D5"/>
    <w:rsid w:val="00472813"/>
    <w:rsid w:val="00472B85"/>
    <w:rsid w:val="00473001"/>
    <w:rsid w:val="00473149"/>
    <w:rsid w:val="004731A0"/>
    <w:rsid w:val="0047329A"/>
    <w:rsid w:val="0047349B"/>
    <w:rsid w:val="00473797"/>
    <w:rsid w:val="004738AF"/>
    <w:rsid w:val="00473919"/>
    <w:rsid w:val="00473AEB"/>
    <w:rsid w:val="00473DC3"/>
    <w:rsid w:val="004740B9"/>
    <w:rsid w:val="004740F0"/>
    <w:rsid w:val="0047428A"/>
    <w:rsid w:val="0047431B"/>
    <w:rsid w:val="0047432D"/>
    <w:rsid w:val="0047441D"/>
    <w:rsid w:val="00474439"/>
    <w:rsid w:val="004744B3"/>
    <w:rsid w:val="004745C8"/>
    <w:rsid w:val="004745F9"/>
    <w:rsid w:val="004748C6"/>
    <w:rsid w:val="004749A9"/>
    <w:rsid w:val="004749C2"/>
    <w:rsid w:val="00474A19"/>
    <w:rsid w:val="00474AE5"/>
    <w:rsid w:val="00474CFC"/>
    <w:rsid w:val="00474D0D"/>
    <w:rsid w:val="00474D0F"/>
    <w:rsid w:val="00474E69"/>
    <w:rsid w:val="00474E85"/>
    <w:rsid w:val="00474ED3"/>
    <w:rsid w:val="00474F90"/>
    <w:rsid w:val="00474FC9"/>
    <w:rsid w:val="00474FEC"/>
    <w:rsid w:val="004750EE"/>
    <w:rsid w:val="0047545D"/>
    <w:rsid w:val="0047545F"/>
    <w:rsid w:val="00475752"/>
    <w:rsid w:val="00475808"/>
    <w:rsid w:val="00475ABE"/>
    <w:rsid w:val="00475B3C"/>
    <w:rsid w:val="00475D16"/>
    <w:rsid w:val="00475F2E"/>
    <w:rsid w:val="00475FBA"/>
    <w:rsid w:val="00476032"/>
    <w:rsid w:val="0047605C"/>
    <w:rsid w:val="0047607B"/>
    <w:rsid w:val="00476123"/>
    <w:rsid w:val="00476316"/>
    <w:rsid w:val="004763E4"/>
    <w:rsid w:val="00476481"/>
    <w:rsid w:val="00476504"/>
    <w:rsid w:val="004765C5"/>
    <w:rsid w:val="00476656"/>
    <w:rsid w:val="00476787"/>
    <w:rsid w:val="004767D8"/>
    <w:rsid w:val="00476817"/>
    <w:rsid w:val="00476831"/>
    <w:rsid w:val="00476887"/>
    <w:rsid w:val="00476972"/>
    <w:rsid w:val="004769CA"/>
    <w:rsid w:val="004769F5"/>
    <w:rsid w:val="00476A97"/>
    <w:rsid w:val="00476CB6"/>
    <w:rsid w:val="00476CC5"/>
    <w:rsid w:val="00476F55"/>
    <w:rsid w:val="00476FE3"/>
    <w:rsid w:val="00477250"/>
    <w:rsid w:val="004773FD"/>
    <w:rsid w:val="004775BC"/>
    <w:rsid w:val="00477715"/>
    <w:rsid w:val="0047782A"/>
    <w:rsid w:val="00477870"/>
    <w:rsid w:val="00477875"/>
    <w:rsid w:val="00477954"/>
    <w:rsid w:val="00477A06"/>
    <w:rsid w:val="00477C21"/>
    <w:rsid w:val="00477C23"/>
    <w:rsid w:val="00477D99"/>
    <w:rsid w:val="00477DEC"/>
    <w:rsid w:val="00480073"/>
    <w:rsid w:val="00480313"/>
    <w:rsid w:val="0048034F"/>
    <w:rsid w:val="00480364"/>
    <w:rsid w:val="00480423"/>
    <w:rsid w:val="00480564"/>
    <w:rsid w:val="004807DA"/>
    <w:rsid w:val="004809A2"/>
    <w:rsid w:val="00480B71"/>
    <w:rsid w:val="00480D52"/>
    <w:rsid w:val="00480D64"/>
    <w:rsid w:val="00480F26"/>
    <w:rsid w:val="00481136"/>
    <w:rsid w:val="00481258"/>
    <w:rsid w:val="00481281"/>
    <w:rsid w:val="004813C6"/>
    <w:rsid w:val="00481641"/>
    <w:rsid w:val="004818DA"/>
    <w:rsid w:val="00481A82"/>
    <w:rsid w:val="00481C33"/>
    <w:rsid w:val="00481D6D"/>
    <w:rsid w:val="00481D76"/>
    <w:rsid w:val="00481E55"/>
    <w:rsid w:val="00481E7E"/>
    <w:rsid w:val="00481E8C"/>
    <w:rsid w:val="00481F1A"/>
    <w:rsid w:val="00481F5C"/>
    <w:rsid w:val="00481F7A"/>
    <w:rsid w:val="0048208D"/>
    <w:rsid w:val="004821D6"/>
    <w:rsid w:val="0048246F"/>
    <w:rsid w:val="0048271C"/>
    <w:rsid w:val="004828BC"/>
    <w:rsid w:val="004829C3"/>
    <w:rsid w:val="00482ADE"/>
    <w:rsid w:val="00482BDB"/>
    <w:rsid w:val="00482D14"/>
    <w:rsid w:val="00482D2F"/>
    <w:rsid w:val="00482DA5"/>
    <w:rsid w:val="00482EC7"/>
    <w:rsid w:val="00483045"/>
    <w:rsid w:val="00483103"/>
    <w:rsid w:val="0048314D"/>
    <w:rsid w:val="00483590"/>
    <w:rsid w:val="00483612"/>
    <w:rsid w:val="00483737"/>
    <w:rsid w:val="00483742"/>
    <w:rsid w:val="0048382B"/>
    <w:rsid w:val="0048397B"/>
    <w:rsid w:val="00483A29"/>
    <w:rsid w:val="00483AC0"/>
    <w:rsid w:val="00483C7E"/>
    <w:rsid w:val="00483D7C"/>
    <w:rsid w:val="00483EAD"/>
    <w:rsid w:val="00483EC9"/>
    <w:rsid w:val="00484090"/>
    <w:rsid w:val="0048434D"/>
    <w:rsid w:val="004843E5"/>
    <w:rsid w:val="004846A4"/>
    <w:rsid w:val="0048485B"/>
    <w:rsid w:val="00484CEA"/>
    <w:rsid w:val="00484DF7"/>
    <w:rsid w:val="00484F14"/>
    <w:rsid w:val="00484FF5"/>
    <w:rsid w:val="004850A9"/>
    <w:rsid w:val="004851D3"/>
    <w:rsid w:val="0048529B"/>
    <w:rsid w:val="0048534A"/>
    <w:rsid w:val="00485533"/>
    <w:rsid w:val="00485552"/>
    <w:rsid w:val="00485622"/>
    <w:rsid w:val="00485828"/>
    <w:rsid w:val="00485A1D"/>
    <w:rsid w:val="00485BD4"/>
    <w:rsid w:val="00485E92"/>
    <w:rsid w:val="00485F43"/>
    <w:rsid w:val="004862D7"/>
    <w:rsid w:val="0048637B"/>
    <w:rsid w:val="004864C9"/>
    <w:rsid w:val="00486621"/>
    <w:rsid w:val="00486755"/>
    <w:rsid w:val="00486795"/>
    <w:rsid w:val="0048679F"/>
    <w:rsid w:val="004867BC"/>
    <w:rsid w:val="004869DF"/>
    <w:rsid w:val="00486AE7"/>
    <w:rsid w:val="00486CE7"/>
    <w:rsid w:val="00486CF6"/>
    <w:rsid w:val="00486D1E"/>
    <w:rsid w:val="00486DC8"/>
    <w:rsid w:val="00486F8E"/>
    <w:rsid w:val="0048721B"/>
    <w:rsid w:val="0048727F"/>
    <w:rsid w:val="00487353"/>
    <w:rsid w:val="004873AF"/>
    <w:rsid w:val="004874DA"/>
    <w:rsid w:val="00487583"/>
    <w:rsid w:val="00487885"/>
    <w:rsid w:val="00487915"/>
    <w:rsid w:val="00487920"/>
    <w:rsid w:val="00487A83"/>
    <w:rsid w:val="00487AE5"/>
    <w:rsid w:val="00487B20"/>
    <w:rsid w:val="00487C4F"/>
    <w:rsid w:val="00487DF9"/>
    <w:rsid w:val="00487FB7"/>
    <w:rsid w:val="00487FF1"/>
    <w:rsid w:val="00490011"/>
    <w:rsid w:val="004903BC"/>
    <w:rsid w:val="00490533"/>
    <w:rsid w:val="0049086E"/>
    <w:rsid w:val="0049094A"/>
    <w:rsid w:val="00490A62"/>
    <w:rsid w:val="00490E29"/>
    <w:rsid w:val="00490E7E"/>
    <w:rsid w:val="00490F37"/>
    <w:rsid w:val="004910A4"/>
    <w:rsid w:val="00491141"/>
    <w:rsid w:val="0049114C"/>
    <w:rsid w:val="004911BE"/>
    <w:rsid w:val="004911FA"/>
    <w:rsid w:val="004911FE"/>
    <w:rsid w:val="00491351"/>
    <w:rsid w:val="004913E2"/>
    <w:rsid w:val="00491564"/>
    <w:rsid w:val="00491619"/>
    <w:rsid w:val="004918DC"/>
    <w:rsid w:val="00491909"/>
    <w:rsid w:val="0049192E"/>
    <w:rsid w:val="00491E08"/>
    <w:rsid w:val="00491E7C"/>
    <w:rsid w:val="00491EC9"/>
    <w:rsid w:val="00491F89"/>
    <w:rsid w:val="00491FE5"/>
    <w:rsid w:val="0049204A"/>
    <w:rsid w:val="004922A6"/>
    <w:rsid w:val="00492440"/>
    <w:rsid w:val="00492595"/>
    <w:rsid w:val="004926F6"/>
    <w:rsid w:val="0049274F"/>
    <w:rsid w:val="00492853"/>
    <w:rsid w:val="004928BE"/>
    <w:rsid w:val="004928F9"/>
    <w:rsid w:val="004929B6"/>
    <w:rsid w:val="00492BDE"/>
    <w:rsid w:val="00492BF6"/>
    <w:rsid w:val="00492CC3"/>
    <w:rsid w:val="004930AC"/>
    <w:rsid w:val="00493511"/>
    <w:rsid w:val="00493615"/>
    <w:rsid w:val="00493687"/>
    <w:rsid w:val="004936BF"/>
    <w:rsid w:val="004939B8"/>
    <w:rsid w:val="00493B3A"/>
    <w:rsid w:val="00493CA1"/>
    <w:rsid w:val="00493CF4"/>
    <w:rsid w:val="00494005"/>
    <w:rsid w:val="004940A6"/>
    <w:rsid w:val="0049410F"/>
    <w:rsid w:val="0049438E"/>
    <w:rsid w:val="00494397"/>
    <w:rsid w:val="00494400"/>
    <w:rsid w:val="00494496"/>
    <w:rsid w:val="00494616"/>
    <w:rsid w:val="0049462D"/>
    <w:rsid w:val="004946A1"/>
    <w:rsid w:val="00494845"/>
    <w:rsid w:val="004949FD"/>
    <w:rsid w:val="00494B6C"/>
    <w:rsid w:val="00494D73"/>
    <w:rsid w:val="00494EF3"/>
    <w:rsid w:val="00495004"/>
    <w:rsid w:val="004953E2"/>
    <w:rsid w:val="0049546E"/>
    <w:rsid w:val="00495755"/>
    <w:rsid w:val="00495A69"/>
    <w:rsid w:val="00495B6D"/>
    <w:rsid w:val="00495EC6"/>
    <w:rsid w:val="0049608E"/>
    <w:rsid w:val="00496170"/>
    <w:rsid w:val="004961DB"/>
    <w:rsid w:val="00496244"/>
    <w:rsid w:val="004963A5"/>
    <w:rsid w:val="0049642F"/>
    <w:rsid w:val="004964B6"/>
    <w:rsid w:val="00496645"/>
    <w:rsid w:val="00496797"/>
    <w:rsid w:val="0049681A"/>
    <w:rsid w:val="0049684A"/>
    <w:rsid w:val="00496870"/>
    <w:rsid w:val="00496985"/>
    <w:rsid w:val="004969B8"/>
    <w:rsid w:val="00496A92"/>
    <w:rsid w:val="00496CAF"/>
    <w:rsid w:val="00496DF9"/>
    <w:rsid w:val="004970B9"/>
    <w:rsid w:val="004970FE"/>
    <w:rsid w:val="0049717C"/>
    <w:rsid w:val="00497348"/>
    <w:rsid w:val="0049738E"/>
    <w:rsid w:val="00497500"/>
    <w:rsid w:val="00497507"/>
    <w:rsid w:val="0049758A"/>
    <w:rsid w:val="004976DE"/>
    <w:rsid w:val="0049784D"/>
    <w:rsid w:val="00497BC3"/>
    <w:rsid w:val="00497D72"/>
    <w:rsid w:val="00497E17"/>
    <w:rsid w:val="004A0152"/>
    <w:rsid w:val="004A01A8"/>
    <w:rsid w:val="004A026E"/>
    <w:rsid w:val="004A038E"/>
    <w:rsid w:val="004A04CE"/>
    <w:rsid w:val="004A062B"/>
    <w:rsid w:val="004A0836"/>
    <w:rsid w:val="004A0929"/>
    <w:rsid w:val="004A0995"/>
    <w:rsid w:val="004A100D"/>
    <w:rsid w:val="004A124A"/>
    <w:rsid w:val="004A12CA"/>
    <w:rsid w:val="004A1386"/>
    <w:rsid w:val="004A18AB"/>
    <w:rsid w:val="004A1BC9"/>
    <w:rsid w:val="004A1D00"/>
    <w:rsid w:val="004A1DF4"/>
    <w:rsid w:val="004A2032"/>
    <w:rsid w:val="004A2161"/>
    <w:rsid w:val="004A2175"/>
    <w:rsid w:val="004A22A6"/>
    <w:rsid w:val="004A2305"/>
    <w:rsid w:val="004A2367"/>
    <w:rsid w:val="004A2381"/>
    <w:rsid w:val="004A2477"/>
    <w:rsid w:val="004A2731"/>
    <w:rsid w:val="004A273A"/>
    <w:rsid w:val="004A2A35"/>
    <w:rsid w:val="004A2B3D"/>
    <w:rsid w:val="004A2D12"/>
    <w:rsid w:val="004A3117"/>
    <w:rsid w:val="004A31B9"/>
    <w:rsid w:val="004A37CE"/>
    <w:rsid w:val="004A3904"/>
    <w:rsid w:val="004A3A96"/>
    <w:rsid w:val="004A3BDB"/>
    <w:rsid w:val="004A3C17"/>
    <w:rsid w:val="004A3C63"/>
    <w:rsid w:val="004A3E13"/>
    <w:rsid w:val="004A3E2F"/>
    <w:rsid w:val="004A3F62"/>
    <w:rsid w:val="004A3FF6"/>
    <w:rsid w:val="004A4739"/>
    <w:rsid w:val="004A4932"/>
    <w:rsid w:val="004A4952"/>
    <w:rsid w:val="004A4C85"/>
    <w:rsid w:val="004A4CD8"/>
    <w:rsid w:val="004A4CF0"/>
    <w:rsid w:val="004A4E47"/>
    <w:rsid w:val="004A4ED3"/>
    <w:rsid w:val="004A4FD9"/>
    <w:rsid w:val="004A59EF"/>
    <w:rsid w:val="004A5AAB"/>
    <w:rsid w:val="004A5C7E"/>
    <w:rsid w:val="004A5F3D"/>
    <w:rsid w:val="004A61C8"/>
    <w:rsid w:val="004A6425"/>
    <w:rsid w:val="004A6594"/>
    <w:rsid w:val="004A6642"/>
    <w:rsid w:val="004A68EF"/>
    <w:rsid w:val="004A6982"/>
    <w:rsid w:val="004A6DCF"/>
    <w:rsid w:val="004A6E51"/>
    <w:rsid w:val="004A6FF4"/>
    <w:rsid w:val="004A70D3"/>
    <w:rsid w:val="004A72F0"/>
    <w:rsid w:val="004A734E"/>
    <w:rsid w:val="004A7397"/>
    <w:rsid w:val="004A73BF"/>
    <w:rsid w:val="004A74BD"/>
    <w:rsid w:val="004A758C"/>
    <w:rsid w:val="004A7ABC"/>
    <w:rsid w:val="004A7B13"/>
    <w:rsid w:val="004A7BA8"/>
    <w:rsid w:val="004A7C77"/>
    <w:rsid w:val="004A7DB2"/>
    <w:rsid w:val="004A7DFE"/>
    <w:rsid w:val="004A7EE9"/>
    <w:rsid w:val="004A7FE0"/>
    <w:rsid w:val="004B01DA"/>
    <w:rsid w:val="004B0290"/>
    <w:rsid w:val="004B02AE"/>
    <w:rsid w:val="004B0482"/>
    <w:rsid w:val="004B04BF"/>
    <w:rsid w:val="004B0555"/>
    <w:rsid w:val="004B078A"/>
    <w:rsid w:val="004B0796"/>
    <w:rsid w:val="004B0869"/>
    <w:rsid w:val="004B0DE2"/>
    <w:rsid w:val="004B0F81"/>
    <w:rsid w:val="004B108E"/>
    <w:rsid w:val="004B1318"/>
    <w:rsid w:val="004B1447"/>
    <w:rsid w:val="004B14A1"/>
    <w:rsid w:val="004B14BB"/>
    <w:rsid w:val="004B1811"/>
    <w:rsid w:val="004B18DB"/>
    <w:rsid w:val="004B1946"/>
    <w:rsid w:val="004B1A4E"/>
    <w:rsid w:val="004B1C1F"/>
    <w:rsid w:val="004B1DFA"/>
    <w:rsid w:val="004B1F0F"/>
    <w:rsid w:val="004B20F4"/>
    <w:rsid w:val="004B23CE"/>
    <w:rsid w:val="004B246D"/>
    <w:rsid w:val="004B24B5"/>
    <w:rsid w:val="004B26B1"/>
    <w:rsid w:val="004B26FA"/>
    <w:rsid w:val="004B2728"/>
    <w:rsid w:val="004B28C4"/>
    <w:rsid w:val="004B2909"/>
    <w:rsid w:val="004B29E5"/>
    <w:rsid w:val="004B2B0E"/>
    <w:rsid w:val="004B2B9C"/>
    <w:rsid w:val="004B2EE2"/>
    <w:rsid w:val="004B31E4"/>
    <w:rsid w:val="004B3232"/>
    <w:rsid w:val="004B32B9"/>
    <w:rsid w:val="004B331D"/>
    <w:rsid w:val="004B34EB"/>
    <w:rsid w:val="004B35F3"/>
    <w:rsid w:val="004B37F8"/>
    <w:rsid w:val="004B3C98"/>
    <w:rsid w:val="004B3E03"/>
    <w:rsid w:val="004B3ECC"/>
    <w:rsid w:val="004B3EE8"/>
    <w:rsid w:val="004B43F9"/>
    <w:rsid w:val="004B4405"/>
    <w:rsid w:val="004B4615"/>
    <w:rsid w:val="004B47CD"/>
    <w:rsid w:val="004B498C"/>
    <w:rsid w:val="004B4AF8"/>
    <w:rsid w:val="004B4D0E"/>
    <w:rsid w:val="004B4D60"/>
    <w:rsid w:val="004B4E45"/>
    <w:rsid w:val="004B4FB8"/>
    <w:rsid w:val="004B5179"/>
    <w:rsid w:val="004B5201"/>
    <w:rsid w:val="004B555F"/>
    <w:rsid w:val="004B5586"/>
    <w:rsid w:val="004B55DE"/>
    <w:rsid w:val="004B574B"/>
    <w:rsid w:val="004B58D8"/>
    <w:rsid w:val="004B5A6E"/>
    <w:rsid w:val="004B5C0F"/>
    <w:rsid w:val="004B5DB5"/>
    <w:rsid w:val="004B5E7B"/>
    <w:rsid w:val="004B6059"/>
    <w:rsid w:val="004B609C"/>
    <w:rsid w:val="004B62DC"/>
    <w:rsid w:val="004B62EB"/>
    <w:rsid w:val="004B632F"/>
    <w:rsid w:val="004B6AF7"/>
    <w:rsid w:val="004B6BF3"/>
    <w:rsid w:val="004B6E50"/>
    <w:rsid w:val="004B6E92"/>
    <w:rsid w:val="004B6ED6"/>
    <w:rsid w:val="004B711D"/>
    <w:rsid w:val="004B76B2"/>
    <w:rsid w:val="004B778A"/>
    <w:rsid w:val="004B7AB5"/>
    <w:rsid w:val="004B7B33"/>
    <w:rsid w:val="004B7C06"/>
    <w:rsid w:val="004C0351"/>
    <w:rsid w:val="004C06F1"/>
    <w:rsid w:val="004C0761"/>
    <w:rsid w:val="004C09DC"/>
    <w:rsid w:val="004C0E73"/>
    <w:rsid w:val="004C0E7F"/>
    <w:rsid w:val="004C0F64"/>
    <w:rsid w:val="004C10DB"/>
    <w:rsid w:val="004C11F7"/>
    <w:rsid w:val="004C1381"/>
    <w:rsid w:val="004C1465"/>
    <w:rsid w:val="004C14B3"/>
    <w:rsid w:val="004C1512"/>
    <w:rsid w:val="004C15BC"/>
    <w:rsid w:val="004C16B1"/>
    <w:rsid w:val="004C1871"/>
    <w:rsid w:val="004C1D12"/>
    <w:rsid w:val="004C224B"/>
    <w:rsid w:val="004C224F"/>
    <w:rsid w:val="004C231D"/>
    <w:rsid w:val="004C23E5"/>
    <w:rsid w:val="004C24F6"/>
    <w:rsid w:val="004C2509"/>
    <w:rsid w:val="004C2854"/>
    <w:rsid w:val="004C289B"/>
    <w:rsid w:val="004C29CE"/>
    <w:rsid w:val="004C2AB1"/>
    <w:rsid w:val="004C2AC6"/>
    <w:rsid w:val="004C2C04"/>
    <w:rsid w:val="004C2DB4"/>
    <w:rsid w:val="004C2DCE"/>
    <w:rsid w:val="004C2FCD"/>
    <w:rsid w:val="004C3027"/>
    <w:rsid w:val="004C3081"/>
    <w:rsid w:val="004C3287"/>
    <w:rsid w:val="004C333E"/>
    <w:rsid w:val="004C339B"/>
    <w:rsid w:val="004C33CA"/>
    <w:rsid w:val="004C3526"/>
    <w:rsid w:val="004C382F"/>
    <w:rsid w:val="004C39AA"/>
    <w:rsid w:val="004C3BF8"/>
    <w:rsid w:val="004C3C65"/>
    <w:rsid w:val="004C4218"/>
    <w:rsid w:val="004C4385"/>
    <w:rsid w:val="004C44BF"/>
    <w:rsid w:val="004C4501"/>
    <w:rsid w:val="004C4546"/>
    <w:rsid w:val="004C4720"/>
    <w:rsid w:val="004C478C"/>
    <w:rsid w:val="004C47D0"/>
    <w:rsid w:val="004C48CD"/>
    <w:rsid w:val="004C4AAD"/>
    <w:rsid w:val="004C4AD7"/>
    <w:rsid w:val="004C4B75"/>
    <w:rsid w:val="004C4BC8"/>
    <w:rsid w:val="004C4DCB"/>
    <w:rsid w:val="004C4F70"/>
    <w:rsid w:val="004C4FEE"/>
    <w:rsid w:val="004C514E"/>
    <w:rsid w:val="004C51E8"/>
    <w:rsid w:val="004C528D"/>
    <w:rsid w:val="004C5727"/>
    <w:rsid w:val="004C57BE"/>
    <w:rsid w:val="004C59BB"/>
    <w:rsid w:val="004C5A43"/>
    <w:rsid w:val="004C5C50"/>
    <w:rsid w:val="004C5CA5"/>
    <w:rsid w:val="004C5E28"/>
    <w:rsid w:val="004C5E90"/>
    <w:rsid w:val="004C5E92"/>
    <w:rsid w:val="004C5F9A"/>
    <w:rsid w:val="004C61C1"/>
    <w:rsid w:val="004C61C9"/>
    <w:rsid w:val="004C623A"/>
    <w:rsid w:val="004C6397"/>
    <w:rsid w:val="004C6518"/>
    <w:rsid w:val="004C6726"/>
    <w:rsid w:val="004C6779"/>
    <w:rsid w:val="004C696E"/>
    <w:rsid w:val="004C698F"/>
    <w:rsid w:val="004C69B0"/>
    <w:rsid w:val="004C6AEF"/>
    <w:rsid w:val="004C6B28"/>
    <w:rsid w:val="004C6BCE"/>
    <w:rsid w:val="004C6C24"/>
    <w:rsid w:val="004C6ECF"/>
    <w:rsid w:val="004C7034"/>
    <w:rsid w:val="004C7206"/>
    <w:rsid w:val="004C72CC"/>
    <w:rsid w:val="004C72D3"/>
    <w:rsid w:val="004C7314"/>
    <w:rsid w:val="004C737B"/>
    <w:rsid w:val="004C7437"/>
    <w:rsid w:val="004C752C"/>
    <w:rsid w:val="004C78B0"/>
    <w:rsid w:val="004C7CE6"/>
    <w:rsid w:val="004C7EF9"/>
    <w:rsid w:val="004D00A3"/>
    <w:rsid w:val="004D0142"/>
    <w:rsid w:val="004D01A8"/>
    <w:rsid w:val="004D02A1"/>
    <w:rsid w:val="004D0558"/>
    <w:rsid w:val="004D05BA"/>
    <w:rsid w:val="004D0721"/>
    <w:rsid w:val="004D09B3"/>
    <w:rsid w:val="004D0AB4"/>
    <w:rsid w:val="004D0B61"/>
    <w:rsid w:val="004D110D"/>
    <w:rsid w:val="004D1376"/>
    <w:rsid w:val="004D1526"/>
    <w:rsid w:val="004D1922"/>
    <w:rsid w:val="004D1B4B"/>
    <w:rsid w:val="004D2005"/>
    <w:rsid w:val="004D206A"/>
    <w:rsid w:val="004D2378"/>
    <w:rsid w:val="004D251D"/>
    <w:rsid w:val="004D27DC"/>
    <w:rsid w:val="004D28CF"/>
    <w:rsid w:val="004D2937"/>
    <w:rsid w:val="004D295D"/>
    <w:rsid w:val="004D296C"/>
    <w:rsid w:val="004D29DD"/>
    <w:rsid w:val="004D2AAC"/>
    <w:rsid w:val="004D2B4C"/>
    <w:rsid w:val="004D2BA8"/>
    <w:rsid w:val="004D2DE8"/>
    <w:rsid w:val="004D2EC5"/>
    <w:rsid w:val="004D2F39"/>
    <w:rsid w:val="004D2FA1"/>
    <w:rsid w:val="004D3996"/>
    <w:rsid w:val="004D399F"/>
    <w:rsid w:val="004D3E44"/>
    <w:rsid w:val="004D4080"/>
    <w:rsid w:val="004D415F"/>
    <w:rsid w:val="004D4233"/>
    <w:rsid w:val="004D4303"/>
    <w:rsid w:val="004D4475"/>
    <w:rsid w:val="004D4738"/>
    <w:rsid w:val="004D4981"/>
    <w:rsid w:val="004D49A9"/>
    <w:rsid w:val="004D4A95"/>
    <w:rsid w:val="004D4B9B"/>
    <w:rsid w:val="004D4D10"/>
    <w:rsid w:val="004D4F4D"/>
    <w:rsid w:val="004D5094"/>
    <w:rsid w:val="004D50AA"/>
    <w:rsid w:val="004D5265"/>
    <w:rsid w:val="004D52C0"/>
    <w:rsid w:val="004D5343"/>
    <w:rsid w:val="004D54EB"/>
    <w:rsid w:val="004D5584"/>
    <w:rsid w:val="004D591A"/>
    <w:rsid w:val="004D595F"/>
    <w:rsid w:val="004D5ACB"/>
    <w:rsid w:val="004D5BEC"/>
    <w:rsid w:val="004D5E46"/>
    <w:rsid w:val="004D60B0"/>
    <w:rsid w:val="004D61F7"/>
    <w:rsid w:val="004D643D"/>
    <w:rsid w:val="004D6621"/>
    <w:rsid w:val="004D6705"/>
    <w:rsid w:val="004D6823"/>
    <w:rsid w:val="004D6B30"/>
    <w:rsid w:val="004D6DA4"/>
    <w:rsid w:val="004D6E7C"/>
    <w:rsid w:val="004D6FCA"/>
    <w:rsid w:val="004D72F4"/>
    <w:rsid w:val="004D7639"/>
    <w:rsid w:val="004D78B5"/>
    <w:rsid w:val="004D7A9E"/>
    <w:rsid w:val="004D7D48"/>
    <w:rsid w:val="004D7FA5"/>
    <w:rsid w:val="004E00EC"/>
    <w:rsid w:val="004E021F"/>
    <w:rsid w:val="004E0257"/>
    <w:rsid w:val="004E04A2"/>
    <w:rsid w:val="004E061D"/>
    <w:rsid w:val="004E0866"/>
    <w:rsid w:val="004E08D8"/>
    <w:rsid w:val="004E0902"/>
    <w:rsid w:val="004E0A27"/>
    <w:rsid w:val="004E0BAA"/>
    <w:rsid w:val="004E0F46"/>
    <w:rsid w:val="004E1011"/>
    <w:rsid w:val="004E118C"/>
    <w:rsid w:val="004E120E"/>
    <w:rsid w:val="004E12D6"/>
    <w:rsid w:val="004E1329"/>
    <w:rsid w:val="004E13BF"/>
    <w:rsid w:val="004E1476"/>
    <w:rsid w:val="004E1562"/>
    <w:rsid w:val="004E16E2"/>
    <w:rsid w:val="004E17AC"/>
    <w:rsid w:val="004E1884"/>
    <w:rsid w:val="004E19E2"/>
    <w:rsid w:val="004E1ACA"/>
    <w:rsid w:val="004E1ADA"/>
    <w:rsid w:val="004E1BB2"/>
    <w:rsid w:val="004E1FDF"/>
    <w:rsid w:val="004E2034"/>
    <w:rsid w:val="004E2085"/>
    <w:rsid w:val="004E2132"/>
    <w:rsid w:val="004E219B"/>
    <w:rsid w:val="004E2201"/>
    <w:rsid w:val="004E2244"/>
    <w:rsid w:val="004E23CA"/>
    <w:rsid w:val="004E24F9"/>
    <w:rsid w:val="004E269F"/>
    <w:rsid w:val="004E2D89"/>
    <w:rsid w:val="004E2DAA"/>
    <w:rsid w:val="004E2DC7"/>
    <w:rsid w:val="004E2E14"/>
    <w:rsid w:val="004E307F"/>
    <w:rsid w:val="004E3220"/>
    <w:rsid w:val="004E32FD"/>
    <w:rsid w:val="004E3698"/>
    <w:rsid w:val="004E3880"/>
    <w:rsid w:val="004E3947"/>
    <w:rsid w:val="004E3BCE"/>
    <w:rsid w:val="004E3BFB"/>
    <w:rsid w:val="004E415F"/>
    <w:rsid w:val="004E441D"/>
    <w:rsid w:val="004E4739"/>
    <w:rsid w:val="004E4773"/>
    <w:rsid w:val="004E4852"/>
    <w:rsid w:val="004E488F"/>
    <w:rsid w:val="004E4A36"/>
    <w:rsid w:val="004E4C23"/>
    <w:rsid w:val="004E4EDC"/>
    <w:rsid w:val="004E4F89"/>
    <w:rsid w:val="004E5068"/>
    <w:rsid w:val="004E50CE"/>
    <w:rsid w:val="004E570D"/>
    <w:rsid w:val="004E5A64"/>
    <w:rsid w:val="004E5A9E"/>
    <w:rsid w:val="004E5AE3"/>
    <w:rsid w:val="004E5B93"/>
    <w:rsid w:val="004E5BAB"/>
    <w:rsid w:val="004E5F85"/>
    <w:rsid w:val="004E60A3"/>
    <w:rsid w:val="004E611E"/>
    <w:rsid w:val="004E615E"/>
    <w:rsid w:val="004E6196"/>
    <w:rsid w:val="004E6249"/>
    <w:rsid w:val="004E633E"/>
    <w:rsid w:val="004E6455"/>
    <w:rsid w:val="004E6492"/>
    <w:rsid w:val="004E66BB"/>
    <w:rsid w:val="004E6DEA"/>
    <w:rsid w:val="004E74CE"/>
    <w:rsid w:val="004E753A"/>
    <w:rsid w:val="004E76AB"/>
    <w:rsid w:val="004E776C"/>
    <w:rsid w:val="004E7921"/>
    <w:rsid w:val="004E7B1F"/>
    <w:rsid w:val="004E7B3E"/>
    <w:rsid w:val="004F0436"/>
    <w:rsid w:val="004F04CD"/>
    <w:rsid w:val="004F0545"/>
    <w:rsid w:val="004F0546"/>
    <w:rsid w:val="004F086C"/>
    <w:rsid w:val="004F08F6"/>
    <w:rsid w:val="004F0AB6"/>
    <w:rsid w:val="004F0B40"/>
    <w:rsid w:val="004F0B7D"/>
    <w:rsid w:val="004F0BC6"/>
    <w:rsid w:val="004F0CC7"/>
    <w:rsid w:val="004F0DCB"/>
    <w:rsid w:val="004F0E5F"/>
    <w:rsid w:val="004F11AC"/>
    <w:rsid w:val="004F1566"/>
    <w:rsid w:val="004F156A"/>
    <w:rsid w:val="004F17C0"/>
    <w:rsid w:val="004F184A"/>
    <w:rsid w:val="004F192E"/>
    <w:rsid w:val="004F1A18"/>
    <w:rsid w:val="004F1A99"/>
    <w:rsid w:val="004F1AF1"/>
    <w:rsid w:val="004F1B44"/>
    <w:rsid w:val="004F1D1F"/>
    <w:rsid w:val="004F1EDE"/>
    <w:rsid w:val="004F2040"/>
    <w:rsid w:val="004F206C"/>
    <w:rsid w:val="004F21C4"/>
    <w:rsid w:val="004F221A"/>
    <w:rsid w:val="004F2261"/>
    <w:rsid w:val="004F2299"/>
    <w:rsid w:val="004F23B3"/>
    <w:rsid w:val="004F2603"/>
    <w:rsid w:val="004F2661"/>
    <w:rsid w:val="004F267C"/>
    <w:rsid w:val="004F275C"/>
    <w:rsid w:val="004F27D3"/>
    <w:rsid w:val="004F27FF"/>
    <w:rsid w:val="004F28EE"/>
    <w:rsid w:val="004F29CD"/>
    <w:rsid w:val="004F29E5"/>
    <w:rsid w:val="004F2B07"/>
    <w:rsid w:val="004F2B8A"/>
    <w:rsid w:val="004F2BAA"/>
    <w:rsid w:val="004F302F"/>
    <w:rsid w:val="004F3095"/>
    <w:rsid w:val="004F30B3"/>
    <w:rsid w:val="004F30BF"/>
    <w:rsid w:val="004F329E"/>
    <w:rsid w:val="004F33A7"/>
    <w:rsid w:val="004F33C0"/>
    <w:rsid w:val="004F3519"/>
    <w:rsid w:val="004F35F9"/>
    <w:rsid w:val="004F37CD"/>
    <w:rsid w:val="004F38E7"/>
    <w:rsid w:val="004F3978"/>
    <w:rsid w:val="004F3992"/>
    <w:rsid w:val="004F39CE"/>
    <w:rsid w:val="004F3CF1"/>
    <w:rsid w:val="004F3E26"/>
    <w:rsid w:val="004F3FAE"/>
    <w:rsid w:val="004F43B6"/>
    <w:rsid w:val="004F4410"/>
    <w:rsid w:val="004F4524"/>
    <w:rsid w:val="004F46EF"/>
    <w:rsid w:val="004F4750"/>
    <w:rsid w:val="004F4866"/>
    <w:rsid w:val="004F4968"/>
    <w:rsid w:val="004F4A22"/>
    <w:rsid w:val="004F4A91"/>
    <w:rsid w:val="004F4B07"/>
    <w:rsid w:val="004F4C04"/>
    <w:rsid w:val="004F500E"/>
    <w:rsid w:val="004F50B3"/>
    <w:rsid w:val="004F50D4"/>
    <w:rsid w:val="004F5661"/>
    <w:rsid w:val="004F5813"/>
    <w:rsid w:val="004F5AAE"/>
    <w:rsid w:val="004F5E28"/>
    <w:rsid w:val="004F6222"/>
    <w:rsid w:val="004F6466"/>
    <w:rsid w:val="004F64D0"/>
    <w:rsid w:val="004F68D3"/>
    <w:rsid w:val="004F690A"/>
    <w:rsid w:val="004F69A9"/>
    <w:rsid w:val="004F6C65"/>
    <w:rsid w:val="004F6DB6"/>
    <w:rsid w:val="004F6DC9"/>
    <w:rsid w:val="004F6E29"/>
    <w:rsid w:val="004F6F9B"/>
    <w:rsid w:val="004F6FA7"/>
    <w:rsid w:val="004F70AD"/>
    <w:rsid w:val="004F712A"/>
    <w:rsid w:val="004F719C"/>
    <w:rsid w:val="004F72B9"/>
    <w:rsid w:val="004F738F"/>
    <w:rsid w:val="004F75D1"/>
    <w:rsid w:val="004F76DF"/>
    <w:rsid w:val="004F771B"/>
    <w:rsid w:val="004F78BC"/>
    <w:rsid w:val="004F78E7"/>
    <w:rsid w:val="004F7960"/>
    <w:rsid w:val="004F7FCB"/>
    <w:rsid w:val="005000D1"/>
    <w:rsid w:val="0050013C"/>
    <w:rsid w:val="0050013D"/>
    <w:rsid w:val="00500154"/>
    <w:rsid w:val="00500679"/>
    <w:rsid w:val="00500681"/>
    <w:rsid w:val="00500738"/>
    <w:rsid w:val="00500794"/>
    <w:rsid w:val="0050083A"/>
    <w:rsid w:val="005009D3"/>
    <w:rsid w:val="00500AC2"/>
    <w:rsid w:val="00500D25"/>
    <w:rsid w:val="00500D65"/>
    <w:rsid w:val="00500FB4"/>
    <w:rsid w:val="00501005"/>
    <w:rsid w:val="00501146"/>
    <w:rsid w:val="0050116A"/>
    <w:rsid w:val="0050116F"/>
    <w:rsid w:val="00501318"/>
    <w:rsid w:val="0050132C"/>
    <w:rsid w:val="00501601"/>
    <w:rsid w:val="00501657"/>
    <w:rsid w:val="005016D3"/>
    <w:rsid w:val="005018FC"/>
    <w:rsid w:val="00501AA8"/>
    <w:rsid w:val="00501B89"/>
    <w:rsid w:val="00501D21"/>
    <w:rsid w:val="00501EE1"/>
    <w:rsid w:val="00502124"/>
    <w:rsid w:val="005021AE"/>
    <w:rsid w:val="005023B3"/>
    <w:rsid w:val="005025FC"/>
    <w:rsid w:val="00502772"/>
    <w:rsid w:val="0050286C"/>
    <w:rsid w:val="00502A32"/>
    <w:rsid w:val="00502C47"/>
    <w:rsid w:val="005030F7"/>
    <w:rsid w:val="005030F8"/>
    <w:rsid w:val="0050310F"/>
    <w:rsid w:val="00503476"/>
    <w:rsid w:val="005034DC"/>
    <w:rsid w:val="00503672"/>
    <w:rsid w:val="00503BB6"/>
    <w:rsid w:val="00503C34"/>
    <w:rsid w:val="00503D7B"/>
    <w:rsid w:val="0050400D"/>
    <w:rsid w:val="00504196"/>
    <w:rsid w:val="005041A2"/>
    <w:rsid w:val="005041A3"/>
    <w:rsid w:val="0050448E"/>
    <w:rsid w:val="00504838"/>
    <w:rsid w:val="00504ADD"/>
    <w:rsid w:val="005050B0"/>
    <w:rsid w:val="00505397"/>
    <w:rsid w:val="00505429"/>
    <w:rsid w:val="005055B3"/>
    <w:rsid w:val="0050589A"/>
    <w:rsid w:val="00505E66"/>
    <w:rsid w:val="00505EC3"/>
    <w:rsid w:val="00506157"/>
    <w:rsid w:val="005061A4"/>
    <w:rsid w:val="005061E2"/>
    <w:rsid w:val="00506629"/>
    <w:rsid w:val="00506696"/>
    <w:rsid w:val="00506781"/>
    <w:rsid w:val="00506A2D"/>
    <w:rsid w:val="00506BA6"/>
    <w:rsid w:val="00506DF9"/>
    <w:rsid w:val="00506E9D"/>
    <w:rsid w:val="00506EAC"/>
    <w:rsid w:val="00506F07"/>
    <w:rsid w:val="00506FC0"/>
    <w:rsid w:val="00506FE7"/>
    <w:rsid w:val="005070B5"/>
    <w:rsid w:val="005070CC"/>
    <w:rsid w:val="00507172"/>
    <w:rsid w:val="005073CE"/>
    <w:rsid w:val="0050747E"/>
    <w:rsid w:val="00507705"/>
    <w:rsid w:val="0050787D"/>
    <w:rsid w:val="0050792C"/>
    <w:rsid w:val="00507941"/>
    <w:rsid w:val="00507B06"/>
    <w:rsid w:val="00507B15"/>
    <w:rsid w:val="00507C18"/>
    <w:rsid w:val="00507C5B"/>
    <w:rsid w:val="00507CAC"/>
    <w:rsid w:val="00507D85"/>
    <w:rsid w:val="00507DA8"/>
    <w:rsid w:val="00507DBF"/>
    <w:rsid w:val="00507EE5"/>
    <w:rsid w:val="005100A4"/>
    <w:rsid w:val="005100F5"/>
    <w:rsid w:val="00510127"/>
    <w:rsid w:val="00510244"/>
    <w:rsid w:val="00510248"/>
    <w:rsid w:val="00510306"/>
    <w:rsid w:val="00510320"/>
    <w:rsid w:val="005104FE"/>
    <w:rsid w:val="00510691"/>
    <w:rsid w:val="00510864"/>
    <w:rsid w:val="00510890"/>
    <w:rsid w:val="00510AF8"/>
    <w:rsid w:val="00510D22"/>
    <w:rsid w:val="00510D59"/>
    <w:rsid w:val="00510D73"/>
    <w:rsid w:val="00510F26"/>
    <w:rsid w:val="00510FE1"/>
    <w:rsid w:val="00511094"/>
    <w:rsid w:val="00511160"/>
    <w:rsid w:val="00511309"/>
    <w:rsid w:val="0051131F"/>
    <w:rsid w:val="0051144B"/>
    <w:rsid w:val="00511483"/>
    <w:rsid w:val="005114EE"/>
    <w:rsid w:val="00511570"/>
    <w:rsid w:val="00511626"/>
    <w:rsid w:val="005117AD"/>
    <w:rsid w:val="00511893"/>
    <w:rsid w:val="00511A36"/>
    <w:rsid w:val="00511B38"/>
    <w:rsid w:val="00511C10"/>
    <w:rsid w:val="00511D10"/>
    <w:rsid w:val="00511E11"/>
    <w:rsid w:val="00511F06"/>
    <w:rsid w:val="005121F8"/>
    <w:rsid w:val="0051241A"/>
    <w:rsid w:val="00512686"/>
    <w:rsid w:val="00512739"/>
    <w:rsid w:val="00512786"/>
    <w:rsid w:val="00512B5F"/>
    <w:rsid w:val="00512BB4"/>
    <w:rsid w:val="00512C24"/>
    <w:rsid w:val="00512CC4"/>
    <w:rsid w:val="00512D14"/>
    <w:rsid w:val="00512FF3"/>
    <w:rsid w:val="0051306E"/>
    <w:rsid w:val="00513136"/>
    <w:rsid w:val="00513283"/>
    <w:rsid w:val="00513316"/>
    <w:rsid w:val="0051333A"/>
    <w:rsid w:val="0051351C"/>
    <w:rsid w:val="00513656"/>
    <w:rsid w:val="00513797"/>
    <w:rsid w:val="00513940"/>
    <w:rsid w:val="005139BA"/>
    <w:rsid w:val="005139F2"/>
    <w:rsid w:val="00513B5E"/>
    <w:rsid w:val="00513BEA"/>
    <w:rsid w:val="00513D70"/>
    <w:rsid w:val="00513E03"/>
    <w:rsid w:val="00513F23"/>
    <w:rsid w:val="0051411E"/>
    <w:rsid w:val="00514396"/>
    <w:rsid w:val="00514418"/>
    <w:rsid w:val="00514525"/>
    <w:rsid w:val="00514837"/>
    <w:rsid w:val="005148A0"/>
    <w:rsid w:val="00514A17"/>
    <w:rsid w:val="0051522A"/>
    <w:rsid w:val="0051523E"/>
    <w:rsid w:val="005153C1"/>
    <w:rsid w:val="005158D1"/>
    <w:rsid w:val="0051598D"/>
    <w:rsid w:val="005159ED"/>
    <w:rsid w:val="00516071"/>
    <w:rsid w:val="0051607D"/>
    <w:rsid w:val="00516122"/>
    <w:rsid w:val="00516144"/>
    <w:rsid w:val="005161C0"/>
    <w:rsid w:val="00516213"/>
    <w:rsid w:val="00516584"/>
    <w:rsid w:val="00516710"/>
    <w:rsid w:val="005169FB"/>
    <w:rsid w:val="00516AE3"/>
    <w:rsid w:val="00516F14"/>
    <w:rsid w:val="00517002"/>
    <w:rsid w:val="0051726D"/>
    <w:rsid w:val="0051727F"/>
    <w:rsid w:val="0051735F"/>
    <w:rsid w:val="0051743A"/>
    <w:rsid w:val="0051759D"/>
    <w:rsid w:val="005175BC"/>
    <w:rsid w:val="005177FE"/>
    <w:rsid w:val="0051792C"/>
    <w:rsid w:val="00517C67"/>
    <w:rsid w:val="00517EF7"/>
    <w:rsid w:val="00517F4D"/>
    <w:rsid w:val="00520300"/>
    <w:rsid w:val="005207E1"/>
    <w:rsid w:val="00520A02"/>
    <w:rsid w:val="00520BDD"/>
    <w:rsid w:val="005210B1"/>
    <w:rsid w:val="005213E1"/>
    <w:rsid w:val="00521BDA"/>
    <w:rsid w:val="00521CCD"/>
    <w:rsid w:val="00521D72"/>
    <w:rsid w:val="00521E0F"/>
    <w:rsid w:val="00521F66"/>
    <w:rsid w:val="005220A3"/>
    <w:rsid w:val="005222AB"/>
    <w:rsid w:val="00522362"/>
    <w:rsid w:val="005224A4"/>
    <w:rsid w:val="005225E9"/>
    <w:rsid w:val="005226D5"/>
    <w:rsid w:val="00522A12"/>
    <w:rsid w:val="00522C80"/>
    <w:rsid w:val="00522E4F"/>
    <w:rsid w:val="005230C9"/>
    <w:rsid w:val="005230E6"/>
    <w:rsid w:val="005231D7"/>
    <w:rsid w:val="005231DC"/>
    <w:rsid w:val="0052352A"/>
    <w:rsid w:val="00523603"/>
    <w:rsid w:val="00523825"/>
    <w:rsid w:val="00523847"/>
    <w:rsid w:val="00523896"/>
    <w:rsid w:val="00523A29"/>
    <w:rsid w:val="00523A35"/>
    <w:rsid w:val="00523C0C"/>
    <w:rsid w:val="00523CEA"/>
    <w:rsid w:val="00523CF6"/>
    <w:rsid w:val="00523EE3"/>
    <w:rsid w:val="005243BD"/>
    <w:rsid w:val="005244A3"/>
    <w:rsid w:val="00524730"/>
    <w:rsid w:val="00524800"/>
    <w:rsid w:val="00524A4A"/>
    <w:rsid w:val="00524A77"/>
    <w:rsid w:val="00524C81"/>
    <w:rsid w:val="00524CF2"/>
    <w:rsid w:val="005250C3"/>
    <w:rsid w:val="005252A3"/>
    <w:rsid w:val="005253B3"/>
    <w:rsid w:val="005254BB"/>
    <w:rsid w:val="005254F6"/>
    <w:rsid w:val="005259A3"/>
    <w:rsid w:val="005259E2"/>
    <w:rsid w:val="00525C28"/>
    <w:rsid w:val="00525CCE"/>
    <w:rsid w:val="00525E92"/>
    <w:rsid w:val="00525EAA"/>
    <w:rsid w:val="00525EB6"/>
    <w:rsid w:val="0052626F"/>
    <w:rsid w:val="00526281"/>
    <w:rsid w:val="00526420"/>
    <w:rsid w:val="005265A5"/>
    <w:rsid w:val="005265C1"/>
    <w:rsid w:val="00526604"/>
    <w:rsid w:val="0052677F"/>
    <w:rsid w:val="005267B8"/>
    <w:rsid w:val="00526830"/>
    <w:rsid w:val="0052687F"/>
    <w:rsid w:val="0052691A"/>
    <w:rsid w:val="00526A09"/>
    <w:rsid w:val="00526BA5"/>
    <w:rsid w:val="00526BB7"/>
    <w:rsid w:val="00526BCE"/>
    <w:rsid w:val="00526C8A"/>
    <w:rsid w:val="00526D72"/>
    <w:rsid w:val="00526F91"/>
    <w:rsid w:val="00527099"/>
    <w:rsid w:val="005270EA"/>
    <w:rsid w:val="0052720A"/>
    <w:rsid w:val="0052722B"/>
    <w:rsid w:val="00527373"/>
    <w:rsid w:val="0052747C"/>
    <w:rsid w:val="00527979"/>
    <w:rsid w:val="00527B7C"/>
    <w:rsid w:val="00527CB0"/>
    <w:rsid w:val="00527EBB"/>
    <w:rsid w:val="00527F59"/>
    <w:rsid w:val="00530156"/>
    <w:rsid w:val="005302DC"/>
    <w:rsid w:val="005303CB"/>
    <w:rsid w:val="005303D5"/>
    <w:rsid w:val="005303E2"/>
    <w:rsid w:val="00530462"/>
    <w:rsid w:val="005304E4"/>
    <w:rsid w:val="00530576"/>
    <w:rsid w:val="00530755"/>
    <w:rsid w:val="00530762"/>
    <w:rsid w:val="005307A9"/>
    <w:rsid w:val="00530848"/>
    <w:rsid w:val="005308BD"/>
    <w:rsid w:val="005308DF"/>
    <w:rsid w:val="00530C97"/>
    <w:rsid w:val="00530D6A"/>
    <w:rsid w:val="00530F91"/>
    <w:rsid w:val="0053101A"/>
    <w:rsid w:val="0053135B"/>
    <w:rsid w:val="00531543"/>
    <w:rsid w:val="00531568"/>
    <w:rsid w:val="0053163B"/>
    <w:rsid w:val="00531780"/>
    <w:rsid w:val="00531795"/>
    <w:rsid w:val="005317A2"/>
    <w:rsid w:val="005318A4"/>
    <w:rsid w:val="0053194A"/>
    <w:rsid w:val="005319DE"/>
    <w:rsid w:val="00531B55"/>
    <w:rsid w:val="00531B89"/>
    <w:rsid w:val="00531EEC"/>
    <w:rsid w:val="00531F4B"/>
    <w:rsid w:val="00532051"/>
    <w:rsid w:val="0053214B"/>
    <w:rsid w:val="005321FE"/>
    <w:rsid w:val="005324D5"/>
    <w:rsid w:val="005324E3"/>
    <w:rsid w:val="00532693"/>
    <w:rsid w:val="005327F2"/>
    <w:rsid w:val="00532B38"/>
    <w:rsid w:val="00532B9D"/>
    <w:rsid w:val="00532C6B"/>
    <w:rsid w:val="00532D28"/>
    <w:rsid w:val="00532E06"/>
    <w:rsid w:val="005330BC"/>
    <w:rsid w:val="00533148"/>
    <w:rsid w:val="00533213"/>
    <w:rsid w:val="00533274"/>
    <w:rsid w:val="005332E5"/>
    <w:rsid w:val="00533359"/>
    <w:rsid w:val="005334B7"/>
    <w:rsid w:val="00533772"/>
    <w:rsid w:val="005338F2"/>
    <w:rsid w:val="00533A89"/>
    <w:rsid w:val="00533DD5"/>
    <w:rsid w:val="00533FC4"/>
    <w:rsid w:val="0053403E"/>
    <w:rsid w:val="0053411D"/>
    <w:rsid w:val="005341A3"/>
    <w:rsid w:val="00534406"/>
    <w:rsid w:val="0053469E"/>
    <w:rsid w:val="00534A33"/>
    <w:rsid w:val="00534BAC"/>
    <w:rsid w:val="00534C32"/>
    <w:rsid w:val="00534C4F"/>
    <w:rsid w:val="00534E5F"/>
    <w:rsid w:val="00534FB7"/>
    <w:rsid w:val="00534FCC"/>
    <w:rsid w:val="00535030"/>
    <w:rsid w:val="00535109"/>
    <w:rsid w:val="0053538A"/>
    <w:rsid w:val="005354BF"/>
    <w:rsid w:val="00535528"/>
    <w:rsid w:val="005355DF"/>
    <w:rsid w:val="00535666"/>
    <w:rsid w:val="005356D7"/>
    <w:rsid w:val="00535797"/>
    <w:rsid w:val="005357C8"/>
    <w:rsid w:val="00535889"/>
    <w:rsid w:val="00535910"/>
    <w:rsid w:val="00535B9E"/>
    <w:rsid w:val="00535C2D"/>
    <w:rsid w:val="00536311"/>
    <w:rsid w:val="005365FC"/>
    <w:rsid w:val="005366B8"/>
    <w:rsid w:val="005368AA"/>
    <w:rsid w:val="005369D5"/>
    <w:rsid w:val="00536CAC"/>
    <w:rsid w:val="00536DBD"/>
    <w:rsid w:val="00536EAB"/>
    <w:rsid w:val="00536FE7"/>
    <w:rsid w:val="00536FF9"/>
    <w:rsid w:val="00537166"/>
    <w:rsid w:val="005375A9"/>
    <w:rsid w:val="005375DB"/>
    <w:rsid w:val="00537686"/>
    <w:rsid w:val="005378C3"/>
    <w:rsid w:val="00537A9F"/>
    <w:rsid w:val="00537C8A"/>
    <w:rsid w:val="00537E91"/>
    <w:rsid w:val="00537FF8"/>
    <w:rsid w:val="00540016"/>
    <w:rsid w:val="00540348"/>
    <w:rsid w:val="00540444"/>
    <w:rsid w:val="00540475"/>
    <w:rsid w:val="005404F4"/>
    <w:rsid w:val="005407B6"/>
    <w:rsid w:val="005407E5"/>
    <w:rsid w:val="005409CC"/>
    <w:rsid w:val="00540A57"/>
    <w:rsid w:val="00540CB1"/>
    <w:rsid w:val="00540FE4"/>
    <w:rsid w:val="005410E0"/>
    <w:rsid w:val="00541460"/>
    <w:rsid w:val="005416BB"/>
    <w:rsid w:val="00541890"/>
    <w:rsid w:val="0054189B"/>
    <w:rsid w:val="00541982"/>
    <w:rsid w:val="005419F0"/>
    <w:rsid w:val="00541A84"/>
    <w:rsid w:val="00541B3E"/>
    <w:rsid w:val="00541BA8"/>
    <w:rsid w:val="00541C08"/>
    <w:rsid w:val="00541C80"/>
    <w:rsid w:val="00541C89"/>
    <w:rsid w:val="00541D91"/>
    <w:rsid w:val="00541F49"/>
    <w:rsid w:val="00542296"/>
    <w:rsid w:val="00542786"/>
    <w:rsid w:val="005428B0"/>
    <w:rsid w:val="00542A03"/>
    <w:rsid w:val="00542AC4"/>
    <w:rsid w:val="00542B96"/>
    <w:rsid w:val="00542FE6"/>
    <w:rsid w:val="005438EE"/>
    <w:rsid w:val="0054390B"/>
    <w:rsid w:val="005439A7"/>
    <w:rsid w:val="00543AD1"/>
    <w:rsid w:val="00543C98"/>
    <w:rsid w:val="00543F6B"/>
    <w:rsid w:val="00543F79"/>
    <w:rsid w:val="00544106"/>
    <w:rsid w:val="0054426E"/>
    <w:rsid w:val="005442E2"/>
    <w:rsid w:val="00544311"/>
    <w:rsid w:val="005443EB"/>
    <w:rsid w:val="005444D9"/>
    <w:rsid w:val="005447CF"/>
    <w:rsid w:val="0054485A"/>
    <w:rsid w:val="0054498A"/>
    <w:rsid w:val="005449B5"/>
    <w:rsid w:val="00544A5F"/>
    <w:rsid w:val="00544EAE"/>
    <w:rsid w:val="00544FB8"/>
    <w:rsid w:val="0054507D"/>
    <w:rsid w:val="005451C9"/>
    <w:rsid w:val="005451D0"/>
    <w:rsid w:val="00545479"/>
    <w:rsid w:val="005454E4"/>
    <w:rsid w:val="00545560"/>
    <w:rsid w:val="005457AB"/>
    <w:rsid w:val="005457E9"/>
    <w:rsid w:val="00545808"/>
    <w:rsid w:val="0054581D"/>
    <w:rsid w:val="005459A5"/>
    <w:rsid w:val="00545AD2"/>
    <w:rsid w:val="00545BA0"/>
    <w:rsid w:val="00545D1B"/>
    <w:rsid w:val="00545D1C"/>
    <w:rsid w:val="0054600D"/>
    <w:rsid w:val="00546017"/>
    <w:rsid w:val="0054621F"/>
    <w:rsid w:val="0054626B"/>
    <w:rsid w:val="00546525"/>
    <w:rsid w:val="005468DB"/>
    <w:rsid w:val="0054693A"/>
    <w:rsid w:val="005469B7"/>
    <w:rsid w:val="00546A24"/>
    <w:rsid w:val="00546A4D"/>
    <w:rsid w:val="00546B0E"/>
    <w:rsid w:val="00546E31"/>
    <w:rsid w:val="005472C1"/>
    <w:rsid w:val="005477C2"/>
    <w:rsid w:val="00547BA2"/>
    <w:rsid w:val="00547D00"/>
    <w:rsid w:val="00547DB8"/>
    <w:rsid w:val="0055043F"/>
    <w:rsid w:val="005504D1"/>
    <w:rsid w:val="005506C8"/>
    <w:rsid w:val="005508FB"/>
    <w:rsid w:val="00550979"/>
    <w:rsid w:val="005509FB"/>
    <w:rsid w:val="00550B15"/>
    <w:rsid w:val="00550B28"/>
    <w:rsid w:val="0055102B"/>
    <w:rsid w:val="00551045"/>
    <w:rsid w:val="005510A7"/>
    <w:rsid w:val="0055118A"/>
    <w:rsid w:val="0055126A"/>
    <w:rsid w:val="0055140C"/>
    <w:rsid w:val="0055147D"/>
    <w:rsid w:val="005515A2"/>
    <w:rsid w:val="005516F3"/>
    <w:rsid w:val="0055173C"/>
    <w:rsid w:val="00551822"/>
    <w:rsid w:val="00551842"/>
    <w:rsid w:val="00551D9F"/>
    <w:rsid w:val="00551E90"/>
    <w:rsid w:val="00551FA3"/>
    <w:rsid w:val="00552055"/>
    <w:rsid w:val="0055210A"/>
    <w:rsid w:val="005525CC"/>
    <w:rsid w:val="00552600"/>
    <w:rsid w:val="0055274F"/>
    <w:rsid w:val="005527D7"/>
    <w:rsid w:val="005528E2"/>
    <w:rsid w:val="00552963"/>
    <w:rsid w:val="00552C2C"/>
    <w:rsid w:val="00552E11"/>
    <w:rsid w:val="005531AD"/>
    <w:rsid w:val="00553415"/>
    <w:rsid w:val="0055367E"/>
    <w:rsid w:val="005536B3"/>
    <w:rsid w:val="00553785"/>
    <w:rsid w:val="00553794"/>
    <w:rsid w:val="00553860"/>
    <w:rsid w:val="00553A18"/>
    <w:rsid w:val="00553A35"/>
    <w:rsid w:val="00553A86"/>
    <w:rsid w:val="00553B23"/>
    <w:rsid w:val="00553D4E"/>
    <w:rsid w:val="00553D8E"/>
    <w:rsid w:val="00554016"/>
    <w:rsid w:val="00554211"/>
    <w:rsid w:val="00554440"/>
    <w:rsid w:val="0055444B"/>
    <w:rsid w:val="00554471"/>
    <w:rsid w:val="005544D5"/>
    <w:rsid w:val="005549D0"/>
    <w:rsid w:val="00554D20"/>
    <w:rsid w:val="00554F1F"/>
    <w:rsid w:val="005550E6"/>
    <w:rsid w:val="00555264"/>
    <w:rsid w:val="0055533C"/>
    <w:rsid w:val="00555495"/>
    <w:rsid w:val="005554CF"/>
    <w:rsid w:val="005554D8"/>
    <w:rsid w:val="005556D6"/>
    <w:rsid w:val="0055571C"/>
    <w:rsid w:val="005557EF"/>
    <w:rsid w:val="00555838"/>
    <w:rsid w:val="00555840"/>
    <w:rsid w:val="005558FD"/>
    <w:rsid w:val="00555A58"/>
    <w:rsid w:val="00555A82"/>
    <w:rsid w:val="00555CBC"/>
    <w:rsid w:val="00555D4D"/>
    <w:rsid w:val="00555FBC"/>
    <w:rsid w:val="0055613D"/>
    <w:rsid w:val="005561CF"/>
    <w:rsid w:val="005563C9"/>
    <w:rsid w:val="005563D1"/>
    <w:rsid w:val="005565C9"/>
    <w:rsid w:val="00556708"/>
    <w:rsid w:val="00556A33"/>
    <w:rsid w:val="00556A37"/>
    <w:rsid w:val="00556B25"/>
    <w:rsid w:val="00556BE9"/>
    <w:rsid w:val="00556BF1"/>
    <w:rsid w:val="00556CF9"/>
    <w:rsid w:val="00556E51"/>
    <w:rsid w:val="00556FAF"/>
    <w:rsid w:val="00557221"/>
    <w:rsid w:val="005574C8"/>
    <w:rsid w:val="005574EA"/>
    <w:rsid w:val="00557680"/>
    <w:rsid w:val="0055774B"/>
    <w:rsid w:val="00557849"/>
    <w:rsid w:val="00557857"/>
    <w:rsid w:val="00557A2B"/>
    <w:rsid w:val="00557CC5"/>
    <w:rsid w:val="00557E26"/>
    <w:rsid w:val="00557EEA"/>
    <w:rsid w:val="00557F83"/>
    <w:rsid w:val="00557FBA"/>
    <w:rsid w:val="00560165"/>
    <w:rsid w:val="00560601"/>
    <w:rsid w:val="0056071C"/>
    <w:rsid w:val="00560787"/>
    <w:rsid w:val="005607FA"/>
    <w:rsid w:val="0056082F"/>
    <w:rsid w:val="00560C3F"/>
    <w:rsid w:val="00560ED9"/>
    <w:rsid w:val="00560F86"/>
    <w:rsid w:val="005613B9"/>
    <w:rsid w:val="005614CE"/>
    <w:rsid w:val="005614D0"/>
    <w:rsid w:val="0056160F"/>
    <w:rsid w:val="00561926"/>
    <w:rsid w:val="0056198D"/>
    <w:rsid w:val="00561AA8"/>
    <w:rsid w:val="00561B97"/>
    <w:rsid w:val="00561C4F"/>
    <w:rsid w:val="00561E16"/>
    <w:rsid w:val="00561EF4"/>
    <w:rsid w:val="00561FFD"/>
    <w:rsid w:val="005622AE"/>
    <w:rsid w:val="00562454"/>
    <w:rsid w:val="005626DA"/>
    <w:rsid w:val="00562894"/>
    <w:rsid w:val="00562A1E"/>
    <w:rsid w:val="00562B8E"/>
    <w:rsid w:val="00562D60"/>
    <w:rsid w:val="00562DD3"/>
    <w:rsid w:val="00562F5B"/>
    <w:rsid w:val="00562FEE"/>
    <w:rsid w:val="005631F4"/>
    <w:rsid w:val="005632C5"/>
    <w:rsid w:val="00563550"/>
    <w:rsid w:val="00563627"/>
    <w:rsid w:val="0056369B"/>
    <w:rsid w:val="005636B9"/>
    <w:rsid w:val="005636EB"/>
    <w:rsid w:val="00563819"/>
    <w:rsid w:val="005639BF"/>
    <w:rsid w:val="005639D6"/>
    <w:rsid w:val="00563C16"/>
    <w:rsid w:val="00563D42"/>
    <w:rsid w:val="00563D5F"/>
    <w:rsid w:val="00563DF0"/>
    <w:rsid w:val="00563F3B"/>
    <w:rsid w:val="00564053"/>
    <w:rsid w:val="0056412C"/>
    <w:rsid w:val="0056414C"/>
    <w:rsid w:val="0056425A"/>
    <w:rsid w:val="00564348"/>
    <w:rsid w:val="00564371"/>
    <w:rsid w:val="00564455"/>
    <w:rsid w:val="005644DF"/>
    <w:rsid w:val="00564611"/>
    <w:rsid w:val="00564615"/>
    <w:rsid w:val="0056461E"/>
    <w:rsid w:val="00564810"/>
    <w:rsid w:val="005649D7"/>
    <w:rsid w:val="00564C8E"/>
    <w:rsid w:val="00564E3D"/>
    <w:rsid w:val="00564EBC"/>
    <w:rsid w:val="00564FEA"/>
    <w:rsid w:val="00565191"/>
    <w:rsid w:val="005651A3"/>
    <w:rsid w:val="005652EC"/>
    <w:rsid w:val="005653ED"/>
    <w:rsid w:val="005655B2"/>
    <w:rsid w:val="0056577D"/>
    <w:rsid w:val="00565849"/>
    <w:rsid w:val="00565915"/>
    <w:rsid w:val="00565B8E"/>
    <w:rsid w:val="00565E30"/>
    <w:rsid w:val="00565F8C"/>
    <w:rsid w:val="0056603A"/>
    <w:rsid w:val="0056611F"/>
    <w:rsid w:val="00566324"/>
    <w:rsid w:val="00566365"/>
    <w:rsid w:val="005663B4"/>
    <w:rsid w:val="00566441"/>
    <w:rsid w:val="0056650E"/>
    <w:rsid w:val="00566665"/>
    <w:rsid w:val="005666C2"/>
    <w:rsid w:val="005668BA"/>
    <w:rsid w:val="00566A9D"/>
    <w:rsid w:val="00566B47"/>
    <w:rsid w:val="00566D2A"/>
    <w:rsid w:val="00567012"/>
    <w:rsid w:val="005670AC"/>
    <w:rsid w:val="005670B7"/>
    <w:rsid w:val="00567449"/>
    <w:rsid w:val="005674AD"/>
    <w:rsid w:val="00567621"/>
    <w:rsid w:val="0056795A"/>
    <w:rsid w:val="00567B08"/>
    <w:rsid w:val="00567D04"/>
    <w:rsid w:val="00567F71"/>
    <w:rsid w:val="005700F6"/>
    <w:rsid w:val="0057024B"/>
    <w:rsid w:val="00570400"/>
    <w:rsid w:val="00570465"/>
    <w:rsid w:val="00570478"/>
    <w:rsid w:val="005706EF"/>
    <w:rsid w:val="00570ABF"/>
    <w:rsid w:val="00570C98"/>
    <w:rsid w:val="00570CC9"/>
    <w:rsid w:val="00570D82"/>
    <w:rsid w:val="00570E5C"/>
    <w:rsid w:val="00570FFE"/>
    <w:rsid w:val="00571340"/>
    <w:rsid w:val="00571465"/>
    <w:rsid w:val="005718DF"/>
    <w:rsid w:val="0057191F"/>
    <w:rsid w:val="00571BF9"/>
    <w:rsid w:val="00571C3B"/>
    <w:rsid w:val="00571C7E"/>
    <w:rsid w:val="0057209E"/>
    <w:rsid w:val="0057213F"/>
    <w:rsid w:val="0057215C"/>
    <w:rsid w:val="0057218A"/>
    <w:rsid w:val="0057228D"/>
    <w:rsid w:val="00572337"/>
    <w:rsid w:val="00572442"/>
    <w:rsid w:val="005725DF"/>
    <w:rsid w:val="005725F8"/>
    <w:rsid w:val="005728B4"/>
    <w:rsid w:val="005729B0"/>
    <w:rsid w:val="005729CE"/>
    <w:rsid w:val="005729FA"/>
    <w:rsid w:val="00572C31"/>
    <w:rsid w:val="00572C4D"/>
    <w:rsid w:val="00572D07"/>
    <w:rsid w:val="00572DC3"/>
    <w:rsid w:val="00573243"/>
    <w:rsid w:val="005733A3"/>
    <w:rsid w:val="005733B3"/>
    <w:rsid w:val="005733E9"/>
    <w:rsid w:val="0057340D"/>
    <w:rsid w:val="005734A7"/>
    <w:rsid w:val="005735BC"/>
    <w:rsid w:val="00573732"/>
    <w:rsid w:val="005738E4"/>
    <w:rsid w:val="0057391F"/>
    <w:rsid w:val="00573970"/>
    <w:rsid w:val="00573BCD"/>
    <w:rsid w:val="00573F79"/>
    <w:rsid w:val="0057407B"/>
    <w:rsid w:val="005741B3"/>
    <w:rsid w:val="0057449B"/>
    <w:rsid w:val="005744D8"/>
    <w:rsid w:val="00574758"/>
    <w:rsid w:val="00574ACA"/>
    <w:rsid w:val="00574ACF"/>
    <w:rsid w:val="00574B25"/>
    <w:rsid w:val="00574E92"/>
    <w:rsid w:val="00574EEE"/>
    <w:rsid w:val="00574F58"/>
    <w:rsid w:val="00575035"/>
    <w:rsid w:val="005750C0"/>
    <w:rsid w:val="0057511D"/>
    <w:rsid w:val="005752F5"/>
    <w:rsid w:val="0057535E"/>
    <w:rsid w:val="00575440"/>
    <w:rsid w:val="00575603"/>
    <w:rsid w:val="00575714"/>
    <w:rsid w:val="00575AC3"/>
    <w:rsid w:val="00575B01"/>
    <w:rsid w:val="00575C0E"/>
    <w:rsid w:val="00575CC5"/>
    <w:rsid w:val="00575D2D"/>
    <w:rsid w:val="00575FA8"/>
    <w:rsid w:val="00575FBA"/>
    <w:rsid w:val="00576052"/>
    <w:rsid w:val="00576061"/>
    <w:rsid w:val="0057608B"/>
    <w:rsid w:val="00576125"/>
    <w:rsid w:val="0057622C"/>
    <w:rsid w:val="005762EF"/>
    <w:rsid w:val="00576387"/>
    <w:rsid w:val="00576493"/>
    <w:rsid w:val="005767B4"/>
    <w:rsid w:val="00576882"/>
    <w:rsid w:val="005769BE"/>
    <w:rsid w:val="00576C81"/>
    <w:rsid w:val="00576CC0"/>
    <w:rsid w:val="00576D07"/>
    <w:rsid w:val="00576D9C"/>
    <w:rsid w:val="00576DC8"/>
    <w:rsid w:val="00576EA7"/>
    <w:rsid w:val="00576F9B"/>
    <w:rsid w:val="0057730E"/>
    <w:rsid w:val="0057740D"/>
    <w:rsid w:val="0057744A"/>
    <w:rsid w:val="005774E3"/>
    <w:rsid w:val="005779F6"/>
    <w:rsid w:val="00577A0C"/>
    <w:rsid w:val="00577A85"/>
    <w:rsid w:val="00577AEA"/>
    <w:rsid w:val="00577B8E"/>
    <w:rsid w:val="00577E89"/>
    <w:rsid w:val="00580334"/>
    <w:rsid w:val="005804DC"/>
    <w:rsid w:val="00580945"/>
    <w:rsid w:val="00580BB2"/>
    <w:rsid w:val="00580BE0"/>
    <w:rsid w:val="005810A4"/>
    <w:rsid w:val="005810E8"/>
    <w:rsid w:val="00581199"/>
    <w:rsid w:val="0058123F"/>
    <w:rsid w:val="005812BF"/>
    <w:rsid w:val="005812E9"/>
    <w:rsid w:val="00581312"/>
    <w:rsid w:val="00581679"/>
    <w:rsid w:val="005816D1"/>
    <w:rsid w:val="00581AF5"/>
    <w:rsid w:val="00581CDE"/>
    <w:rsid w:val="00581D0B"/>
    <w:rsid w:val="00581D7B"/>
    <w:rsid w:val="00581EF9"/>
    <w:rsid w:val="00581F1D"/>
    <w:rsid w:val="00581F59"/>
    <w:rsid w:val="00581FC1"/>
    <w:rsid w:val="00582074"/>
    <w:rsid w:val="00582310"/>
    <w:rsid w:val="005823ED"/>
    <w:rsid w:val="0058242B"/>
    <w:rsid w:val="0058243D"/>
    <w:rsid w:val="00582780"/>
    <w:rsid w:val="00582795"/>
    <w:rsid w:val="005828D6"/>
    <w:rsid w:val="00582E12"/>
    <w:rsid w:val="00582E42"/>
    <w:rsid w:val="0058301D"/>
    <w:rsid w:val="00583154"/>
    <w:rsid w:val="005834AA"/>
    <w:rsid w:val="005834D5"/>
    <w:rsid w:val="00583637"/>
    <w:rsid w:val="00583C82"/>
    <w:rsid w:val="00583CFC"/>
    <w:rsid w:val="00583D32"/>
    <w:rsid w:val="00583E08"/>
    <w:rsid w:val="00583E95"/>
    <w:rsid w:val="00583F00"/>
    <w:rsid w:val="00583F2C"/>
    <w:rsid w:val="0058411B"/>
    <w:rsid w:val="005842BE"/>
    <w:rsid w:val="00584552"/>
    <w:rsid w:val="00584D69"/>
    <w:rsid w:val="00584E47"/>
    <w:rsid w:val="00584F5B"/>
    <w:rsid w:val="00584FE4"/>
    <w:rsid w:val="005854B9"/>
    <w:rsid w:val="005854BE"/>
    <w:rsid w:val="005854ED"/>
    <w:rsid w:val="00585786"/>
    <w:rsid w:val="005858C3"/>
    <w:rsid w:val="00585A8A"/>
    <w:rsid w:val="00585B2A"/>
    <w:rsid w:val="00585D52"/>
    <w:rsid w:val="00585D8A"/>
    <w:rsid w:val="00585EDA"/>
    <w:rsid w:val="0058628F"/>
    <w:rsid w:val="005862BD"/>
    <w:rsid w:val="00586390"/>
    <w:rsid w:val="005863FC"/>
    <w:rsid w:val="0058661A"/>
    <w:rsid w:val="005867AD"/>
    <w:rsid w:val="00586844"/>
    <w:rsid w:val="0058688D"/>
    <w:rsid w:val="00586AAF"/>
    <w:rsid w:val="00586CF0"/>
    <w:rsid w:val="00586DD5"/>
    <w:rsid w:val="00586E21"/>
    <w:rsid w:val="00586E50"/>
    <w:rsid w:val="00586E9F"/>
    <w:rsid w:val="005870FC"/>
    <w:rsid w:val="00587886"/>
    <w:rsid w:val="00587A2A"/>
    <w:rsid w:val="00587C9C"/>
    <w:rsid w:val="00587CD6"/>
    <w:rsid w:val="00587D19"/>
    <w:rsid w:val="00587D25"/>
    <w:rsid w:val="00587D3B"/>
    <w:rsid w:val="00587D96"/>
    <w:rsid w:val="00587E22"/>
    <w:rsid w:val="00587E56"/>
    <w:rsid w:val="0059019A"/>
    <w:rsid w:val="005901D2"/>
    <w:rsid w:val="0059022C"/>
    <w:rsid w:val="005903C7"/>
    <w:rsid w:val="00590625"/>
    <w:rsid w:val="00590641"/>
    <w:rsid w:val="0059080C"/>
    <w:rsid w:val="00590828"/>
    <w:rsid w:val="00590904"/>
    <w:rsid w:val="00590DFC"/>
    <w:rsid w:val="00590E0E"/>
    <w:rsid w:val="00590E83"/>
    <w:rsid w:val="00590F8E"/>
    <w:rsid w:val="005911F9"/>
    <w:rsid w:val="00591243"/>
    <w:rsid w:val="00591276"/>
    <w:rsid w:val="0059131C"/>
    <w:rsid w:val="0059145A"/>
    <w:rsid w:val="005914A8"/>
    <w:rsid w:val="0059158F"/>
    <w:rsid w:val="005916B2"/>
    <w:rsid w:val="005916D3"/>
    <w:rsid w:val="00591846"/>
    <w:rsid w:val="00591A4F"/>
    <w:rsid w:val="00591B39"/>
    <w:rsid w:val="00591D17"/>
    <w:rsid w:val="00591DDB"/>
    <w:rsid w:val="00591DF4"/>
    <w:rsid w:val="00591F46"/>
    <w:rsid w:val="00591FCB"/>
    <w:rsid w:val="0059221F"/>
    <w:rsid w:val="005922C5"/>
    <w:rsid w:val="00592308"/>
    <w:rsid w:val="0059237A"/>
    <w:rsid w:val="00592582"/>
    <w:rsid w:val="005925F9"/>
    <w:rsid w:val="00592625"/>
    <w:rsid w:val="005927FB"/>
    <w:rsid w:val="005928CD"/>
    <w:rsid w:val="00592963"/>
    <w:rsid w:val="005929A3"/>
    <w:rsid w:val="005929C1"/>
    <w:rsid w:val="005929E6"/>
    <w:rsid w:val="00592FF0"/>
    <w:rsid w:val="005932D1"/>
    <w:rsid w:val="00593473"/>
    <w:rsid w:val="0059361D"/>
    <w:rsid w:val="00593969"/>
    <w:rsid w:val="00593A6D"/>
    <w:rsid w:val="00593A76"/>
    <w:rsid w:val="00593B8D"/>
    <w:rsid w:val="00593BC7"/>
    <w:rsid w:val="00593D4E"/>
    <w:rsid w:val="00593D6E"/>
    <w:rsid w:val="00593E1A"/>
    <w:rsid w:val="00593FD1"/>
    <w:rsid w:val="00593FF7"/>
    <w:rsid w:val="00594029"/>
    <w:rsid w:val="00594102"/>
    <w:rsid w:val="005943BB"/>
    <w:rsid w:val="00594479"/>
    <w:rsid w:val="005945C7"/>
    <w:rsid w:val="005945EB"/>
    <w:rsid w:val="0059463C"/>
    <w:rsid w:val="00594683"/>
    <w:rsid w:val="0059474F"/>
    <w:rsid w:val="00594922"/>
    <w:rsid w:val="0059494C"/>
    <w:rsid w:val="00594BD3"/>
    <w:rsid w:val="00594BDD"/>
    <w:rsid w:val="00594D1F"/>
    <w:rsid w:val="00594E68"/>
    <w:rsid w:val="00594E8B"/>
    <w:rsid w:val="005952DC"/>
    <w:rsid w:val="0059532F"/>
    <w:rsid w:val="0059543A"/>
    <w:rsid w:val="00595640"/>
    <w:rsid w:val="00595744"/>
    <w:rsid w:val="0059581E"/>
    <w:rsid w:val="0059582E"/>
    <w:rsid w:val="005958EE"/>
    <w:rsid w:val="00595967"/>
    <w:rsid w:val="00595994"/>
    <w:rsid w:val="00595AD6"/>
    <w:rsid w:val="00595B64"/>
    <w:rsid w:val="00595E0C"/>
    <w:rsid w:val="00595EC2"/>
    <w:rsid w:val="00595EEA"/>
    <w:rsid w:val="00595F64"/>
    <w:rsid w:val="0059601E"/>
    <w:rsid w:val="0059639A"/>
    <w:rsid w:val="00596472"/>
    <w:rsid w:val="005964F3"/>
    <w:rsid w:val="0059658E"/>
    <w:rsid w:val="00596657"/>
    <w:rsid w:val="005966D0"/>
    <w:rsid w:val="00596AFE"/>
    <w:rsid w:val="00596D0F"/>
    <w:rsid w:val="00596DF1"/>
    <w:rsid w:val="00596F4F"/>
    <w:rsid w:val="00597003"/>
    <w:rsid w:val="00597045"/>
    <w:rsid w:val="00597082"/>
    <w:rsid w:val="00597367"/>
    <w:rsid w:val="0059739E"/>
    <w:rsid w:val="0059748A"/>
    <w:rsid w:val="00597503"/>
    <w:rsid w:val="00597630"/>
    <w:rsid w:val="005976AD"/>
    <w:rsid w:val="005977A9"/>
    <w:rsid w:val="00597846"/>
    <w:rsid w:val="0059798F"/>
    <w:rsid w:val="00597A08"/>
    <w:rsid w:val="00597ADC"/>
    <w:rsid w:val="00597B26"/>
    <w:rsid w:val="00597E7E"/>
    <w:rsid w:val="005A0286"/>
    <w:rsid w:val="005A0388"/>
    <w:rsid w:val="005A03A5"/>
    <w:rsid w:val="005A042B"/>
    <w:rsid w:val="005A047C"/>
    <w:rsid w:val="005A061F"/>
    <w:rsid w:val="005A0634"/>
    <w:rsid w:val="005A0876"/>
    <w:rsid w:val="005A0904"/>
    <w:rsid w:val="005A09D3"/>
    <w:rsid w:val="005A0A18"/>
    <w:rsid w:val="005A0A6E"/>
    <w:rsid w:val="005A0B80"/>
    <w:rsid w:val="005A0D2C"/>
    <w:rsid w:val="005A0EBE"/>
    <w:rsid w:val="005A0ED4"/>
    <w:rsid w:val="005A11FF"/>
    <w:rsid w:val="005A143D"/>
    <w:rsid w:val="005A14F0"/>
    <w:rsid w:val="005A1556"/>
    <w:rsid w:val="005A15C5"/>
    <w:rsid w:val="005A171E"/>
    <w:rsid w:val="005A176C"/>
    <w:rsid w:val="005A17F7"/>
    <w:rsid w:val="005A1892"/>
    <w:rsid w:val="005A1A57"/>
    <w:rsid w:val="005A1B71"/>
    <w:rsid w:val="005A1D8D"/>
    <w:rsid w:val="005A1FB0"/>
    <w:rsid w:val="005A210D"/>
    <w:rsid w:val="005A22BB"/>
    <w:rsid w:val="005A2371"/>
    <w:rsid w:val="005A23B2"/>
    <w:rsid w:val="005A251A"/>
    <w:rsid w:val="005A25A0"/>
    <w:rsid w:val="005A2648"/>
    <w:rsid w:val="005A2702"/>
    <w:rsid w:val="005A2712"/>
    <w:rsid w:val="005A28B3"/>
    <w:rsid w:val="005A29D3"/>
    <w:rsid w:val="005A2E99"/>
    <w:rsid w:val="005A2EB2"/>
    <w:rsid w:val="005A2ECC"/>
    <w:rsid w:val="005A326E"/>
    <w:rsid w:val="005A35C5"/>
    <w:rsid w:val="005A35CE"/>
    <w:rsid w:val="005A3664"/>
    <w:rsid w:val="005A37DB"/>
    <w:rsid w:val="005A38EA"/>
    <w:rsid w:val="005A39A2"/>
    <w:rsid w:val="005A3D6E"/>
    <w:rsid w:val="005A3E42"/>
    <w:rsid w:val="005A3EEC"/>
    <w:rsid w:val="005A405F"/>
    <w:rsid w:val="005A43BF"/>
    <w:rsid w:val="005A44EE"/>
    <w:rsid w:val="005A4594"/>
    <w:rsid w:val="005A47E8"/>
    <w:rsid w:val="005A4824"/>
    <w:rsid w:val="005A4981"/>
    <w:rsid w:val="005A4A7F"/>
    <w:rsid w:val="005A4BCA"/>
    <w:rsid w:val="005A4D1C"/>
    <w:rsid w:val="005A4EEC"/>
    <w:rsid w:val="005A5182"/>
    <w:rsid w:val="005A5478"/>
    <w:rsid w:val="005A56D3"/>
    <w:rsid w:val="005A5862"/>
    <w:rsid w:val="005A58B4"/>
    <w:rsid w:val="005A5C05"/>
    <w:rsid w:val="005A5E3F"/>
    <w:rsid w:val="005A5F57"/>
    <w:rsid w:val="005A612C"/>
    <w:rsid w:val="005A61DC"/>
    <w:rsid w:val="005A6342"/>
    <w:rsid w:val="005A63F2"/>
    <w:rsid w:val="005A6428"/>
    <w:rsid w:val="005A653A"/>
    <w:rsid w:val="005A6544"/>
    <w:rsid w:val="005A65C5"/>
    <w:rsid w:val="005A66D5"/>
    <w:rsid w:val="005A671D"/>
    <w:rsid w:val="005A673C"/>
    <w:rsid w:val="005A674F"/>
    <w:rsid w:val="005A6778"/>
    <w:rsid w:val="005A689F"/>
    <w:rsid w:val="005A6B6D"/>
    <w:rsid w:val="005A6D26"/>
    <w:rsid w:val="005A6DCE"/>
    <w:rsid w:val="005A6EDB"/>
    <w:rsid w:val="005A6EE6"/>
    <w:rsid w:val="005A6EFA"/>
    <w:rsid w:val="005A6FE9"/>
    <w:rsid w:val="005A70F8"/>
    <w:rsid w:val="005A71FD"/>
    <w:rsid w:val="005A742C"/>
    <w:rsid w:val="005A7801"/>
    <w:rsid w:val="005A782C"/>
    <w:rsid w:val="005A7CD4"/>
    <w:rsid w:val="005A7FFA"/>
    <w:rsid w:val="005B012D"/>
    <w:rsid w:val="005B01F9"/>
    <w:rsid w:val="005B0376"/>
    <w:rsid w:val="005B050C"/>
    <w:rsid w:val="005B061C"/>
    <w:rsid w:val="005B097B"/>
    <w:rsid w:val="005B0BFF"/>
    <w:rsid w:val="005B0D43"/>
    <w:rsid w:val="005B0DA0"/>
    <w:rsid w:val="005B0E0F"/>
    <w:rsid w:val="005B1355"/>
    <w:rsid w:val="005B1486"/>
    <w:rsid w:val="005B1529"/>
    <w:rsid w:val="005B15C5"/>
    <w:rsid w:val="005B1656"/>
    <w:rsid w:val="005B1751"/>
    <w:rsid w:val="005B1C50"/>
    <w:rsid w:val="005B1E18"/>
    <w:rsid w:val="005B1E4B"/>
    <w:rsid w:val="005B1F69"/>
    <w:rsid w:val="005B1F83"/>
    <w:rsid w:val="005B200D"/>
    <w:rsid w:val="005B20FA"/>
    <w:rsid w:val="005B2171"/>
    <w:rsid w:val="005B22B1"/>
    <w:rsid w:val="005B22D0"/>
    <w:rsid w:val="005B23C0"/>
    <w:rsid w:val="005B23D6"/>
    <w:rsid w:val="005B252A"/>
    <w:rsid w:val="005B2727"/>
    <w:rsid w:val="005B27E4"/>
    <w:rsid w:val="005B2888"/>
    <w:rsid w:val="005B29F0"/>
    <w:rsid w:val="005B2AA4"/>
    <w:rsid w:val="005B2C04"/>
    <w:rsid w:val="005B2D11"/>
    <w:rsid w:val="005B2D5F"/>
    <w:rsid w:val="005B2E21"/>
    <w:rsid w:val="005B2F18"/>
    <w:rsid w:val="005B337D"/>
    <w:rsid w:val="005B34E7"/>
    <w:rsid w:val="005B384F"/>
    <w:rsid w:val="005B3930"/>
    <w:rsid w:val="005B3991"/>
    <w:rsid w:val="005B3BC7"/>
    <w:rsid w:val="005B3BF1"/>
    <w:rsid w:val="005B3C5F"/>
    <w:rsid w:val="005B3C8F"/>
    <w:rsid w:val="005B40C8"/>
    <w:rsid w:val="005B4343"/>
    <w:rsid w:val="005B44B4"/>
    <w:rsid w:val="005B44CB"/>
    <w:rsid w:val="005B45CE"/>
    <w:rsid w:val="005B4828"/>
    <w:rsid w:val="005B4990"/>
    <w:rsid w:val="005B4A43"/>
    <w:rsid w:val="005B4BC0"/>
    <w:rsid w:val="005B4BFD"/>
    <w:rsid w:val="005B4C2B"/>
    <w:rsid w:val="005B4D91"/>
    <w:rsid w:val="005B4DE1"/>
    <w:rsid w:val="005B4E04"/>
    <w:rsid w:val="005B4E22"/>
    <w:rsid w:val="005B4E4E"/>
    <w:rsid w:val="005B4EB6"/>
    <w:rsid w:val="005B4EDB"/>
    <w:rsid w:val="005B4FC5"/>
    <w:rsid w:val="005B5502"/>
    <w:rsid w:val="005B5734"/>
    <w:rsid w:val="005B585B"/>
    <w:rsid w:val="005B5863"/>
    <w:rsid w:val="005B5909"/>
    <w:rsid w:val="005B5969"/>
    <w:rsid w:val="005B59A8"/>
    <w:rsid w:val="005B5BE9"/>
    <w:rsid w:val="005B5C8C"/>
    <w:rsid w:val="005B5C93"/>
    <w:rsid w:val="005B5D15"/>
    <w:rsid w:val="005B5EC0"/>
    <w:rsid w:val="005B64AC"/>
    <w:rsid w:val="005B653E"/>
    <w:rsid w:val="005B6834"/>
    <w:rsid w:val="005B6AE3"/>
    <w:rsid w:val="005B6AF0"/>
    <w:rsid w:val="005B6B6A"/>
    <w:rsid w:val="005B6BA8"/>
    <w:rsid w:val="005B6EBD"/>
    <w:rsid w:val="005B6EBF"/>
    <w:rsid w:val="005B6F40"/>
    <w:rsid w:val="005B6F96"/>
    <w:rsid w:val="005B6FB5"/>
    <w:rsid w:val="005B7218"/>
    <w:rsid w:val="005B7285"/>
    <w:rsid w:val="005B7342"/>
    <w:rsid w:val="005B7435"/>
    <w:rsid w:val="005B749A"/>
    <w:rsid w:val="005B74D0"/>
    <w:rsid w:val="005B7881"/>
    <w:rsid w:val="005B7BF3"/>
    <w:rsid w:val="005B7CA4"/>
    <w:rsid w:val="005B7EFF"/>
    <w:rsid w:val="005B7F69"/>
    <w:rsid w:val="005C00FB"/>
    <w:rsid w:val="005C01D6"/>
    <w:rsid w:val="005C01DD"/>
    <w:rsid w:val="005C0439"/>
    <w:rsid w:val="005C045D"/>
    <w:rsid w:val="005C0695"/>
    <w:rsid w:val="005C0B34"/>
    <w:rsid w:val="005C0C17"/>
    <w:rsid w:val="005C0D6E"/>
    <w:rsid w:val="005C0EFC"/>
    <w:rsid w:val="005C0FB0"/>
    <w:rsid w:val="005C10D1"/>
    <w:rsid w:val="005C13A5"/>
    <w:rsid w:val="005C142E"/>
    <w:rsid w:val="005C1606"/>
    <w:rsid w:val="005C164A"/>
    <w:rsid w:val="005C1870"/>
    <w:rsid w:val="005C1D54"/>
    <w:rsid w:val="005C1E60"/>
    <w:rsid w:val="005C1E61"/>
    <w:rsid w:val="005C1F30"/>
    <w:rsid w:val="005C1F36"/>
    <w:rsid w:val="005C1FF3"/>
    <w:rsid w:val="005C207F"/>
    <w:rsid w:val="005C20E4"/>
    <w:rsid w:val="005C213F"/>
    <w:rsid w:val="005C21D4"/>
    <w:rsid w:val="005C2518"/>
    <w:rsid w:val="005C25DD"/>
    <w:rsid w:val="005C2630"/>
    <w:rsid w:val="005C26E6"/>
    <w:rsid w:val="005C277B"/>
    <w:rsid w:val="005C2850"/>
    <w:rsid w:val="005C29B3"/>
    <w:rsid w:val="005C2A2E"/>
    <w:rsid w:val="005C2D81"/>
    <w:rsid w:val="005C2EE5"/>
    <w:rsid w:val="005C31E3"/>
    <w:rsid w:val="005C32C8"/>
    <w:rsid w:val="005C3325"/>
    <w:rsid w:val="005C361B"/>
    <w:rsid w:val="005C3712"/>
    <w:rsid w:val="005C38E1"/>
    <w:rsid w:val="005C3CB8"/>
    <w:rsid w:val="005C3D7B"/>
    <w:rsid w:val="005C3DAF"/>
    <w:rsid w:val="005C3FE1"/>
    <w:rsid w:val="005C4103"/>
    <w:rsid w:val="005C4189"/>
    <w:rsid w:val="005C435A"/>
    <w:rsid w:val="005C43AC"/>
    <w:rsid w:val="005C4512"/>
    <w:rsid w:val="005C469C"/>
    <w:rsid w:val="005C4759"/>
    <w:rsid w:val="005C477F"/>
    <w:rsid w:val="005C4964"/>
    <w:rsid w:val="005C498C"/>
    <w:rsid w:val="005C4A82"/>
    <w:rsid w:val="005C4A9E"/>
    <w:rsid w:val="005C4ABE"/>
    <w:rsid w:val="005C4D12"/>
    <w:rsid w:val="005C4E2A"/>
    <w:rsid w:val="005C4E57"/>
    <w:rsid w:val="005C4F16"/>
    <w:rsid w:val="005C51C6"/>
    <w:rsid w:val="005C524C"/>
    <w:rsid w:val="005C52F9"/>
    <w:rsid w:val="005C5357"/>
    <w:rsid w:val="005C542A"/>
    <w:rsid w:val="005C543E"/>
    <w:rsid w:val="005C5764"/>
    <w:rsid w:val="005C57A4"/>
    <w:rsid w:val="005C57A7"/>
    <w:rsid w:val="005C5BAF"/>
    <w:rsid w:val="005C5BC4"/>
    <w:rsid w:val="005C5BE6"/>
    <w:rsid w:val="005C5C82"/>
    <w:rsid w:val="005C5D43"/>
    <w:rsid w:val="005C6450"/>
    <w:rsid w:val="005C647B"/>
    <w:rsid w:val="005C6939"/>
    <w:rsid w:val="005C6A34"/>
    <w:rsid w:val="005C6AE2"/>
    <w:rsid w:val="005C6BAB"/>
    <w:rsid w:val="005C6C5D"/>
    <w:rsid w:val="005C6D42"/>
    <w:rsid w:val="005C6DF4"/>
    <w:rsid w:val="005C6E3A"/>
    <w:rsid w:val="005C6F26"/>
    <w:rsid w:val="005C70FA"/>
    <w:rsid w:val="005C7383"/>
    <w:rsid w:val="005C7395"/>
    <w:rsid w:val="005C7400"/>
    <w:rsid w:val="005C7426"/>
    <w:rsid w:val="005C7510"/>
    <w:rsid w:val="005C7607"/>
    <w:rsid w:val="005C76E9"/>
    <w:rsid w:val="005C7878"/>
    <w:rsid w:val="005C79EB"/>
    <w:rsid w:val="005C7AB2"/>
    <w:rsid w:val="005C7BBB"/>
    <w:rsid w:val="005C7D08"/>
    <w:rsid w:val="005C7DA4"/>
    <w:rsid w:val="005C7F16"/>
    <w:rsid w:val="005C7F34"/>
    <w:rsid w:val="005C7FAE"/>
    <w:rsid w:val="005D0219"/>
    <w:rsid w:val="005D0326"/>
    <w:rsid w:val="005D03A9"/>
    <w:rsid w:val="005D03E5"/>
    <w:rsid w:val="005D0691"/>
    <w:rsid w:val="005D0861"/>
    <w:rsid w:val="005D0DBF"/>
    <w:rsid w:val="005D0E9C"/>
    <w:rsid w:val="005D10A4"/>
    <w:rsid w:val="005D11EA"/>
    <w:rsid w:val="005D146C"/>
    <w:rsid w:val="005D15BD"/>
    <w:rsid w:val="005D15BE"/>
    <w:rsid w:val="005D16C7"/>
    <w:rsid w:val="005D18B3"/>
    <w:rsid w:val="005D1B61"/>
    <w:rsid w:val="005D1BEB"/>
    <w:rsid w:val="005D1CCF"/>
    <w:rsid w:val="005D1E4E"/>
    <w:rsid w:val="005D1FED"/>
    <w:rsid w:val="005D21C8"/>
    <w:rsid w:val="005D21EB"/>
    <w:rsid w:val="005D26B4"/>
    <w:rsid w:val="005D26B6"/>
    <w:rsid w:val="005D27AD"/>
    <w:rsid w:val="005D2C11"/>
    <w:rsid w:val="005D2D36"/>
    <w:rsid w:val="005D2D7A"/>
    <w:rsid w:val="005D2D81"/>
    <w:rsid w:val="005D2F9E"/>
    <w:rsid w:val="005D35EC"/>
    <w:rsid w:val="005D3757"/>
    <w:rsid w:val="005D3827"/>
    <w:rsid w:val="005D38B3"/>
    <w:rsid w:val="005D391F"/>
    <w:rsid w:val="005D3D4D"/>
    <w:rsid w:val="005D3E47"/>
    <w:rsid w:val="005D4219"/>
    <w:rsid w:val="005D4273"/>
    <w:rsid w:val="005D43B4"/>
    <w:rsid w:val="005D4444"/>
    <w:rsid w:val="005D4517"/>
    <w:rsid w:val="005D4544"/>
    <w:rsid w:val="005D45A0"/>
    <w:rsid w:val="005D47EF"/>
    <w:rsid w:val="005D499C"/>
    <w:rsid w:val="005D4A3F"/>
    <w:rsid w:val="005D4CAC"/>
    <w:rsid w:val="005D4D14"/>
    <w:rsid w:val="005D4D30"/>
    <w:rsid w:val="005D4DB7"/>
    <w:rsid w:val="005D50E2"/>
    <w:rsid w:val="005D511F"/>
    <w:rsid w:val="005D519F"/>
    <w:rsid w:val="005D52D7"/>
    <w:rsid w:val="005D52F4"/>
    <w:rsid w:val="005D53A1"/>
    <w:rsid w:val="005D5402"/>
    <w:rsid w:val="005D54B8"/>
    <w:rsid w:val="005D5576"/>
    <w:rsid w:val="005D55B5"/>
    <w:rsid w:val="005D564A"/>
    <w:rsid w:val="005D5858"/>
    <w:rsid w:val="005D5921"/>
    <w:rsid w:val="005D59CC"/>
    <w:rsid w:val="005D5AB3"/>
    <w:rsid w:val="005D5DD0"/>
    <w:rsid w:val="005D6038"/>
    <w:rsid w:val="005D6085"/>
    <w:rsid w:val="005D646A"/>
    <w:rsid w:val="005D66D8"/>
    <w:rsid w:val="005D67EE"/>
    <w:rsid w:val="005D69A5"/>
    <w:rsid w:val="005D6A68"/>
    <w:rsid w:val="005D6AF4"/>
    <w:rsid w:val="005D6AF5"/>
    <w:rsid w:val="005D6D44"/>
    <w:rsid w:val="005D6E1A"/>
    <w:rsid w:val="005D6FD8"/>
    <w:rsid w:val="005D70C6"/>
    <w:rsid w:val="005D72D3"/>
    <w:rsid w:val="005D7440"/>
    <w:rsid w:val="005D74BF"/>
    <w:rsid w:val="005D74DA"/>
    <w:rsid w:val="005D7530"/>
    <w:rsid w:val="005D7536"/>
    <w:rsid w:val="005D767E"/>
    <w:rsid w:val="005D775E"/>
    <w:rsid w:val="005D7818"/>
    <w:rsid w:val="005D7880"/>
    <w:rsid w:val="005D78C1"/>
    <w:rsid w:val="005D790A"/>
    <w:rsid w:val="005D79F3"/>
    <w:rsid w:val="005D7A79"/>
    <w:rsid w:val="005D7ACD"/>
    <w:rsid w:val="005D7B52"/>
    <w:rsid w:val="005D7D18"/>
    <w:rsid w:val="005D7E93"/>
    <w:rsid w:val="005E00A5"/>
    <w:rsid w:val="005E01F0"/>
    <w:rsid w:val="005E03EB"/>
    <w:rsid w:val="005E04AB"/>
    <w:rsid w:val="005E0604"/>
    <w:rsid w:val="005E0B1D"/>
    <w:rsid w:val="005E0B25"/>
    <w:rsid w:val="005E0B47"/>
    <w:rsid w:val="005E0BB8"/>
    <w:rsid w:val="005E0E13"/>
    <w:rsid w:val="005E0E6A"/>
    <w:rsid w:val="005E1094"/>
    <w:rsid w:val="005E11C3"/>
    <w:rsid w:val="005E125B"/>
    <w:rsid w:val="005E139E"/>
    <w:rsid w:val="005E144B"/>
    <w:rsid w:val="005E151D"/>
    <w:rsid w:val="005E161E"/>
    <w:rsid w:val="005E1754"/>
    <w:rsid w:val="005E1793"/>
    <w:rsid w:val="005E1BF2"/>
    <w:rsid w:val="005E1C87"/>
    <w:rsid w:val="005E1E53"/>
    <w:rsid w:val="005E2054"/>
    <w:rsid w:val="005E24B7"/>
    <w:rsid w:val="005E255A"/>
    <w:rsid w:val="005E27A2"/>
    <w:rsid w:val="005E2881"/>
    <w:rsid w:val="005E28F7"/>
    <w:rsid w:val="005E2A61"/>
    <w:rsid w:val="005E2BF9"/>
    <w:rsid w:val="005E2E3A"/>
    <w:rsid w:val="005E2F34"/>
    <w:rsid w:val="005E2FB7"/>
    <w:rsid w:val="005E309C"/>
    <w:rsid w:val="005E3168"/>
    <w:rsid w:val="005E340F"/>
    <w:rsid w:val="005E356E"/>
    <w:rsid w:val="005E3609"/>
    <w:rsid w:val="005E3797"/>
    <w:rsid w:val="005E37EF"/>
    <w:rsid w:val="005E38CB"/>
    <w:rsid w:val="005E397B"/>
    <w:rsid w:val="005E398B"/>
    <w:rsid w:val="005E3AAF"/>
    <w:rsid w:val="005E3C9C"/>
    <w:rsid w:val="005E3DA0"/>
    <w:rsid w:val="005E4091"/>
    <w:rsid w:val="005E40AE"/>
    <w:rsid w:val="005E4147"/>
    <w:rsid w:val="005E4184"/>
    <w:rsid w:val="005E41A9"/>
    <w:rsid w:val="005E428E"/>
    <w:rsid w:val="005E444E"/>
    <w:rsid w:val="005E44A9"/>
    <w:rsid w:val="005E4730"/>
    <w:rsid w:val="005E4943"/>
    <w:rsid w:val="005E4C64"/>
    <w:rsid w:val="005E50A4"/>
    <w:rsid w:val="005E5192"/>
    <w:rsid w:val="005E5203"/>
    <w:rsid w:val="005E5299"/>
    <w:rsid w:val="005E55BC"/>
    <w:rsid w:val="005E588C"/>
    <w:rsid w:val="005E5B29"/>
    <w:rsid w:val="005E6101"/>
    <w:rsid w:val="005E6303"/>
    <w:rsid w:val="005E6515"/>
    <w:rsid w:val="005E651D"/>
    <w:rsid w:val="005E655A"/>
    <w:rsid w:val="005E6A0B"/>
    <w:rsid w:val="005E6AAA"/>
    <w:rsid w:val="005E6C05"/>
    <w:rsid w:val="005E6C1D"/>
    <w:rsid w:val="005E6C7D"/>
    <w:rsid w:val="005E6E57"/>
    <w:rsid w:val="005E6E95"/>
    <w:rsid w:val="005E6F35"/>
    <w:rsid w:val="005E6FD1"/>
    <w:rsid w:val="005E7014"/>
    <w:rsid w:val="005E708A"/>
    <w:rsid w:val="005E711D"/>
    <w:rsid w:val="005E715D"/>
    <w:rsid w:val="005E72CC"/>
    <w:rsid w:val="005E7353"/>
    <w:rsid w:val="005E73A9"/>
    <w:rsid w:val="005E73F3"/>
    <w:rsid w:val="005E781A"/>
    <w:rsid w:val="005E7948"/>
    <w:rsid w:val="005E7A7B"/>
    <w:rsid w:val="005E7B60"/>
    <w:rsid w:val="005E7BF0"/>
    <w:rsid w:val="005E7CA9"/>
    <w:rsid w:val="005E7CE2"/>
    <w:rsid w:val="005F00F1"/>
    <w:rsid w:val="005F0108"/>
    <w:rsid w:val="005F0154"/>
    <w:rsid w:val="005F03AD"/>
    <w:rsid w:val="005F0759"/>
    <w:rsid w:val="005F07E6"/>
    <w:rsid w:val="005F082A"/>
    <w:rsid w:val="005F0A66"/>
    <w:rsid w:val="005F0BB4"/>
    <w:rsid w:val="005F0CFD"/>
    <w:rsid w:val="005F0EED"/>
    <w:rsid w:val="005F0FFB"/>
    <w:rsid w:val="005F1071"/>
    <w:rsid w:val="005F141B"/>
    <w:rsid w:val="005F1906"/>
    <w:rsid w:val="005F1A8C"/>
    <w:rsid w:val="005F1AD1"/>
    <w:rsid w:val="005F1ADA"/>
    <w:rsid w:val="005F1BAF"/>
    <w:rsid w:val="005F1D1B"/>
    <w:rsid w:val="005F1F2D"/>
    <w:rsid w:val="005F201C"/>
    <w:rsid w:val="005F204A"/>
    <w:rsid w:val="005F2073"/>
    <w:rsid w:val="005F20FD"/>
    <w:rsid w:val="005F21E3"/>
    <w:rsid w:val="005F21F4"/>
    <w:rsid w:val="005F24BD"/>
    <w:rsid w:val="005F24EE"/>
    <w:rsid w:val="005F2519"/>
    <w:rsid w:val="005F25A1"/>
    <w:rsid w:val="005F25AD"/>
    <w:rsid w:val="005F25B1"/>
    <w:rsid w:val="005F267C"/>
    <w:rsid w:val="005F274C"/>
    <w:rsid w:val="005F28D0"/>
    <w:rsid w:val="005F295C"/>
    <w:rsid w:val="005F2CDC"/>
    <w:rsid w:val="005F2CDD"/>
    <w:rsid w:val="005F3055"/>
    <w:rsid w:val="005F308A"/>
    <w:rsid w:val="005F30B4"/>
    <w:rsid w:val="005F30D9"/>
    <w:rsid w:val="005F34AB"/>
    <w:rsid w:val="005F3635"/>
    <w:rsid w:val="005F3680"/>
    <w:rsid w:val="005F36C7"/>
    <w:rsid w:val="005F38CA"/>
    <w:rsid w:val="005F3955"/>
    <w:rsid w:val="005F3B3C"/>
    <w:rsid w:val="005F3B65"/>
    <w:rsid w:val="005F3BB2"/>
    <w:rsid w:val="005F3C2B"/>
    <w:rsid w:val="005F3C91"/>
    <w:rsid w:val="005F3D71"/>
    <w:rsid w:val="005F3DE1"/>
    <w:rsid w:val="005F3E34"/>
    <w:rsid w:val="005F3E3F"/>
    <w:rsid w:val="005F3E71"/>
    <w:rsid w:val="005F3FFB"/>
    <w:rsid w:val="005F4139"/>
    <w:rsid w:val="005F44BB"/>
    <w:rsid w:val="005F4525"/>
    <w:rsid w:val="005F49AF"/>
    <w:rsid w:val="005F4B35"/>
    <w:rsid w:val="005F4C12"/>
    <w:rsid w:val="005F4C82"/>
    <w:rsid w:val="005F4D13"/>
    <w:rsid w:val="005F4F3E"/>
    <w:rsid w:val="005F4F6B"/>
    <w:rsid w:val="005F5266"/>
    <w:rsid w:val="005F527F"/>
    <w:rsid w:val="005F5337"/>
    <w:rsid w:val="005F5567"/>
    <w:rsid w:val="005F57D1"/>
    <w:rsid w:val="005F57F3"/>
    <w:rsid w:val="005F58CB"/>
    <w:rsid w:val="005F5D17"/>
    <w:rsid w:val="005F5D8E"/>
    <w:rsid w:val="005F5ED2"/>
    <w:rsid w:val="005F5F55"/>
    <w:rsid w:val="005F5F81"/>
    <w:rsid w:val="005F6037"/>
    <w:rsid w:val="005F6177"/>
    <w:rsid w:val="005F620B"/>
    <w:rsid w:val="005F62E1"/>
    <w:rsid w:val="005F6444"/>
    <w:rsid w:val="005F65BB"/>
    <w:rsid w:val="005F663A"/>
    <w:rsid w:val="005F66A1"/>
    <w:rsid w:val="005F67AE"/>
    <w:rsid w:val="005F67EF"/>
    <w:rsid w:val="005F68E1"/>
    <w:rsid w:val="005F6AE5"/>
    <w:rsid w:val="005F6CD7"/>
    <w:rsid w:val="005F6DEE"/>
    <w:rsid w:val="005F6FB1"/>
    <w:rsid w:val="005F71F6"/>
    <w:rsid w:val="005F7337"/>
    <w:rsid w:val="005F7384"/>
    <w:rsid w:val="005F745D"/>
    <w:rsid w:val="005F7483"/>
    <w:rsid w:val="005F756D"/>
    <w:rsid w:val="005F762A"/>
    <w:rsid w:val="005F76D9"/>
    <w:rsid w:val="005F774A"/>
    <w:rsid w:val="005F7829"/>
    <w:rsid w:val="005F7884"/>
    <w:rsid w:val="005F78F7"/>
    <w:rsid w:val="005F7992"/>
    <w:rsid w:val="005F79F4"/>
    <w:rsid w:val="005F7BF3"/>
    <w:rsid w:val="005F7DF4"/>
    <w:rsid w:val="006001A1"/>
    <w:rsid w:val="00600294"/>
    <w:rsid w:val="00600499"/>
    <w:rsid w:val="006005F0"/>
    <w:rsid w:val="006006A6"/>
    <w:rsid w:val="00600823"/>
    <w:rsid w:val="00600864"/>
    <w:rsid w:val="006008DD"/>
    <w:rsid w:val="00600E65"/>
    <w:rsid w:val="00600E8A"/>
    <w:rsid w:val="006010FD"/>
    <w:rsid w:val="006012B7"/>
    <w:rsid w:val="006012F7"/>
    <w:rsid w:val="00601393"/>
    <w:rsid w:val="00601396"/>
    <w:rsid w:val="0060162F"/>
    <w:rsid w:val="0060164F"/>
    <w:rsid w:val="00601654"/>
    <w:rsid w:val="006019BE"/>
    <w:rsid w:val="00601A1C"/>
    <w:rsid w:val="00601A7B"/>
    <w:rsid w:val="00601B77"/>
    <w:rsid w:val="00601E2D"/>
    <w:rsid w:val="00601EA1"/>
    <w:rsid w:val="00601F11"/>
    <w:rsid w:val="006020CC"/>
    <w:rsid w:val="006021F9"/>
    <w:rsid w:val="00602262"/>
    <w:rsid w:val="006026A4"/>
    <w:rsid w:val="0060276D"/>
    <w:rsid w:val="00602819"/>
    <w:rsid w:val="00602A72"/>
    <w:rsid w:val="00602BD6"/>
    <w:rsid w:val="00602D45"/>
    <w:rsid w:val="00602FD2"/>
    <w:rsid w:val="00603027"/>
    <w:rsid w:val="00603291"/>
    <w:rsid w:val="006032D8"/>
    <w:rsid w:val="006032DF"/>
    <w:rsid w:val="00603325"/>
    <w:rsid w:val="00603508"/>
    <w:rsid w:val="006035A8"/>
    <w:rsid w:val="0060388F"/>
    <w:rsid w:val="00603AF7"/>
    <w:rsid w:val="00603B8A"/>
    <w:rsid w:val="00603CED"/>
    <w:rsid w:val="00603E9E"/>
    <w:rsid w:val="00603ED5"/>
    <w:rsid w:val="00603FFC"/>
    <w:rsid w:val="006040AC"/>
    <w:rsid w:val="00604375"/>
    <w:rsid w:val="00604406"/>
    <w:rsid w:val="00604577"/>
    <w:rsid w:val="00604872"/>
    <w:rsid w:val="00604880"/>
    <w:rsid w:val="00604A4D"/>
    <w:rsid w:val="00604A7C"/>
    <w:rsid w:val="00604A97"/>
    <w:rsid w:val="00604C72"/>
    <w:rsid w:val="00604EA1"/>
    <w:rsid w:val="00605365"/>
    <w:rsid w:val="00605370"/>
    <w:rsid w:val="00605396"/>
    <w:rsid w:val="00605455"/>
    <w:rsid w:val="00605560"/>
    <w:rsid w:val="006055A6"/>
    <w:rsid w:val="00605896"/>
    <w:rsid w:val="006058DC"/>
    <w:rsid w:val="00605977"/>
    <w:rsid w:val="006059CA"/>
    <w:rsid w:val="00605A95"/>
    <w:rsid w:val="00605BC7"/>
    <w:rsid w:val="00605C38"/>
    <w:rsid w:val="00605CDB"/>
    <w:rsid w:val="00605DF8"/>
    <w:rsid w:val="00605F13"/>
    <w:rsid w:val="00605F88"/>
    <w:rsid w:val="00605FCF"/>
    <w:rsid w:val="0060670F"/>
    <w:rsid w:val="00606785"/>
    <w:rsid w:val="006067B6"/>
    <w:rsid w:val="0060685F"/>
    <w:rsid w:val="00606927"/>
    <w:rsid w:val="00606979"/>
    <w:rsid w:val="00606A20"/>
    <w:rsid w:val="00606B55"/>
    <w:rsid w:val="00606B6E"/>
    <w:rsid w:val="00606C1D"/>
    <w:rsid w:val="00606CFD"/>
    <w:rsid w:val="00606F07"/>
    <w:rsid w:val="00606FD9"/>
    <w:rsid w:val="0060720C"/>
    <w:rsid w:val="00607329"/>
    <w:rsid w:val="0060739F"/>
    <w:rsid w:val="006073A7"/>
    <w:rsid w:val="006073D9"/>
    <w:rsid w:val="006074CA"/>
    <w:rsid w:val="00607589"/>
    <w:rsid w:val="006077E4"/>
    <w:rsid w:val="006077F0"/>
    <w:rsid w:val="00607A0A"/>
    <w:rsid w:val="00607A1F"/>
    <w:rsid w:val="00607A9F"/>
    <w:rsid w:val="00607CBB"/>
    <w:rsid w:val="00607EDF"/>
    <w:rsid w:val="00607EEE"/>
    <w:rsid w:val="00607FE4"/>
    <w:rsid w:val="0061008E"/>
    <w:rsid w:val="006100EB"/>
    <w:rsid w:val="006102EE"/>
    <w:rsid w:val="006103FE"/>
    <w:rsid w:val="0061058D"/>
    <w:rsid w:val="006105EE"/>
    <w:rsid w:val="00610664"/>
    <w:rsid w:val="006108C8"/>
    <w:rsid w:val="006108E9"/>
    <w:rsid w:val="00610B46"/>
    <w:rsid w:val="00610E0F"/>
    <w:rsid w:val="00610FCB"/>
    <w:rsid w:val="0061107E"/>
    <w:rsid w:val="00611216"/>
    <w:rsid w:val="00611281"/>
    <w:rsid w:val="00611525"/>
    <w:rsid w:val="0061170B"/>
    <w:rsid w:val="0061177F"/>
    <w:rsid w:val="00611827"/>
    <w:rsid w:val="00611893"/>
    <w:rsid w:val="00611CDA"/>
    <w:rsid w:val="00611E0E"/>
    <w:rsid w:val="00611E5D"/>
    <w:rsid w:val="00612039"/>
    <w:rsid w:val="006120C0"/>
    <w:rsid w:val="006122D5"/>
    <w:rsid w:val="00612369"/>
    <w:rsid w:val="006124D5"/>
    <w:rsid w:val="006126F7"/>
    <w:rsid w:val="0061274E"/>
    <w:rsid w:val="006127A6"/>
    <w:rsid w:val="00612860"/>
    <w:rsid w:val="00612874"/>
    <w:rsid w:val="00612891"/>
    <w:rsid w:val="00612A2C"/>
    <w:rsid w:val="00612A78"/>
    <w:rsid w:val="00613012"/>
    <w:rsid w:val="00613017"/>
    <w:rsid w:val="0061316B"/>
    <w:rsid w:val="006131ED"/>
    <w:rsid w:val="006132C3"/>
    <w:rsid w:val="006133A1"/>
    <w:rsid w:val="00613A7F"/>
    <w:rsid w:val="00613B11"/>
    <w:rsid w:val="00613BBE"/>
    <w:rsid w:val="00613D23"/>
    <w:rsid w:val="00613EF4"/>
    <w:rsid w:val="00613F35"/>
    <w:rsid w:val="00613F3E"/>
    <w:rsid w:val="00613FFE"/>
    <w:rsid w:val="00614196"/>
    <w:rsid w:val="0061428C"/>
    <w:rsid w:val="00614336"/>
    <w:rsid w:val="006143C8"/>
    <w:rsid w:val="006145AB"/>
    <w:rsid w:val="0061469D"/>
    <w:rsid w:val="0061471E"/>
    <w:rsid w:val="00614721"/>
    <w:rsid w:val="006148AA"/>
    <w:rsid w:val="00614B1D"/>
    <w:rsid w:val="00614C52"/>
    <w:rsid w:val="00614DDE"/>
    <w:rsid w:val="00614F07"/>
    <w:rsid w:val="00615601"/>
    <w:rsid w:val="00615689"/>
    <w:rsid w:val="00615E35"/>
    <w:rsid w:val="00615EA6"/>
    <w:rsid w:val="00615ED2"/>
    <w:rsid w:val="0061609F"/>
    <w:rsid w:val="00616206"/>
    <w:rsid w:val="00616320"/>
    <w:rsid w:val="00616359"/>
    <w:rsid w:val="00616608"/>
    <w:rsid w:val="0061666D"/>
    <w:rsid w:val="00616756"/>
    <w:rsid w:val="00616966"/>
    <w:rsid w:val="006169A9"/>
    <w:rsid w:val="00616A58"/>
    <w:rsid w:val="00616A77"/>
    <w:rsid w:val="00616CA3"/>
    <w:rsid w:val="00616D06"/>
    <w:rsid w:val="00616EB6"/>
    <w:rsid w:val="00617033"/>
    <w:rsid w:val="0061703D"/>
    <w:rsid w:val="0061712F"/>
    <w:rsid w:val="006171E2"/>
    <w:rsid w:val="00617398"/>
    <w:rsid w:val="0061759B"/>
    <w:rsid w:val="006177EE"/>
    <w:rsid w:val="00617813"/>
    <w:rsid w:val="0061783F"/>
    <w:rsid w:val="006178E6"/>
    <w:rsid w:val="00617933"/>
    <w:rsid w:val="00617AAF"/>
    <w:rsid w:val="00617C01"/>
    <w:rsid w:val="00617CAE"/>
    <w:rsid w:val="00620396"/>
    <w:rsid w:val="00620552"/>
    <w:rsid w:val="0062064A"/>
    <w:rsid w:val="00620686"/>
    <w:rsid w:val="00620B09"/>
    <w:rsid w:val="00620BA9"/>
    <w:rsid w:val="00620DDE"/>
    <w:rsid w:val="00620E4E"/>
    <w:rsid w:val="00621075"/>
    <w:rsid w:val="00621111"/>
    <w:rsid w:val="00621134"/>
    <w:rsid w:val="006211FA"/>
    <w:rsid w:val="00621297"/>
    <w:rsid w:val="00621420"/>
    <w:rsid w:val="006217DA"/>
    <w:rsid w:val="00621BFF"/>
    <w:rsid w:val="00621F75"/>
    <w:rsid w:val="00622005"/>
    <w:rsid w:val="0062215B"/>
    <w:rsid w:val="0062219F"/>
    <w:rsid w:val="00622250"/>
    <w:rsid w:val="00622587"/>
    <w:rsid w:val="006225E6"/>
    <w:rsid w:val="00622836"/>
    <w:rsid w:val="00623240"/>
    <w:rsid w:val="0062335F"/>
    <w:rsid w:val="006233C1"/>
    <w:rsid w:val="00623403"/>
    <w:rsid w:val="00623407"/>
    <w:rsid w:val="00623590"/>
    <w:rsid w:val="00623626"/>
    <w:rsid w:val="00623713"/>
    <w:rsid w:val="00623740"/>
    <w:rsid w:val="00623C00"/>
    <w:rsid w:val="00623E13"/>
    <w:rsid w:val="006242A2"/>
    <w:rsid w:val="006243D4"/>
    <w:rsid w:val="00624678"/>
    <w:rsid w:val="0062467A"/>
    <w:rsid w:val="00624796"/>
    <w:rsid w:val="0062480D"/>
    <w:rsid w:val="0062481C"/>
    <w:rsid w:val="00624972"/>
    <w:rsid w:val="00624A67"/>
    <w:rsid w:val="00624AD1"/>
    <w:rsid w:val="00624AEB"/>
    <w:rsid w:val="00624AEF"/>
    <w:rsid w:val="00624EA6"/>
    <w:rsid w:val="00624ED6"/>
    <w:rsid w:val="00624FBE"/>
    <w:rsid w:val="00624FC5"/>
    <w:rsid w:val="006251DD"/>
    <w:rsid w:val="006252A9"/>
    <w:rsid w:val="00625353"/>
    <w:rsid w:val="006255F8"/>
    <w:rsid w:val="00625632"/>
    <w:rsid w:val="006256B5"/>
    <w:rsid w:val="0062577E"/>
    <w:rsid w:val="0062597D"/>
    <w:rsid w:val="00625A2C"/>
    <w:rsid w:val="00625ED1"/>
    <w:rsid w:val="00625EFC"/>
    <w:rsid w:val="006262AB"/>
    <w:rsid w:val="006262D3"/>
    <w:rsid w:val="006263E5"/>
    <w:rsid w:val="00626427"/>
    <w:rsid w:val="00626479"/>
    <w:rsid w:val="006266C7"/>
    <w:rsid w:val="0062688B"/>
    <w:rsid w:val="006268C9"/>
    <w:rsid w:val="00626933"/>
    <w:rsid w:val="00626985"/>
    <w:rsid w:val="00626A32"/>
    <w:rsid w:val="00626C01"/>
    <w:rsid w:val="00626DA3"/>
    <w:rsid w:val="00626DC6"/>
    <w:rsid w:val="00626DF5"/>
    <w:rsid w:val="00626E00"/>
    <w:rsid w:val="00626FD9"/>
    <w:rsid w:val="006272F9"/>
    <w:rsid w:val="006274AA"/>
    <w:rsid w:val="00627823"/>
    <w:rsid w:val="00627A3A"/>
    <w:rsid w:val="00627B43"/>
    <w:rsid w:val="00627B55"/>
    <w:rsid w:val="00627CD3"/>
    <w:rsid w:val="00627D3A"/>
    <w:rsid w:val="00627D53"/>
    <w:rsid w:val="00627E86"/>
    <w:rsid w:val="00627FF2"/>
    <w:rsid w:val="006300A9"/>
    <w:rsid w:val="00630124"/>
    <w:rsid w:val="00630131"/>
    <w:rsid w:val="00630158"/>
    <w:rsid w:val="00630173"/>
    <w:rsid w:val="006301A5"/>
    <w:rsid w:val="0063034E"/>
    <w:rsid w:val="00630726"/>
    <w:rsid w:val="00630956"/>
    <w:rsid w:val="00630ABE"/>
    <w:rsid w:val="00630E01"/>
    <w:rsid w:val="00630E16"/>
    <w:rsid w:val="00630E86"/>
    <w:rsid w:val="00630F63"/>
    <w:rsid w:val="0063116F"/>
    <w:rsid w:val="00631252"/>
    <w:rsid w:val="006312AB"/>
    <w:rsid w:val="0063155D"/>
    <w:rsid w:val="00631649"/>
    <w:rsid w:val="006318DF"/>
    <w:rsid w:val="006319D2"/>
    <w:rsid w:val="00631C24"/>
    <w:rsid w:val="00631E28"/>
    <w:rsid w:val="00631EF6"/>
    <w:rsid w:val="00632070"/>
    <w:rsid w:val="006320CB"/>
    <w:rsid w:val="00632232"/>
    <w:rsid w:val="006324AA"/>
    <w:rsid w:val="0063256C"/>
    <w:rsid w:val="00632594"/>
    <w:rsid w:val="006325B4"/>
    <w:rsid w:val="00632604"/>
    <w:rsid w:val="0063262D"/>
    <w:rsid w:val="00632848"/>
    <w:rsid w:val="00632A52"/>
    <w:rsid w:val="00632B54"/>
    <w:rsid w:val="00632CFC"/>
    <w:rsid w:val="00632DC8"/>
    <w:rsid w:val="00632E97"/>
    <w:rsid w:val="00632FD9"/>
    <w:rsid w:val="006330E8"/>
    <w:rsid w:val="00633459"/>
    <w:rsid w:val="00633742"/>
    <w:rsid w:val="00633899"/>
    <w:rsid w:val="00633A79"/>
    <w:rsid w:val="00633BE6"/>
    <w:rsid w:val="00633CA2"/>
    <w:rsid w:val="00633F89"/>
    <w:rsid w:val="00633FF5"/>
    <w:rsid w:val="00634227"/>
    <w:rsid w:val="00634228"/>
    <w:rsid w:val="00634653"/>
    <w:rsid w:val="00634822"/>
    <w:rsid w:val="006348F6"/>
    <w:rsid w:val="006349B1"/>
    <w:rsid w:val="00634A77"/>
    <w:rsid w:val="00634BF5"/>
    <w:rsid w:val="00634C1B"/>
    <w:rsid w:val="00634CC4"/>
    <w:rsid w:val="00634E8E"/>
    <w:rsid w:val="00634FE3"/>
    <w:rsid w:val="00635017"/>
    <w:rsid w:val="00635032"/>
    <w:rsid w:val="0063503D"/>
    <w:rsid w:val="006351D8"/>
    <w:rsid w:val="00635273"/>
    <w:rsid w:val="006354D9"/>
    <w:rsid w:val="00635A80"/>
    <w:rsid w:val="00635AC1"/>
    <w:rsid w:val="00635D59"/>
    <w:rsid w:val="00635E2D"/>
    <w:rsid w:val="00635F87"/>
    <w:rsid w:val="00635F92"/>
    <w:rsid w:val="00635FC6"/>
    <w:rsid w:val="00635FD9"/>
    <w:rsid w:val="006360EC"/>
    <w:rsid w:val="006361F7"/>
    <w:rsid w:val="00636234"/>
    <w:rsid w:val="00636247"/>
    <w:rsid w:val="006365B5"/>
    <w:rsid w:val="006366C5"/>
    <w:rsid w:val="006368C9"/>
    <w:rsid w:val="00636945"/>
    <w:rsid w:val="00636AC3"/>
    <w:rsid w:val="00636CDC"/>
    <w:rsid w:val="00636CEF"/>
    <w:rsid w:val="00636D8D"/>
    <w:rsid w:val="00636F7A"/>
    <w:rsid w:val="00636FA5"/>
    <w:rsid w:val="006371D3"/>
    <w:rsid w:val="006372AD"/>
    <w:rsid w:val="0063763E"/>
    <w:rsid w:val="006376A9"/>
    <w:rsid w:val="0063776E"/>
    <w:rsid w:val="00637A3F"/>
    <w:rsid w:val="00637A9A"/>
    <w:rsid w:val="00637B85"/>
    <w:rsid w:val="00637F41"/>
    <w:rsid w:val="00640210"/>
    <w:rsid w:val="00640383"/>
    <w:rsid w:val="00640412"/>
    <w:rsid w:val="0064060A"/>
    <w:rsid w:val="00640743"/>
    <w:rsid w:val="006407AC"/>
    <w:rsid w:val="006408AA"/>
    <w:rsid w:val="006408E4"/>
    <w:rsid w:val="006409D2"/>
    <w:rsid w:val="00640A53"/>
    <w:rsid w:val="00640AE1"/>
    <w:rsid w:val="00640AF8"/>
    <w:rsid w:val="00640DA0"/>
    <w:rsid w:val="00640DBA"/>
    <w:rsid w:val="00640DEF"/>
    <w:rsid w:val="00640E1B"/>
    <w:rsid w:val="00640F2E"/>
    <w:rsid w:val="006410BA"/>
    <w:rsid w:val="006410DC"/>
    <w:rsid w:val="006413D1"/>
    <w:rsid w:val="00641491"/>
    <w:rsid w:val="00641519"/>
    <w:rsid w:val="00641572"/>
    <w:rsid w:val="00641693"/>
    <w:rsid w:val="006417EE"/>
    <w:rsid w:val="00641873"/>
    <w:rsid w:val="00641910"/>
    <w:rsid w:val="00641978"/>
    <w:rsid w:val="006419DF"/>
    <w:rsid w:val="00641A33"/>
    <w:rsid w:val="00641A5A"/>
    <w:rsid w:val="00641B41"/>
    <w:rsid w:val="00641D63"/>
    <w:rsid w:val="00641E08"/>
    <w:rsid w:val="00641E1F"/>
    <w:rsid w:val="00641E55"/>
    <w:rsid w:val="00641F81"/>
    <w:rsid w:val="006420A1"/>
    <w:rsid w:val="0064210A"/>
    <w:rsid w:val="00642236"/>
    <w:rsid w:val="0064244A"/>
    <w:rsid w:val="00642738"/>
    <w:rsid w:val="0064274B"/>
    <w:rsid w:val="00642C0A"/>
    <w:rsid w:val="00642C19"/>
    <w:rsid w:val="00642C1F"/>
    <w:rsid w:val="00642C26"/>
    <w:rsid w:val="00642DD0"/>
    <w:rsid w:val="00642E09"/>
    <w:rsid w:val="00642FA7"/>
    <w:rsid w:val="00643049"/>
    <w:rsid w:val="00643163"/>
    <w:rsid w:val="00643250"/>
    <w:rsid w:val="006433C0"/>
    <w:rsid w:val="00643482"/>
    <w:rsid w:val="006434C7"/>
    <w:rsid w:val="006434FB"/>
    <w:rsid w:val="0064355F"/>
    <w:rsid w:val="006435D6"/>
    <w:rsid w:val="00643793"/>
    <w:rsid w:val="00643A34"/>
    <w:rsid w:val="00643C6F"/>
    <w:rsid w:val="00643F68"/>
    <w:rsid w:val="00643F95"/>
    <w:rsid w:val="00643FFA"/>
    <w:rsid w:val="0064411B"/>
    <w:rsid w:val="006446D8"/>
    <w:rsid w:val="006446EE"/>
    <w:rsid w:val="0064473B"/>
    <w:rsid w:val="006447C2"/>
    <w:rsid w:val="00644828"/>
    <w:rsid w:val="006448C4"/>
    <w:rsid w:val="00644A54"/>
    <w:rsid w:val="00644A7E"/>
    <w:rsid w:val="00644C80"/>
    <w:rsid w:val="00644CDC"/>
    <w:rsid w:val="00644D20"/>
    <w:rsid w:val="00644F67"/>
    <w:rsid w:val="00644F79"/>
    <w:rsid w:val="00644FEB"/>
    <w:rsid w:val="0064533F"/>
    <w:rsid w:val="006454AC"/>
    <w:rsid w:val="006454B8"/>
    <w:rsid w:val="0064551C"/>
    <w:rsid w:val="0064564C"/>
    <w:rsid w:val="0064564F"/>
    <w:rsid w:val="0064574F"/>
    <w:rsid w:val="006457C4"/>
    <w:rsid w:val="006457E5"/>
    <w:rsid w:val="006457FF"/>
    <w:rsid w:val="00645818"/>
    <w:rsid w:val="006459EC"/>
    <w:rsid w:val="00645A6F"/>
    <w:rsid w:val="00645C3D"/>
    <w:rsid w:val="00645C85"/>
    <w:rsid w:val="00645E23"/>
    <w:rsid w:val="00645E3C"/>
    <w:rsid w:val="00645F29"/>
    <w:rsid w:val="00645FE5"/>
    <w:rsid w:val="00646027"/>
    <w:rsid w:val="00646038"/>
    <w:rsid w:val="00646132"/>
    <w:rsid w:val="006465B6"/>
    <w:rsid w:val="0064687B"/>
    <w:rsid w:val="006469C0"/>
    <w:rsid w:val="00646A48"/>
    <w:rsid w:val="00646C6E"/>
    <w:rsid w:val="00646E11"/>
    <w:rsid w:val="00646EBB"/>
    <w:rsid w:val="00646F53"/>
    <w:rsid w:val="0064733D"/>
    <w:rsid w:val="00647704"/>
    <w:rsid w:val="00647A57"/>
    <w:rsid w:val="00647B56"/>
    <w:rsid w:val="00647BA6"/>
    <w:rsid w:val="00647CCA"/>
    <w:rsid w:val="006500EA"/>
    <w:rsid w:val="00650143"/>
    <w:rsid w:val="00650320"/>
    <w:rsid w:val="006503B5"/>
    <w:rsid w:val="0065075A"/>
    <w:rsid w:val="00650811"/>
    <w:rsid w:val="00650C04"/>
    <w:rsid w:val="00650DC5"/>
    <w:rsid w:val="00650EFD"/>
    <w:rsid w:val="00651244"/>
    <w:rsid w:val="0065158D"/>
    <w:rsid w:val="006516D9"/>
    <w:rsid w:val="006517A2"/>
    <w:rsid w:val="006518CB"/>
    <w:rsid w:val="00651926"/>
    <w:rsid w:val="00651A1F"/>
    <w:rsid w:val="00651D5C"/>
    <w:rsid w:val="00651E97"/>
    <w:rsid w:val="00651F94"/>
    <w:rsid w:val="0065249D"/>
    <w:rsid w:val="006524B6"/>
    <w:rsid w:val="006525D5"/>
    <w:rsid w:val="0065266F"/>
    <w:rsid w:val="006528A1"/>
    <w:rsid w:val="00652B3D"/>
    <w:rsid w:val="00652DB4"/>
    <w:rsid w:val="00653013"/>
    <w:rsid w:val="00653027"/>
    <w:rsid w:val="00653105"/>
    <w:rsid w:val="00653109"/>
    <w:rsid w:val="006531CE"/>
    <w:rsid w:val="00653217"/>
    <w:rsid w:val="00653604"/>
    <w:rsid w:val="0065397E"/>
    <w:rsid w:val="00653D5B"/>
    <w:rsid w:val="006541C9"/>
    <w:rsid w:val="00654304"/>
    <w:rsid w:val="00654313"/>
    <w:rsid w:val="0065436F"/>
    <w:rsid w:val="006543ED"/>
    <w:rsid w:val="00654429"/>
    <w:rsid w:val="00654484"/>
    <w:rsid w:val="00654486"/>
    <w:rsid w:val="00654871"/>
    <w:rsid w:val="00654950"/>
    <w:rsid w:val="00654BB5"/>
    <w:rsid w:val="00654CC8"/>
    <w:rsid w:val="00654E74"/>
    <w:rsid w:val="00654F68"/>
    <w:rsid w:val="0065525C"/>
    <w:rsid w:val="006552CF"/>
    <w:rsid w:val="0065583C"/>
    <w:rsid w:val="006558B4"/>
    <w:rsid w:val="00655BA9"/>
    <w:rsid w:val="00655C42"/>
    <w:rsid w:val="00655C74"/>
    <w:rsid w:val="00655E1A"/>
    <w:rsid w:val="00655EA9"/>
    <w:rsid w:val="0065616B"/>
    <w:rsid w:val="00656469"/>
    <w:rsid w:val="006564A7"/>
    <w:rsid w:val="0065655D"/>
    <w:rsid w:val="00656D3C"/>
    <w:rsid w:val="00656EB7"/>
    <w:rsid w:val="0065704A"/>
    <w:rsid w:val="0065723A"/>
    <w:rsid w:val="0065730E"/>
    <w:rsid w:val="006574C1"/>
    <w:rsid w:val="0065752F"/>
    <w:rsid w:val="00657698"/>
    <w:rsid w:val="00657834"/>
    <w:rsid w:val="006579BD"/>
    <w:rsid w:val="006579CA"/>
    <w:rsid w:val="00657A95"/>
    <w:rsid w:val="00660015"/>
    <w:rsid w:val="006601A2"/>
    <w:rsid w:val="00660262"/>
    <w:rsid w:val="00660276"/>
    <w:rsid w:val="00660366"/>
    <w:rsid w:val="006603ED"/>
    <w:rsid w:val="00660608"/>
    <w:rsid w:val="00660663"/>
    <w:rsid w:val="00660906"/>
    <w:rsid w:val="00660A53"/>
    <w:rsid w:val="00660AD9"/>
    <w:rsid w:val="00660CD8"/>
    <w:rsid w:val="00660FBE"/>
    <w:rsid w:val="006613D5"/>
    <w:rsid w:val="006613F1"/>
    <w:rsid w:val="00661452"/>
    <w:rsid w:val="0066153B"/>
    <w:rsid w:val="00661582"/>
    <w:rsid w:val="00661638"/>
    <w:rsid w:val="00661806"/>
    <w:rsid w:val="0066189A"/>
    <w:rsid w:val="00661980"/>
    <w:rsid w:val="00661B83"/>
    <w:rsid w:val="00661C63"/>
    <w:rsid w:val="00661DAA"/>
    <w:rsid w:val="00661EE4"/>
    <w:rsid w:val="00661FFE"/>
    <w:rsid w:val="006622C6"/>
    <w:rsid w:val="0066236E"/>
    <w:rsid w:val="0066242E"/>
    <w:rsid w:val="006625A0"/>
    <w:rsid w:val="00662639"/>
    <w:rsid w:val="006626AA"/>
    <w:rsid w:val="006628AA"/>
    <w:rsid w:val="006628FE"/>
    <w:rsid w:val="00662AEB"/>
    <w:rsid w:val="00662B50"/>
    <w:rsid w:val="00662B56"/>
    <w:rsid w:val="00662D41"/>
    <w:rsid w:val="00662D51"/>
    <w:rsid w:val="00662DA4"/>
    <w:rsid w:val="00662FA4"/>
    <w:rsid w:val="00663039"/>
    <w:rsid w:val="006630B6"/>
    <w:rsid w:val="006632D0"/>
    <w:rsid w:val="006633B5"/>
    <w:rsid w:val="0066343E"/>
    <w:rsid w:val="0066347C"/>
    <w:rsid w:val="006638AC"/>
    <w:rsid w:val="00663A86"/>
    <w:rsid w:val="00663DD0"/>
    <w:rsid w:val="00663DEA"/>
    <w:rsid w:val="00664039"/>
    <w:rsid w:val="00664041"/>
    <w:rsid w:val="006641AF"/>
    <w:rsid w:val="00664371"/>
    <w:rsid w:val="006645C5"/>
    <w:rsid w:val="00664939"/>
    <w:rsid w:val="0066494E"/>
    <w:rsid w:val="00664A0B"/>
    <w:rsid w:val="00664EDC"/>
    <w:rsid w:val="00664FE6"/>
    <w:rsid w:val="00665357"/>
    <w:rsid w:val="00665946"/>
    <w:rsid w:val="00665986"/>
    <w:rsid w:val="006659D6"/>
    <w:rsid w:val="006659DC"/>
    <w:rsid w:val="00665AD8"/>
    <w:rsid w:val="00665BDC"/>
    <w:rsid w:val="00665D3D"/>
    <w:rsid w:val="00665DF8"/>
    <w:rsid w:val="00665EBB"/>
    <w:rsid w:val="0066615A"/>
    <w:rsid w:val="00666674"/>
    <w:rsid w:val="00666707"/>
    <w:rsid w:val="00666989"/>
    <w:rsid w:val="00666CA6"/>
    <w:rsid w:val="00666DB7"/>
    <w:rsid w:val="00666E79"/>
    <w:rsid w:val="00666E9B"/>
    <w:rsid w:val="00666F25"/>
    <w:rsid w:val="00666FAF"/>
    <w:rsid w:val="006673DC"/>
    <w:rsid w:val="00667485"/>
    <w:rsid w:val="006674BC"/>
    <w:rsid w:val="00667525"/>
    <w:rsid w:val="0066763E"/>
    <w:rsid w:val="0066778F"/>
    <w:rsid w:val="0066786A"/>
    <w:rsid w:val="006678D9"/>
    <w:rsid w:val="006678EF"/>
    <w:rsid w:val="00667D4A"/>
    <w:rsid w:val="00667DC3"/>
    <w:rsid w:val="00667DE4"/>
    <w:rsid w:val="00667F36"/>
    <w:rsid w:val="00670559"/>
    <w:rsid w:val="0067061F"/>
    <w:rsid w:val="0067062B"/>
    <w:rsid w:val="006706A1"/>
    <w:rsid w:val="00670800"/>
    <w:rsid w:val="006708D8"/>
    <w:rsid w:val="00670BFB"/>
    <w:rsid w:val="00670C50"/>
    <w:rsid w:val="00670CFF"/>
    <w:rsid w:val="00670D3D"/>
    <w:rsid w:val="00670DEB"/>
    <w:rsid w:val="00670E08"/>
    <w:rsid w:val="00670E31"/>
    <w:rsid w:val="00670E91"/>
    <w:rsid w:val="00670EF4"/>
    <w:rsid w:val="00671093"/>
    <w:rsid w:val="0067119A"/>
    <w:rsid w:val="0067152B"/>
    <w:rsid w:val="00671585"/>
    <w:rsid w:val="006715DE"/>
    <w:rsid w:val="0067162E"/>
    <w:rsid w:val="006716EA"/>
    <w:rsid w:val="00671957"/>
    <w:rsid w:val="0067198D"/>
    <w:rsid w:val="00671B0F"/>
    <w:rsid w:val="00671B2F"/>
    <w:rsid w:val="00671B8F"/>
    <w:rsid w:val="00671F6B"/>
    <w:rsid w:val="00672095"/>
    <w:rsid w:val="006721BD"/>
    <w:rsid w:val="0067224E"/>
    <w:rsid w:val="00672369"/>
    <w:rsid w:val="006723AD"/>
    <w:rsid w:val="006723F4"/>
    <w:rsid w:val="00672426"/>
    <w:rsid w:val="006724F6"/>
    <w:rsid w:val="00672537"/>
    <w:rsid w:val="0067271F"/>
    <w:rsid w:val="006727AA"/>
    <w:rsid w:val="006728B6"/>
    <w:rsid w:val="006728F4"/>
    <w:rsid w:val="0067291A"/>
    <w:rsid w:val="00672ACB"/>
    <w:rsid w:val="00672B01"/>
    <w:rsid w:val="00672B1A"/>
    <w:rsid w:val="00672B5B"/>
    <w:rsid w:val="00672C86"/>
    <w:rsid w:val="00672CF1"/>
    <w:rsid w:val="00672D28"/>
    <w:rsid w:val="00672D86"/>
    <w:rsid w:val="00672FBB"/>
    <w:rsid w:val="00672FE4"/>
    <w:rsid w:val="00673006"/>
    <w:rsid w:val="0067300F"/>
    <w:rsid w:val="006735D4"/>
    <w:rsid w:val="0067364E"/>
    <w:rsid w:val="006739FA"/>
    <w:rsid w:val="00673AD2"/>
    <w:rsid w:val="00673AFD"/>
    <w:rsid w:val="00673B8A"/>
    <w:rsid w:val="00673CEA"/>
    <w:rsid w:val="00673D72"/>
    <w:rsid w:val="00673D7F"/>
    <w:rsid w:val="00673FD7"/>
    <w:rsid w:val="00674529"/>
    <w:rsid w:val="00674649"/>
    <w:rsid w:val="00674706"/>
    <w:rsid w:val="00674879"/>
    <w:rsid w:val="006748EC"/>
    <w:rsid w:val="006749B6"/>
    <w:rsid w:val="006749C1"/>
    <w:rsid w:val="00674A4D"/>
    <w:rsid w:val="00674FC4"/>
    <w:rsid w:val="0067524F"/>
    <w:rsid w:val="00675256"/>
    <w:rsid w:val="00675284"/>
    <w:rsid w:val="006752C4"/>
    <w:rsid w:val="00675684"/>
    <w:rsid w:val="006757B1"/>
    <w:rsid w:val="006757EE"/>
    <w:rsid w:val="00675945"/>
    <w:rsid w:val="0067597D"/>
    <w:rsid w:val="0067599A"/>
    <w:rsid w:val="00675EFE"/>
    <w:rsid w:val="00676355"/>
    <w:rsid w:val="00676365"/>
    <w:rsid w:val="00676464"/>
    <w:rsid w:val="00676688"/>
    <w:rsid w:val="00676A26"/>
    <w:rsid w:val="00676C32"/>
    <w:rsid w:val="00676C56"/>
    <w:rsid w:val="00676C84"/>
    <w:rsid w:val="00676D77"/>
    <w:rsid w:val="00676E2B"/>
    <w:rsid w:val="00676E3B"/>
    <w:rsid w:val="00676FB4"/>
    <w:rsid w:val="0067707C"/>
    <w:rsid w:val="00677104"/>
    <w:rsid w:val="0067723F"/>
    <w:rsid w:val="006772C8"/>
    <w:rsid w:val="006775A1"/>
    <w:rsid w:val="00677719"/>
    <w:rsid w:val="00677841"/>
    <w:rsid w:val="006778B5"/>
    <w:rsid w:val="00677924"/>
    <w:rsid w:val="00677D1A"/>
    <w:rsid w:val="00677D21"/>
    <w:rsid w:val="00677EAB"/>
    <w:rsid w:val="00677ED5"/>
    <w:rsid w:val="0068000B"/>
    <w:rsid w:val="0068008E"/>
    <w:rsid w:val="0068017B"/>
    <w:rsid w:val="00680193"/>
    <w:rsid w:val="006805A9"/>
    <w:rsid w:val="0068069C"/>
    <w:rsid w:val="00680760"/>
    <w:rsid w:val="006809AD"/>
    <w:rsid w:val="00680B01"/>
    <w:rsid w:val="00680B5E"/>
    <w:rsid w:val="00680B86"/>
    <w:rsid w:val="00680C29"/>
    <w:rsid w:val="00680D4F"/>
    <w:rsid w:val="00680EBD"/>
    <w:rsid w:val="00680ED5"/>
    <w:rsid w:val="00681002"/>
    <w:rsid w:val="00681054"/>
    <w:rsid w:val="0068115B"/>
    <w:rsid w:val="0068120F"/>
    <w:rsid w:val="0068162C"/>
    <w:rsid w:val="00681733"/>
    <w:rsid w:val="0068178F"/>
    <w:rsid w:val="0068181E"/>
    <w:rsid w:val="006819F5"/>
    <w:rsid w:val="00681A12"/>
    <w:rsid w:val="00681B95"/>
    <w:rsid w:val="00681C57"/>
    <w:rsid w:val="00681DDC"/>
    <w:rsid w:val="00681E85"/>
    <w:rsid w:val="00681EE9"/>
    <w:rsid w:val="00681F49"/>
    <w:rsid w:val="00681FB0"/>
    <w:rsid w:val="00682066"/>
    <w:rsid w:val="00682203"/>
    <w:rsid w:val="00682647"/>
    <w:rsid w:val="006826A2"/>
    <w:rsid w:val="00682805"/>
    <w:rsid w:val="00682814"/>
    <w:rsid w:val="00682866"/>
    <w:rsid w:val="0068289C"/>
    <w:rsid w:val="00682A2D"/>
    <w:rsid w:val="00682AFE"/>
    <w:rsid w:val="00682C5A"/>
    <w:rsid w:val="00682E60"/>
    <w:rsid w:val="00683008"/>
    <w:rsid w:val="00683099"/>
    <w:rsid w:val="0068317E"/>
    <w:rsid w:val="006833B2"/>
    <w:rsid w:val="0068354F"/>
    <w:rsid w:val="0068358E"/>
    <w:rsid w:val="00683847"/>
    <w:rsid w:val="00683B3F"/>
    <w:rsid w:val="00683B7A"/>
    <w:rsid w:val="00683C35"/>
    <w:rsid w:val="00683CB7"/>
    <w:rsid w:val="006841B5"/>
    <w:rsid w:val="0068443C"/>
    <w:rsid w:val="006844AC"/>
    <w:rsid w:val="006844EA"/>
    <w:rsid w:val="006848AA"/>
    <w:rsid w:val="00684987"/>
    <w:rsid w:val="00684AAE"/>
    <w:rsid w:val="00684AE9"/>
    <w:rsid w:val="00684B1D"/>
    <w:rsid w:val="00684C7A"/>
    <w:rsid w:val="00684C89"/>
    <w:rsid w:val="00684D81"/>
    <w:rsid w:val="00684DB6"/>
    <w:rsid w:val="00684DEA"/>
    <w:rsid w:val="006850E9"/>
    <w:rsid w:val="006851C2"/>
    <w:rsid w:val="00685263"/>
    <w:rsid w:val="006852F8"/>
    <w:rsid w:val="00685367"/>
    <w:rsid w:val="0068564C"/>
    <w:rsid w:val="00685702"/>
    <w:rsid w:val="00685BE7"/>
    <w:rsid w:val="00685C76"/>
    <w:rsid w:val="00685EC3"/>
    <w:rsid w:val="00685F23"/>
    <w:rsid w:val="006860FD"/>
    <w:rsid w:val="006862DE"/>
    <w:rsid w:val="0068630B"/>
    <w:rsid w:val="0068677E"/>
    <w:rsid w:val="006867DA"/>
    <w:rsid w:val="0068681C"/>
    <w:rsid w:val="006869C1"/>
    <w:rsid w:val="006869D6"/>
    <w:rsid w:val="00686B50"/>
    <w:rsid w:val="00686E2D"/>
    <w:rsid w:val="006873E2"/>
    <w:rsid w:val="006874F1"/>
    <w:rsid w:val="00687605"/>
    <w:rsid w:val="006877A9"/>
    <w:rsid w:val="0068796B"/>
    <w:rsid w:val="00687D9F"/>
    <w:rsid w:val="00687E73"/>
    <w:rsid w:val="00687FF6"/>
    <w:rsid w:val="006900AC"/>
    <w:rsid w:val="006900F4"/>
    <w:rsid w:val="0069011B"/>
    <w:rsid w:val="006901A3"/>
    <w:rsid w:val="006901AA"/>
    <w:rsid w:val="006902B5"/>
    <w:rsid w:val="006902FC"/>
    <w:rsid w:val="00690385"/>
    <w:rsid w:val="0069038E"/>
    <w:rsid w:val="006907CE"/>
    <w:rsid w:val="00690D16"/>
    <w:rsid w:val="00690D5A"/>
    <w:rsid w:val="00690E4C"/>
    <w:rsid w:val="00691100"/>
    <w:rsid w:val="0069113C"/>
    <w:rsid w:val="00691316"/>
    <w:rsid w:val="00691504"/>
    <w:rsid w:val="0069153C"/>
    <w:rsid w:val="006919A4"/>
    <w:rsid w:val="00691A7E"/>
    <w:rsid w:val="00691ADD"/>
    <w:rsid w:val="00691B56"/>
    <w:rsid w:val="00691FF0"/>
    <w:rsid w:val="006921CD"/>
    <w:rsid w:val="00692379"/>
    <w:rsid w:val="00692411"/>
    <w:rsid w:val="006924E3"/>
    <w:rsid w:val="006926A8"/>
    <w:rsid w:val="006926B7"/>
    <w:rsid w:val="00692758"/>
    <w:rsid w:val="00692AB0"/>
    <w:rsid w:val="00692AC0"/>
    <w:rsid w:val="00692CCD"/>
    <w:rsid w:val="00692CD6"/>
    <w:rsid w:val="00692CE4"/>
    <w:rsid w:val="00692E1D"/>
    <w:rsid w:val="00692E95"/>
    <w:rsid w:val="00692F1D"/>
    <w:rsid w:val="00692F59"/>
    <w:rsid w:val="00693080"/>
    <w:rsid w:val="00693095"/>
    <w:rsid w:val="006930DD"/>
    <w:rsid w:val="006930E6"/>
    <w:rsid w:val="006932EF"/>
    <w:rsid w:val="00693348"/>
    <w:rsid w:val="00693379"/>
    <w:rsid w:val="00693426"/>
    <w:rsid w:val="00693547"/>
    <w:rsid w:val="00693588"/>
    <w:rsid w:val="006937A4"/>
    <w:rsid w:val="006937EC"/>
    <w:rsid w:val="006939AB"/>
    <w:rsid w:val="00693A8B"/>
    <w:rsid w:val="00693C4E"/>
    <w:rsid w:val="00693DBF"/>
    <w:rsid w:val="0069409B"/>
    <w:rsid w:val="0069418A"/>
    <w:rsid w:val="0069435D"/>
    <w:rsid w:val="006943A0"/>
    <w:rsid w:val="0069454C"/>
    <w:rsid w:val="0069464E"/>
    <w:rsid w:val="0069467A"/>
    <w:rsid w:val="006946AC"/>
    <w:rsid w:val="00694975"/>
    <w:rsid w:val="00694B00"/>
    <w:rsid w:val="00694B70"/>
    <w:rsid w:val="00694CB0"/>
    <w:rsid w:val="00694FB2"/>
    <w:rsid w:val="0069510D"/>
    <w:rsid w:val="00695294"/>
    <w:rsid w:val="00695541"/>
    <w:rsid w:val="006957FB"/>
    <w:rsid w:val="006958A9"/>
    <w:rsid w:val="00695A56"/>
    <w:rsid w:val="00695B57"/>
    <w:rsid w:val="00695F7A"/>
    <w:rsid w:val="00695FEE"/>
    <w:rsid w:val="00696028"/>
    <w:rsid w:val="00696066"/>
    <w:rsid w:val="006960C7"/>
    <w:rsid w:val="00696246"/>
    <w:rsid w:val="00696332"/>
    <w:rsid w:val="00696616"/>
    <w:rsid w:val="00696654"/>
    <w:rsid w:val="006966DC"/>
    <w:rsid w:val="0069673D"/>
    <w:rsid w:val="0069693A"/>
    <w:rsid w:val="00696A3B"/>
    <w:rsid w:val="00696C62"/>
    <w:rsid w:val="00696CDD"/>
    <w:rsid w:val="00696E07"/>
    <w:rsid w:val="00696E2B"/>
    <w:rsid w:val="00696EEC"/>
    <w:rsid w:val="00696EFB"/>
    <w:rsid w:val="00696F42"/>
    <w:rsid w:val="00697169"/>
    <w:rsid w:val="0069722A"/>
    <w:rsid w:val="006972FE"/>
    <w:rsid w:val="006974C8"/>
    <w:rsid w:val="006976B8"/>
    <w:rsid w:val="006977CF"/>
    <w:rsid w:val="00697910"/>
    <w:rsid w:val="00697C74"/>
    <w:rsid w:val="00697E94"/>
    <w:rsid w:val="00697EA1"/>
    <w:rsid w:val="00697F4D"/>
    <w:rsid w:val="006A0315"/>
    <w:rsid w:val="006A0457"/>
    <w:rsid w:val="006A045C"/>
    <w:rsid w:val="006A0910"/>
    <w:rsid w:val="006A0931"/>
    <w:rsid w:val="006A1157"/>
    <w:rsid w:val="006A116A"/>
    <w:rsid w:val="006A148B"/>
    <w:rsid w:val="006A150E"/>
    <w:rsid w:val="006A15AA"/>
    <w:rsid w:val="006A1758"/>
    <w:rsid w:val="006A1857"/>
    <w:rsid w:val="006A195C"/>
    <w:rsid w:val="006A1E10"/>
    <w:rsid w:val="006A1E83"/>
    <w:rsid w:val="006A2010"/>
    <w:rsid w:val="006A21AD"/>
    <w:rsid w:val="006A22B2"/>
    <w:rsid w:val="006A22B5"/>
    <w:rsid w:val="006A2458"/>
    <w:rsid w:val="006A245B"/>
    <w:rsid w:val="006A2A13"/>
    <w:rsid w:val="006A2AF0"/>
    <w:rsid w:val="006A2BCD"/>
    <w:rsid w:val="006A2EFF"/>
    <w:rsid w:val="006A2F8D"/>
    <w:rsid w:val="006A3019"/>
    <w:rsid w:val="006A3180"/>
    <w:rsid w:val="006A3217"/>
    <w:rsid w:val="006A3287"/>
    <w:rsid w:val="006A3382"/>
    <w:rsid w:val="006A361A"/>
    <w:rsid w:val="006A365F"/>
    <w:rsid w:val="006A36FA"/>
    <w:rsid w:val="006A3700"/>
    <w:rsid w:val="006A3715"/>
    <w:rsid w:val="006A3852"/>
    <w:rsid w:val="006A388B"/>
    <w:rsid w:val="006A3974"/>
    <w:rsid w:val="006A3A4D"/>
    <w:rsid w:val="006A3B3B"/>
    <w:rsid w:val="006A4039"/>
    <w:rsid w:val="006A4042"/>
    <w:rsid w:val="006A40F2"/>
    <w:rsid w:val="006A424B"/>
    <w:rsid w:val="006A4286"/>
    <w:rsid w:val="006A4455"/>
    <w:rsid w:val="006A4583"/>
    <w:rsid w:val="006A46BE"/>
    <w:rsid w:val="006A4A1A"/>
    <w:rsid w:val="006A4A1E"/>
    <w:rsid w:val="006A4A4D"/>
    <w:rsid w:val="006A4BBF"/>
    <w:rsid w:val="006A4CA0"/>
    <w:rsid w:val="006A4D98"/>
    <w:rsid w:val="006A4DA7"/>
    <w:rsid w:val="006A4DDA"/>
    <w:rsid w:val="006A4E25"/>
    <w:rsid w:val="006A4E7F"/>
    <w:rsid w:val="006A4F50"/>
    <w:rsid w:val="006A50B1"/>
    <w:rsid w:val="006A50BF"/>
    <w:rsid w:val="006A5105"/>
    <w:rsid w:val="006A512B"/>
    <w:rsid w:val="006A5141"/>
    <w:rsid w:val="006A51AB"/>
    <w:rsid w:val="006A51D0"/>
    <w:rsid w:val="006A52DE"/>
    <w:rsid w:val="006A52F3"/>
    <w:rsid w:val="006A5463"/>
    <w:rsid w:val="006A5860"/>
    <w:rsid w:val="006A5A0D"/>
    <w:rsid w:val="006A5AD9"/>
    <w:rsid w:val="006A5B63"/>
    <w:rsid w:val="006A5C24"/>
    <w:rsid w:val="006A5CC3"/>
    <w:rsid w:val="006A5E39"/>
    <w:rsid w:val="006A5FAF"/>
    <w:rsid w:val="006A602B"/>
    <w:rsid w:val="006A605B"/>
    <w:rsid w:val="006A60A6"/>
    <w:rsid w:val="006A6242"/>
    <w:rsid w:val="006A63F1"/>
    <w:rsid w:val="006A64F3"/>
    <w:rsid w:val="006A66C3"/>
    <w:rsid w:val="006A69AA"/>
    <w:rsid w:val="006A6B12"/>
    <w:rsid w:val="006A6B8E"/>
    <w:rsid w:val="006A6D0A"/>
    <w:rsid w:val="006A6DEE"/>
    <w:rsid w:val="006A6DF3"/>
    <w:rsid w:val="006A6FAC"/>
    <w:rsid w:val="006A7086"/>
    <w:rsid w:val="006A7424"/>
    <w:rsid w:val="006A744A"/>
    <w:rsid w:val="006A75F8"/>
    <w:rsid w:val="006A7682"/>
    <w:rsid w:val="006A76AB"/>
    <w:rsid w:val="006A7706"/>
    <w:rsid w:val="006A77B7"/>
    <w:rsid w:val="006A77BF"/>
    <w:rsid w:val="006A783B"/>
    <w:rsid w:val="006A7AFD"/>
    <w:rsid w:val="006A7BA9"/>
    <w:rsid w:val="006A7BAE"/>
    <w:rsid w:val="006A7DBF"/>
    <w:rsid w:val="006A7E31"/>
    <w:rsid w:val="006A7F52"/>
    <w:rsid w:val="006B00BB"/>
    <w:rsid w:val="006B0141"/>
    <w:rsid w:val="006B01A7"/>
    <w:rsid w:val="006B02C0"/>
    <w:rsid w:val="006B0377"/>
    <w:rsid w:val="006B05CF"/>
    <w:rsid w:val="006B07B9"/>
    <w:rsid w:val="006B0840"/>
    <w:rsid w:val="006B0A2F"/>
    <w:rsid w:val="006B0B24"/>
    <w:rsid w:val="006B0BF3"/>
    <w:rsid w:val="006B0D86"/>
    <w:rsid w:val="006B0DFE"/>
    <w:rsid w:val="006B0EC2"/>
    <w:rsid w:val="006B1035"/>
    <w:rsid w:val="006B11C5"/>
    <w:rsid w:val="006B1246"/>
    <w:rsid w:val="006B13AA"/>
    <w:rsid w:val="006B143B"/>
    <w:rsid w:val="006B1501"/>
    <w:rsid w:val="006B15FE"/>
    <w:rsid w:val="006B16F1"/>
    <w:rsid w:val="006B179E"/>
    <w:rsid w:val="006B17B0"/>
    <w:rsid w:val="006B1892"/>
    <w:rsid w:val="006B18E0"/>
    <w:rsid w:val="006B1B6C"/>
    <w:rsid w:val="006B1B8F"/>
    <w:rsid w:val="006B1CF3"/>
    <w:rsid w:val="006B1E32"/>
    <w:rsid w:val="006B223F"/>
    <w:rsid w:val="006B224F"/>
    <w:rsid w:val="006B225B"/>
    <w:rsid w:val="006B227C"/>
    <w:rsid w:val="006B2325"/>
    <w:rsid w:val="006B2530"/>
    <w:rsid w:val="006B270C"/>
    <w:rsid w:val="006B2723"/>
    <w:rsid w:val="006B27BF"/>
    <w:rsid w:val="006B29D8"/>
    <w:rsid w:val="006B29DA"/>
    <w:rsid w:val="006B2B87"/>
    <w:rsid w:val="006B2E42"/>
    <w:rsid w:val="006B2E8B"/>
    <w:rsid w:val="006B2FB7"/>
    <w:rsid w:val="006B313C"/>
    <w:rsid w:val="006B31D7"/>
    <w:rsid w:val="006B3594"/>
    <w:rsid w:val="006B371E"/>
    <w:rsid w:val="006B38D1"/>
    <w:rsid w:val="006B3A79"/>
    <w:rsid w:val="006B3BDE"/>
    <w:rsid w:val="006B3C98"/>
    <w:rsid w:val="006B3D99"/>
    <w:rsid w:val="006B3DD8"/>
    <w:rsid w:val="006B3E32"/>
    <w:rsid w:val="006B4388"/>
    <w:rsid w:val="006B4546"/>
    <w:rsid w:val="006B4653"/>
    <w:rsid w:val="006B4ABF"/>
    <w:rsid w:val="006B4C33"/>
    <w:rsid w:val="006B4CE7"/>
    <w:rsid w:val="006B4CEC"/>
    <w:rsid w:val="006B50E7"/>
    <w:rsid w:val="006B5297"/>
    <w:rsid w:val="006B5490"/>
    <w:rsid w:val="006B56C4"/>
    <w:rsid w:val="006B581F"/>
    <w:rsid w:val="006B5952"/>
    <w:rsid w:val="006B62BA"/>
    <w:rsid w:val="006B62FD"/>
    <w:rsid w:val="006B6527"/>
    <w:rsid w:val="006B690C"/>
    <w:rsid w:val="006B69B5"/>
    <w:rsid w:val="006B6B45"/>
    <w:rsid w:val="006B6C7B"/>
    <w:rsid w:val="006B6E8E"/>
    <w:rsid w:val="006B6F6F"/>
    <w:rsid w:val="006B7104"/>
    <w:rsid w:val="006B7138"/>
    <w:rsid w:val="006B71EB"/>
    <w:rsid w:val="006B728E"/>
    <w:rsid w:val="006B7519"/>
    <w:rsid w:val="006B7632"/>
    <w:rsid w:val="006B766B"/>
    <w:rsid w:val="006B768D"/>
    <w:rsid w:val="006B777A"/>
    <w:rsid w:val="006B7CAD"/>
    <w:rsid w:val="006B7CD9"/>
    <w:rsid w:val="006B7E42"/>
    <w:rsid w:val="006B7FC3"/>
    <w:rsid w:val="006C0053"/>
    <w:rsid w:val="006C034D"/>
    <w:rsid w:val="006C059E"/>
    <w:rsid w:val="006C0719"/>
    <w:rsid w:val="006C0720"/>
    <w:rsid w:val="006C08DF"/>
    <w:rsid w:val="006C0C9C"/>
    <w:rsid w:val="006C0D6F"/>
    <w:rsid w:val="006C0E0F"/>
    <w:rsid w:val="006C1117"/>
    <w:rsid w:val="006C1144"/>
    <w:rsid w:val="006C121F"/>
    <w:rsid w:val="006C1458"/>
    <w:rsid w:val="006C177D"/>
    <w:rsid w:val="006C18DF"/>
    <w:rsid w:val="006C196B"/>
    <w:rsid w:val="006C1998"/>
    <w:rsid w:val="006C1A60"/>
    <w:rsid w:val="006C1ACE"/>
    <w:rsid w:val="006C1C61"/>
    <w:rsid w:val="006C1CCC"/>
    <w:rsid w:val="006C1CE7"/>
    <w:rsid w:val="006C1DA5"/>
    <w:rsid w:val="006C1DB6"/>
    <w:rsid w:val="006C1EB2"/>
    <w:rsid w:val="006C1EB5"/>
    <w:rsid w:val="006C1F7B"/>
    <w:rsid w:val="006C1FDD"/>
    <w:rsid w:val="006C2415"/>
    <w:rsid w:val="006C24A6"/>
    <w:rsid w:val="006C2543"/>
    <w:rsid w:val="006C27F7"/>
    <w:rsid w:val="006C283B"/>
    <w:rsid w:val="006C28EA"/>
    <w:rsid w:val="006C28EB"/>
    <w:rsid w:val="006C29D4"/>
    <w:rsid w:val="006C2A15"/>
    <w:rsid w:val="006C2AE0"/>
    <w:rsid w:val="006C2E1E"/>
    <w:rsid w:val="006C2EDA"/>
    <w:rsid w:val="006C2FC4"/>
    <w:rsid w:val="006C346E"/>
    <w:rsid w:val="006C34C9"/>
    <w:rsid w:val="006C37AD"/>
    <w:rsid w:val="006C38D5"/>
    <w:rsid w:val="006C399A"/>
    <w:rsid w:val="006C3B25"/>
    <w:rsid w:val="006C3C41"/>
    <w:rsid w:val="006C3CB6"/>
    <w:rsid w:val="006C3F9F"/>
    <w:rsid w:val="006C3FA0"/>
    <w:rsid w:val="006C40A1"/>
    <w:rsid w:val="006C40A4"/>
    <w:rsid w:val="006C40FA"/>
    <w:rsid w:val="006C416D"/>
    <w:rsid w:val="006C4212"/>
    <w:rsid w:val="006C423E"/>
    <w:rsid w:val="006C43CC"/>
    <w:rsid w:val="006C4592"/>
    <w:rsid w:val="006C45D6"/>
    <w:rsid w:val="006C49D2"/>
    <w:rsid w:val="006C4C0E"/>
    <w:rsid w:val="006C5008"/>
    <w:rsid w:val="006C507E"/>
    <w:rsid w:val="006C522B"/>
    <w:rsid w:val="006C52B9"/>
    <w:rsid w:val="006C537C"/>
    <w:rsid w:val="006C53B5"/>
    <w:rsid w:val="006C5486"/>
    <w:rsid w:val="006C5B7A"/>
    <w:rsid w:val="006C5BFB"/>
    <w:rsid w:val="006C5C9F"/>
    <w:rsid w:val="006C5E13"/>
    <w:rsid w:val="006C604A"/>
    <w:rsid w:val="006C6074"/>
    <w:rsid w:val="006C60B8"/>
    <w:rsid w:val="006C6123"/>
    <w:rsid w:val="006C6357"/>
    <w:rsid w:val="006C6457"/>
    <w:rsid w:val="006C6596"/>
    <w:rsid w:val="006C65B1"/>
    <w:rsid w:val="006C68A6"/>
    <w:rsid w:val="006C6907"/>
    <w:rsid w:val="006C698F"/>
    <w:rsid w:val="006C6AE1"/>
    <w:rsid w:val="006C6CE3"/>
    <w:rsid w:val="006C6D75"/>
    <w:rsid w:val="006C6FD0"/>
    <w:rsid w:val="006C708E"/>
    <w:rsid w:val="006C70D3"/>
    <w:rsid w:val="006C7195"/>
    <w:rsid w:val="006C71A7"/>
    <w:rsid w:val="006C7235"/>
    <w:rsid w:val="006C7246"/>
    <w:rsid w:val="006C747A"/>
    <w:rsid w:val="006C753C"/>
    <w:rsid w:val="006C768E"/>
    <w:rsid w:val="006C7717"/>
    <w:rsid w:val="006C774C"/>
    <w:rsid w:val="006C77F0"/>
    <w:rsid w:val="006C7804"/>
    <w:rsid w:val="006C7AB7"/>
    <w:rsid w:val="006C7AC7"/>
    <w:rsid w:val="006C7AFF"/>
    <w:rsid w:val="006C7CF4"/>
    <w:rsid w:val="006C7F2D"/>
    <w:rsid w:val="006C7FAE"/>
    <w:rsid w:val="006D00D0"/>
    <w:rsid w:val="006D019A"/>
    <w:rsid w:val="006D03A3"/>
    <w:rsid w:val="006D043F"/>
    <w:rsid w:val="006D04A2"/>
    <w:rsid w:val="006D06A3"/>
    <w:rsid w:val="006D096B"/>
    <w:rsid w:val="006D0AD3"/>
    <w:rsid w:val="006D0B69"/>
    <w:rsid w:val="006D0C40"/>
    <w:rsid w:val="006D0DCF"/>
    <w:rsid w:val="006D0E96"/>
    <w:rsid w:val="006D110D"/>
    <w:rsid w:val="006D12C9"/>
    <w:rsid w:val="006D12D2"/>
    <w:rsid w:val="006D1375"/>
    <w:rsid w:val="006D15BF"/>
    <w:rsid w:val="006D19B7"/>
    <w:rsid w:val="006D1BF6"/>
    <w:rsid w:val="006D1C21"/>
    <w:rsid w:val="006D1C86"/>
    <w:rsid w:val="006D1C98"/>
    <w:rsid w:val="006D2030"/>
    <w:rsid w:val="006D211E"/>
    <w:rsid w:val="006D2248"/>
    <w:rsid w:val="006D2359"/>
    <w:rsid w:val="006D2387"/>
    <w:rsid w:val="006D24DD"/>
    <w:rsid w:val="006D259C"/>
    <w:rsid w:val="006D27C9"/>
    <w:rsid w:val="006D2B20"/>
    <w:rsid w:val="006D2B2F"/>
    <w:rsid w:val="006D2B74"/>
    <w:rsid w:val="006D31E8"/>
    <w:rsid w:val="006D3512"/>
    <w:rsid w:val="006D354C"/>
    <w:rsid w:val="006D3B8F"/>
    <w:rsid w:val="006D3C3E"/>
    <w:rsid w:val="006D3CF9"/>
    <w:rsid w:val="006D3E14"/>
    <w:rsid w:val="006D3E89"/>
    <w:rsid w:val="006D3EBB"/>
    <w:rsid w:val="006D3F31"/>
    <w:rsid w:val="006D3FA2"/>
    <w:rsid w:val="006D3FF9"/>
    <w:rsid w:val="006D4064"/>
    <w:rsid w:val="006D414F"/>
    <w:rsid w:val="006D436D"/>
    <w:rsid w:val="006D44F1"/>
    <w:rsid w:val="006D458B"/>
    <w:rsid w:val="006D4669"/>
    <w:rsid w:val="006D4690"/>
    <w:rsid w:val="006D48AE"/>
    <w:rsid w:val="006D4943"/>
    <w:rsid w:val="006D498C"/>
    <w:rsid w:val="006D4A6F"/>
    <w:rsid w:val="006D4B8E"/>
    <w:rsid w:val="006D5303"/>
    <w:rsid w:val="006D5610"/>
    <w:rsid w:val="006D562F"/>
    <w:rsid w:val="006D576B"/>
    <w:rsid w:val="006D58D0"/>
    <w:rsid w:val="006D5B1C"/>
    <w:rsid w:val="006D5D05"/>
    <w:rsid w:val="006D5D56"/>
    <w:rsid w:val="006D5F70"/>
    <w:rsid w:val="006D601E"/>
    <w:rsid w:val="006D6276"/>
    <w:rsid w:val="006D6393"/>
    <w:rsid w:val="006D64CF"/>
    <w:rsid w:val="006D64F9"/>
    <w:rsid w:val="006D658D"/>
    <w:rsid w:val="006D67A0"/>
    <w:rsid w:val="006D6876"/>
    <w:rsid w:val="006D6A30"/>
    <w:rsid w:val="006D6A5F"/>
    <w:rsid w:val="006D6F86"/>
    <w:rsid w:val="006D7061"/>
    <w:rsid w:val="006D7181"/>
    <w:rsid w:val="006D71B6"/>
    <w:rsid w:val="006D7387"/>
    <w:rsid w:val="006D7412"/>
    <w:rsid w:val="006D7566"/>
    <w:rsid w:val="006D774D"/>
    <w:rsid w:val="006D79E5"/>
    <w:rsid w:val="006D7BDD"/>
    <w:rsid w:val="006D7C5E"/>
    <w:rsid w:val="006D7FD3"/>
    <w:rsid w:val="006E0193"/>
    <w:rsid w:val="006E03FE"/>
    <w:rsid w:val="006E040E"/>
    <w:rsid w:val="006E0567"/>
    <w:rsid w:val="006E0655"/>
    <w:rsid w:val="006E068B"/>
    <w:rsid w:val="006E07A6"/>
    <w:rsid w:val="006E08D8"/>
    <w:rsid w:val="006E090D"/>
    <w:rsid w:val="006E0C23"/>
    <w:rsid w:val="006E0D8B"/>
    <w:rsid w:val="006E0FEB"/>
    <w:rsid w:val="006E1147"/>
    <w:rsid w:val="006E1267"/>
    <w:rsid w:val="006E1400"/>
    <w:rsid w:val="006E141A"/>
    <w:rsid w:val="006E165A"/>
    <w:rsid w:val="006E175E"/>
    <w:rsid w:val="006E185E"/>
    <w:rsid w:val="006E18E9"/>
    <w:rsid w:val="006E195D"/>
    <w:rsid w:val="006E2125"/>
    <w:rsid w:val="006E22F2"/>
    <w:rsid w:val="006E299F"/>
    <w:rsid w:val="006E2C90"/>
    <w:rsid w:val="006E2E5F"/>
    <w:rsid w:val="006E30AB"/>
    <w:rsid w:val="006E3448"/>
    <w:rsid w:val="006E3461"/>
    <w:rsid w:val="006E37EC"/>
    <w:rsid w:val="006E3827"/>
    <w:rsid w:val="006E3AFF"/>
    <w:rsid w:val="006E3C3F"/>
    <w:rsid w:val="006E3D8F"/>
    <w:rsid w:val="006E4029"/>
    <w:rsid w:val="006E404B"/>
    <w:rsid w:val="006E4081"/>
    <w:rsid w:val="006E414A"/>
    <w:rsid w:val="006E43CE"/>
    <w:rsid w:val="006E44FC"/>
    <w:rsid w:val="006E45E2"/>
    <w:rsid w:val="006E488F"/>
    <w:rsid w:val="006E491A"/>
    <w:rsid w:val="006E4B65"/>
    <w:rsid w:val="006E4D48"/>
    <w:rsid w:val="006E4D95"/>
    <w:rsid w:val="006E4FC4"/>
    <w:rsid w:val="006E513E"/>
    <w:rsid w:val="006E53A8"/>
    <w:rsid w:val="006E5605"/>
    <w:rsid w:val="006E56AB"/>
    <w:rsid w:val="006E56BC"/>
    <w:rsid w:val="006E5806"/>
    <w:rsid w:val="006E58C9"/>
    <w:rsid w:val="006E59B1"/>
    <w:rsid w:val="006E5AE5"/>
    <w:rsid w:val="006E5B67"/>
    <w:rsid w:val="006E5E01"/>
    <w:rsid w:val="006E5E35"/>
    <w:rsid w:val="006E6053"/>
    <w:rsid w:val="006E6364"/>
    <w:rsid w:val="006E63FD"/>
    <w:rsid w:val="006E674E"/>
    <w:rsid w:val="006E6761"/>
    <w:rsid w:val="006E6800"/>
    <w:rsid w:val="006E6835"/>
    <w:rsid w:val="006E6876"/>
    <w:rsid w:val="006E6A34"/>
    <w:rsid w:val="006E6B9A"/>
    <w:rsid w:val="006E6EE8"/>
    <w:rsid w:val="006E6F39"/>
    <w:rsid w:val="006E70E9"/>
    <w:rsid w:val="006E7390"/>
    <w:rsid w:val="006E73DC"/>
    <w:rsid w:val="006E7410"/>
    <w:rsid w:val="006E7595"/>
    <w:rsid w:val="006E77F3"/>
    <w:rsid w:val="006E7972"/>
    <w:rsid w:val="006E7BB8"/>
    <w:rsid w:val="006E7D73"/>
    <w:rsid w:val="006E7F79"/>
    <w:rsid w:val="006F010F"/>
    <w:rsid w:val="006F029C"/>
    <w:rsid w:val="006F0388"/>
    <w:rsid w:val="006F053B"/>
    <w:rsid w:val="006F0557"/>
    <w:rsid w:val="006F05F1"/>
    <w:rsid w:val="006F065B"/>
    <w:rsid w:val="006F06A2"/>
    <w:rsid w:val="006F06D4"/>
    <w:rsid w:val="006F06FD"/>
    <w:rsid w:val="006F092F"/>
    <w:rsid w:val="006F09B1"/>
    <w:rsid w:val="006F0AF8"/>
    <w:rsid w:val="006F0B7B"/>
    <w:rsid w:val="006F0C7C"/>
    <w:rsid w:val="006F0DDD"/>
    <w:rsid w:val="006F1364"/>
    <w:rsid w:val="006F14C7"/>
    <w:rsid w:val="006F1581"/>
    <w:rsid w:val="006F15C0"/>
    <w:rsid w:val="006F1676"/>
    <w:rsid w:val="006F16BD"/>
    <w:rsid w:val="006F16F1"/>
    <w:rsid w:val="006F1755"/>
    <w:rsid w:val="006F1832"/>
    <w:rsid w:val="006F1855"/>
    <w:rsid w:val="006F18DC"/>
    <w:rsid w:val="006F1A2F"/>
    <w:rsid w:val="006F1A51"/>
    <w:rsid w:val="006F1D16"/>
    <w:rsid w:val="006F1D9D"/>
    <w:rsid w:val="006F1E20"/>
    <w:rsid w:val="006F1F3D"/>
    <w:rsid w:val="006F1F43"/>
    <w:rsid w:val="006F2779"/>
    <w:rsid w:val="006F27B5"/>
    <w:rsid w:val="006F2856"/>
    <w:rsid w:val="006F2877"/>
    <w:rsid w:val="006F28F9"/>
    <w:rsid w:val="006F2A60"/>
    <w:rsid w:val="006F2A9A"/>
    <w:rsid w:val="006F2B97"/>
    <w:rsid w:val="006F2E6F"/>
    <w:rsid w:val="006F2F62"/>
    <w:rsid w:val="006F325D"/>
    <w:rsid w:val="006F329F"/>
    <w:rsid w:val="006F3410"/>
    <w:rsid w:val="006F365C"/>
    <w:rsid w:val="006F36A1"/>
    <w:rsid w:val="006F3893"/>
    <w:rsid w:val="006F395F"/>
    <w:rsid w:val="006F3C23"/>
    <w:rsid w:val="006F3C60"/>
    <w:rsid w:val="006F3E4B"/>
    <w:rsid w:val="006F3F90"/>
    <w:rsid w:val="006F4101"/>
    <w:rsid w:val="006F433A"/>
    <w:rsid w:val="006F461B"/>
    <w:rsid w:val="006F4633"/>
    <w:rsid w:val="006F470D"/>
    <w:rsid w:val="006F4784"/>
    <w:rsid w:val="006F4880"/>
    <w:rsid w:val="006F48F3"/>
    <w:rsid w:val="006F490E"/>
    <w:rsid w:val="006F4A92"/>
    <w:rsid w:val="006F4AE6"/>
    <w:rsid w:val="006F4B4D"/>
    <w:rsid w:val="006F4B96"/>
    <w:rsid w:val="006F4D58"/>
    <w:rsid w:val="006F4D8C"/>
    <w:rsid w:val="006F51A8"/>
    <w:rsid w:val="006F52A6"/>
    <w:rsid w:val="006F5318"/>
    <w:rsid w:val="006F57C3"/>
    <w:rsid w:val="006F5801"/>
    <w:rsid w:val="006F59CE"/>
    <w:rsid w:val="006F5AED"/>
    <w:rsid w:val="006F5BB4"/>
    <w:rsid w:val="006F5CBF"/>
    <w:rsid w:val="006F5E86"/>
    <w:rsid w:val="006F646B"/>
    <w:rsid w:val="006F668A"/>
    <w:rsid w:val="006F6835"/>
    <w:rsid w:val="006F698D"/>
    <w:rsid w:val="006F6BDE"/>
    <w:rsid w:val="006F70D3"/>
    <w:rsid w:val="006F70F1"/>
    <w:rsid w:val="006F744D"/>
    <w:rsid w:val="006F745E"/>
    <w:rsid w:val="006F7563"/>
    <w:rsid w:val="006F77B3"/>
    <w:rsid w:val="006F77CA"/>
    <w:rsid w:val="006F7A17"/>
    <w:rsid w:val="006F7A9C"/>
    <w:rsid w:val="006F7BA1"/>
    <w:rsid w:val="006F7E00"/>
    <w:rsid w:val="006F7E2A"/>
    <w:rsid w:val="006F7EA6"/>
    <w:rsid w:val="006F7F09"/>
    <w:rsid w:val="00700083"/>
    <w:rsid w:val="0070032B"/>
    <w:rsid w:val="007003D6"/>
    <w:rsid w:val="00700550"/>
    <w:rsid w:val="00700578"/>
    <w:rsid w:val="007005A5"/>
    <w:rsid w:val="00700860"/>
    <w:rsid w:val="00700A5E"/>
    <w:rsid w:val="00700CEF"/>
    <w:rsid w:val="00700F5B"/>
    <w:rsid w:val="007013E9"/>
    <w:rsid w:val="007018E5"/>
    <w:rsid w:val="007019EE"/>
    <w:rsid w:val="00701A8F"/>
    <w:rsid w:val="00701A91"/>
    <w:rsid w:val="00701DB4"/>
    <w:rsid w:val="00702279"/>
    <w:rsid w:val="0070249E"/>
    <w:rsid w:val="007027CF"/>
    <w:rsid w:val="00702E22"/>
    <w:rsid w:val="00702EC7"/>
    <w:rsid w:val="00702F8E"/>
    <w:rsid w:val="00703013"/>
    <w:rsid w:val="007031DD"/>
    <w:rsid w:val="007031E2"/>
    <w:rsid w:val="007031FF"/>
    <w:rsid w:val="007033BA"/>
    <w:rsid w:val="007033EC"/>
    <w:rsid w:val="007033FC"/>
    <w:rsid w:val="00703847"/>
    <w:rsid w:val="0070396D"/>
    <w:rsid w:val="007039AA"/>
    <w:rsid w:val="00703C27"/>
    <w:rsid w:val="00703CEF"/>
    <w:rsid w:val="00704048"/>
    <w:rsid w:val="007042D5"/>
    <w:rsid w:val="00704438"/>
    <w:rsid w:val="00704439"/>
    <w:rsid w:val="007044BE"/>
    <w:rsid w:val="007044F2"/>
    <w:rsid w:val="0070453F"/>
    <w:rsid w:val="00704A34"/>
    <w:rsid w:val="00704A70"/>
    <w:rsid w:val="00704B65"/>
    <w:rsid w:val="00704B6D"/>
    <w:rsid w:val="00704E77"/>
    <w:rsid w:val="00704F3B"/>
    <w:rsid w:val="00704F47"/>
    <w:rsid w:val="0070524F"/>
    <w:rsid w:val="00705387"/>
    <w:rsid w:val="007053D6"/>
    <w:rsid w:val="0070542B"/>
    <w:rsid w:val="00705451"/>
    <w:rsid w:val="0070569C"/>
    <w:rsid w:val="00705AD2"/>
    <w:rsid w:val="00705C44"/>
    <w:rsid w:val="00705D21"/>
    <w:rsid w:val="00705D27"/>
    <w:rsid w:val="007060B5"/>
    <w:rsid w:val="007063D2"/>
    <w:rsid w:val="007064E4"/>
    <w:rsid w:val="007066B1"/>
    <w:rsid w:val="007069CB"/>
    <w:rsid w:val="00706CE3"/>
    <w:rsid w:val="007071A6"/>
    <w:rsid w:val="007072B0"/>
    <w:rsid w:val="007073AC"/>
    <w:rsid w:val="00707A68"/>
    <w:rsid w:val="00707A75"/>
    <w:rsid w:val="00707B27"/>
    <w:rsid w:val="00707C30"/>
    <w:rsid w:val="00707C45"/>
    <w:rsid w:val="00707C9A"/>
    <w:rsid w:val="00707D7E"/>
    <w:rsid w:val="00710004"/>
    <w:rsid w:val="007104F5"/>
    <w:rsid w:val="007105F6"/>
    <w:rsid w:val="0071069C"/>
    <w:rsid w:val="007106F7"/>
    <w:rsid w:val="00710755"/>
    <w:rsid w:val="00710778"/>
    <w:rsid w:val="007107BF"/>
    <w:rsid w:val="00710971"/>
    <w:rsid w:val="00710A38"/>
    <w:rsid w:val="00710D2C"/>
    <w:rsid w:val="00710D60"/>
    <w:rsid w:val="00710E09"/>
    <w:rsid w:val="00710F07"/>
    <w:rsid w:val="007110B5"/>
    <w:rsid w:val="007110CC"/>
    <w:rsid w:val="007111E4"/>
    <w:rsid w:val="007116B5"/>
    <w:rsid w:val="007116C0"/>
    <w:rsid w:val="00711852"/>
    <w:rsid w:val="0071187F"/>
    <w:rsid w:val="00711A27"/>
    <w:rsid w:val="00711B6A"/>
    <w:rsid w:val="00711D1C"/>
    <w:rsid w:val="00711D96"/>
    <w:rsid w:val="00711EB8"/>
    <w:rsid w:val="007121DF"/>
    <w:rsid w:val="0071249E"/>
    <w:rsid w:val="00712619"/>
    <w:rsid w:val="007126F8"/>
    <w:rsid w:val="007127AB"/>
    <w:rsid w:val="00712C0D"/>
    <w:rsid w:val="00712D3F"/>
    <w:rsid w:val="00712F17"/>
    <w:rsid w:val="0071322C"/>
    <w:rsid w:val="0071348A"/>
    <w:rsid w:val="0071394A"/>
    <w:rsid w:val="007139DA"/>
    <w:rsid w:val="00713A02"/>
    <w:rsid w:val="00713AA2"/>
    <w:rsid w:val="00713B0F"/>
    <w:rsid w:val="00713D57"/>
    <w:rsid w:val="007140BC"/>
    <w:rsid w:val="00714131"/>
    <w:rsid w:val="00714293"/>
    <w:rsid w:val="007142DB"/>
    <w:rsid w:val="00714725"/>
    <w:rsid w:val="00714808"/>
    <w:rsid w:val="00714846"/>
    <w:rsid w:val="00714848"/>
    <w:rsid w:val="00714C05"/>
    <w:rsid w:val="00714EB9"/>
    <w:rsid w:val="00714F0B"/>
    <w:rsid w:val="00714FA3"/>
    <w:rsid w:val="007150B9"/>
    <w:rsid w:val="0071513A"/>
    <w:rsid w:val="007154BB"/>
    <w:rsid w:val="007154F4"/>
    <w:rsid w:val="0071566B"/>
    <w:rsid w:val="007156CC"/>
    <w:rsid w:val="00715908"/>
    <w:rsid w:val="00715BB0"/>
    <w:rsid w:val="00715BD8"/>
    <w:rsid w:val="00715C7D"/>
    <w:rsid w:val="00715D64"/>
    <w:rsid w:val="00715DDF"/>
    <w:rsid w:val="00715F8A"/>
    <w:rsid w:val="007160E1"/>
    <w:rsid w:val="00716535"/>
    <w:rsid w:val="00716616"/>
    <w:rsid w:val="007169AB"/>
    <w:rsid w:val="00716A96"/>
    <w:rsid w:val="00716ABD"/>
    <w:rsid w:val="00716C9A"/>
    <w:rsid w:val="0071703C"/>
    <w:rsid w:val="0071715F"/>
    <w:rsid w:val="00717172"/>
    <w:rsid w:val="0071747D"/>
    <w:rsid w:val="0071755C"/>
    <w:rsid w:val="00717606"/>
    <w:rsid w:val="00717686"/>
    <w:rsid w:val="00717C31"/>
    <w:rsid w:val="00717C8D"/>
    <w:rsid w:val="00717DFC"/>
    <w:rsid w:val="00717E76"/>
    <w:rsid w:val="00717E90"/>
    <w:rsid w:val="00717FE1"/>
    <w:rsid w:val="0072001A"/>
    <w:rsid w:val="0072017D"/>
    <w:rsid w:val="0072025D"/>
    <w:rsid w:val="00720294"/>
    <w:rsid w:val="007202C8"/>
    <w:rsid w:val="007202CD"/>
    <w:rsid w:val="007202EF"/>
    <w:rsid w:val="0072065F"/>
    <w:rsid w:val="007206CE"/>
    <w:rsid w:val="00720786"/>
    <w:rsid w:val="0072086B"/>
    <w:rsid w:val="007209F2"/>
    <w:rsid w:val="00720A64"/>
    <w:rsid w:val="00720BB5"/>
    <w:rsid w:val="00720C3B"/>
    <w:rsid w:val="00720CF9"/>
    <w:rsid w:val="00720E54"/>
    <w:rsid w:val="00721278"/>
    <w:rsid w:val="007213FD"/>
    <w:rsid w:val="007214C6"/>
    <w:rsid w:val="0072154E"/>
    <w:rsid w:val="0072163B"/>
    <w:rsid w:val="00721815"/>
    <w:rsid w:val="007219C4"/>
    <w:rsid w:val="00721BBF"/>
    <w:rsid w:val="00721EB9"/>
    <w:rsid w:val="007220C2"/>
    <w:rsid w:val="007220D5"/>
    <w:rsid w:val="007220E5"/>
    <w:rsid w:val="007222E5"/>
    <w:rsid w:val="00722326"/>
    <w:rsid w:val="007224A4"/>
    <w:rsid w:val="007224A9"/>
    <w:rsid w:val="00722613"/>
    <w:rsid w:val="0072261C"/>
    <w:rsid w:val="00722972"/>
    <w:rsid w:val="00722A35"/>
    <w:rsid w:val="00722CFC"/>
    <w:rsid w:val="00722DF1"/>
    <w:rsid w:val="00722E05"/>
    <w:rsid w:val="0072313C"/>
    <w:rsid w:val="00723472"/>
    <w:rsid w:val="00723563"/>
    <w:rsid w:val="0072368C"/>
    <w:rsid w:val="00723809"/>
    <w:rsid w:val="00723852"/>
    <w:rsid w:val="00723C10"/>
    <w:rsid w:val="00723E82"/>
    <w:rsid w:val="00723F0E"/>
    <w:rsid w:val="00723FD4"/>
    <w:rsid w:val="00724039"/>
    <w:rsid w:val="0072404A"/>
    <w:rsid w:val="007241E6"/>
    <w:rsid w:val="0072427B"/>
    <w:rsid w:val="00724299"/>
    <w:rsid w:val="0072446F"/>
    <w:rsid w:val="00724724"/>
    <w:rsid w:val="007247B0"/>
    <w:rsid w:val="007249B6"/>
    <w:rsid w:val="00724A08"/>
    <w:rsid w:val="00724A3D"/>
    <w:rsid w:val="00724A44"/>
    <w:rsid w:val="00724D40"/>
    <w:rsid w:val="00725170"/>
    <w:rsid w:val="0072530D"/>
    <w:rsid w:val="0072541B"/>
    <w:rsid w:val="00725440"/>
    <w:rsid w:val="0072552A"/>
    <w:rsid w:val="0072561C"/>
    <w:rsid w:val="00725A70"/>
    <w:rsid w:val="00725B39"/>
    <w:rsid w:val="00725B40"/>
    <w:rsid w:val="00725BBC"/>
    <w:rsid w:val="00725CDB"/>
    <w:rsid w:val="00725E7D"/>
    <w:rsid w:val="007261B5"/>
    <w:rsid w:val="0072626A"/>
    <w:rsid w:val="00726369"/>
    <w:rsid w:val="007263FB"/>
    <w:rsid w:val="00726711"/>
    <w:rsid w:val="00726A72"/>
    <w:rsid w:val="00726A77"/>
    <w:rsid w:val="00726BE7"/>
    <w:rsid w:val="00726CCB"/>
    <w:rsid w:val="00726D72"/>
    <w:rsid w:val="00726E7D"/>
    <w:rsid w:val="00727093"/>
    <w:rsid w:val="007271B7"/>
    <w:rsid w:val="0072734A"/>
    <w:rsid w:val="007273E0"/>
    <w:rsid w:val="007274E4"/>
    <w:rsid w:val="007275B4"/>
    <w:rsid w:val="007276DF"/>
    <w:rsid w:val="007276E5"/>
    <w:rsid w:val="007277B2"/>
    <w:rsid w:val="007278A8"/>
    <w:rsid w:val="00727923"/>
    <w:rsid w:val="0072798F"/>
    <w:rsid w:val="007279B5"/>
    <w:rsid w:val="007279EC"/>
    <w:rsid w:val="00727ADD"/>
    <w:rsid w:val="00727DC5"/>
    <w:rsid w:val="00727E7D"/>
    <w:rsid w:val="00727F4C"/>
    <w:rsid w:val="00730105"/>
    <w:rsid w:val="007302AC"/>
    <w:rsid w:val="00730414"/>
    <w:rsid w:val="007306FC"/>
    <w:rsid w:val="007307B6"/>
    <w:rsid w:val="00730BA2"/>
    <w:rsid w:val="00730D79"/>
    <w:rsid w:val="007316C2"/>
    <w:rsid w:val="0073172F"/>
    <w:rsid w:val="0073175C"/>
    <w:rsid w:val="00731E66"/>
    <w:rsid w:val="0073208E"/>
    <w:rsid w:val="007321E0"/>
    <w:rsid w:val="00732338"/>
    <w:rsid w:val="007324AD"/>
    <w:rsid w:val="00732883"/>
    <w:rsid w:val="0073293F"/>
    <w:rsid w:val="00732AB3"/>
    <w:rsid w:val="00732B64"/>
    <w:rsid w:val="00732BCC"/>
    <w:rsid w:val="00732C7A"/>
    <w:rsid w:val="00732D33"/>
    <w:rsid w:val="00732EF4"/>
    <w:rsid w:val="007330DB"/>
    <w:rsid w:val="00733190"/>
    <w:rsid w:val="00733565"/>
    <w:rsid w:val="007335AD"/>
    <w:rsid w:val="00733614"/>
    <w:rsid w:val="00733616"/>
    <w:rsid w:val="00733C9B"/>
    <w:rsid w:val="00733E7A"/>
    <w:rsid w:val="00733EFB"/>
    <w:rsid w:val="00733F97"/>
    <w:rsid w:val="00734027"/>
    <w:rsid w:val="00734028"/>
    <w:rsid w:val="0073416A"/>
    <w:rsid w:val="00734364"/>
    <w:rsid w:val="007343BC"/>
    <w:rsid w:val="0073441C"/>
    <w:rsid w:val="007344C1"/>
    <w:rsid w:val="00734593"/>
    <w:rsid w:val="007347E2"/>
    <w:rsid w:val="00734952"/>
    <w:rsid w:val="00734983"/>
    <w:rsid w:val="00734ACB"/>
    <w:rsid w:val="00734C7F"/>
    <w:rsid w:val="007350A9"/>
    <w:rsid w:val="007350EF"/>
    <w:rsid w:val="007351FE"/>
    <w:rsid w:val="007356CD"/>
    <w:rsid w:val="007357D4"/>
    <w:rsid w:val="00735B97"/>
    <w:rsid w:val="00735C1D"/>
    <w:rsid w:val="00735D66"/>
    <w:rsid w:val="00735DBB"/>
    <w:rsid w:val="00736199"/>
    <w:rsid w:val="007362FC"/>
    <w:rsid w:val="00736456"/>
    <w:rsid w:val="007367C7"/>
    <w:rsid w:val="007369CC"/>
    <w:rsid w:val="00736A95"/>
    <w:rsid w:val="00736C49"/>
    <w:rsid w:val="00736D8D"/>
    <w:rsid w:val="00736F54"/>
    <w:rsid w:val="00737040"/>
    <w:rsid w:val="00737062"/>
    <w:rsid w:val="00737745"/>
    <w:rsid w:val="0073780D"/>
    <w:rsid w:val="007379BB"/>
    <w:rsid w:val="00737C59"/>
    <w:rsid w:val="00737E1A"/>
    <w:rsid w:val="0074002D"/>
    <w:rsid w:val="007400DB"/>
    <w:rsid w:val="007401C8"/>
    <w:rsid w:val="007402CB"/>
    <w:rsid w:val="007402ED"/>
    <w:rsid w:val="0074048C"/>
    <w:rsid w:val="007405F9"/>
    <w:rsid w:val="0074060B"/>
    <w:rsid w:val="0074061E"/>
    <w:rsid w:val="007406EB"/>
    <w:rsid w:val="007408F4"/>
    <w:rsid w:val="00740CD4"/>
    <w:rsid w:val="00740D44"/>
    <w:rsid w:val="00740F3A"/>
    <w:rsid w:val="007411E1"/>
    <w:rsid w:val="007413FF"/>
    <w:rsid w:val="007414F5"/>
    <w:rsid w:val="00741715"/>
    <w:rsid w:val="007419CB"/>
    <w:rsid w:val="00741ACB"/>
    <w:rsid w:val="00741E0E"/>
    <w:rsid w:val="00741FCB"/>
    <w:rsid w:val="0074203B"/>
    <w:rsid w:val="007420A8"/>
    <w:rsid w:val="0074223C"/>
    <w:rsid w:val="00742243"/>
    <w:rsid w:val="007422ED"/>
    <w:rsid w:val="0074253C"/>
    <w:rsid w:val="00742711"/>
    <w:rsid w:val="00742857"/>
    <w:rsid w:val="00742873"/>
    <w:rsid w:val="0074297E"/>
    <w:rsid w:val="00742BC5"/>
    <w:rsid w:val="00742CE3"/>
    <w:rsid w:val="00742D1E"/>
    <w:rsid w:val="00742D44"/>
    <w:rsid w:val="007432DC"/>
    <w:rsid w:val="007432F5"/>
    <w:rsid w:val="007433D5"/>
    <w:rsid w:val="007433DF"/>
    <w:rsid w:val="00743443"/>
    <w:rsid w:val="00743444"/>
    <w:rsid w:val="00743646"/>
    <w:rsid w:val="007436EC"/>
    <w:rsid w:val="007436FA"/>
    <w:rsid w:val="007437AD"/>
    <w:rsid w:val="007437B4"/>
    <w:rsid w:val="00743B4B"/>
    <w:rsid w:val="00743E24"/>
    <w:rsid w:val="00743EAE"/>
    <w:rsid w:val="00743F0C"/>
    <w:rsid w:val="00744312"/>
    <w:rsid w:val="0074438E"/>
    <w:rsid w:val="007443C7"/>
    <w:rsid w:val="00744728"/>
    <w:rsid w:val="00744772"/>
    <w:rsid w:val="007449C6"/>
    <w:rsid w:val="00744AAE"/>
    <w:rsid w:val="00744B98"/>
    <w:rsid w:val="00744C03"/>
    <w:rsid w:val="00744D08"/>
    <w:rsid w:val="00744D15"/>
    <w:rsid w:val="00744D7F"/>
    <w:rsid w:val="00744DA7"/>
    <w:rsid w:val="00744DFF"/>
    <w:rsid w:val="00744EE5"/>
    <w:rsid w:val="00744F16"/>
    <w:rsid w:val="00744FF4"/>
    <w:rsid w:val="00745153"/>
    <w:rsid w:val="00745193"/>
    <w:rsid w:val="0074522A"/>
    <w:rsid w:val="007452B2"/>
    <w:rsid w:val="007452BC"/>
    <w:rsid w:val="007452D7"/>
    <w:rsid w:val="00745600"/>
    <w:rsid w:val="007457B6"/>
    <w:rsid w:val="00745893"/>
    <w:rsid w:val="007458C3"/>
    <w:rsid w:val="00745C05"/>
    <w:rsid w:val="00745C19"/>
    <w:rsid w:val="00745CBA"/>
    <w:rsid w:val="00745EB2"/>
    <w:rsid w:val="00746246"/>
    <w:rsid w:val="0074625C"/>
    <w:rsid w:val="00746315"/>
    <w:rsid w:val="0074639B"/>
    <w:rsid w:val="00746408"/>
    <w:rsid w:val="0074645F"/>
    <w:rsid w:val="0074649F"/>
    <w:rsid w:val="007464EF"/>
    <w:rsid w:val="007465E2"/>
    <w:rsid w:val="00746658"/>
    <w:rsid w:val="00746888"/>
    <w:rsid w:val="007469BF"/>
    <w:rsid w:val="00746A1C"/>
    <w:rsid w:val="00746E13"/>
    <w:rsid w:val="00746E54"/>
    <w:rsid w:val="00746E6A"/>
    <w:rsid w:val="007472B5"/>
    <w:rsid w:val="00747316"/>
    <w:rsid w:val="00747495"/>
    <w:rsid w:val="007475A2"/>
    <w:rsid w:val="00747723"/>
    <w:rsid w:val="007477AB"/>
    <w:rsid w:val="00747841"/>
    <w:rsid w:val="00747896"/>
    <w:rsid w:val="00747BD9"/>
    <w:rsid w:val="00747D61"/>
    <w:rsid w:val="00747FD8"/>
    <w:rsid w:val="0075013C"/>
    <w:rsid w:val="00750213"/>
    <w:rsid w:val="0075028F"/>
    <w:rsid w:val="007502CF"/>
    <w:rsid w:val="007502DA"/>
    <w:rsid w:val="00750447"/>
    <w:rsid w:val="00750542"/>
    <w:rsid w:val="00750869"/>
    <w:rsid w:val="00750D47"/>
    <w:rsid w:val="00750E64"/>
    <w:rsid w:val="00750E66"/>
    <w:rsid w:val="00750E91"/>
    <w:rsid w:val="00750F1A"/>
    <w:rsid w:val="00750FE0"/>
    <w:rsid w:val="00751033"/>
    <w:rsid w:val="007510FA"/>
    <w:rsid w:val="007511E9"/>
    <w:rsid w:val="00751402"/>
    <w:rsid w:val="007514D8"/>
    <w:rsid w:val="0075160D"/>
    <w:rsid w:val="007519F1"/>
    <w:rsid w:val="00751C03"/>
    <w:rsid w:val="00751CD5"/>
    <w:rsid w:val="00751DA0"/>
    <w:rsid w:val="00751DB0"/>
    <w:rsid w:val="0075201B"/>
    <w:rsid w:val="0075229B"/>
    <w:rsid w:val="0075274E"/>
    <w:rsid w:val="00752795"/>
    <w:rsid w:val="00752801"/>
    <w:rsid w:val="00752870"/>
    <w:rsid w:val="007529B0"/>
    <w:rsid w:val="007529B8"/>
    <w:rsid w:val="00752B3D"/>
    <w:rsid w:val="00752D16"/>
    <w:rsid w:val="00752D9E"/>
    <w:rsid w:val="00752EAD"/>
    <w:rsid w:val="0075310A"/>
    <w:rsid w:val="0075311A"/>
    <w:rsid w:val="007531CF"/>
    <w:rsid w:val="00753596"/>
    <w:rsid w:val="00753861"/>
    <w:rsid w:val="00753871"/>
    <w:rsid w:val="00753CFE"/>
    <w:rsid w:val="00753DA6"/>
    <w:rsid w:val="00753DAF"/>
    <w:rsid w:val="00753E76"/>
    <w:rsid w:val="00754161"/>
    <w:rsid w:val="007541FD"/>
    <w:rsid w:val="00754255"/>
    <w:rsid w:val="007544AE"/>
    <w:rsid w:val="00754517"/>
    <w:rsid w:val="00754727"/>
    <w:rsid w:val="007548FF"/>
    <w:rsid w:val="0075490A"/>
    <w:rsid w:val="007549B1"/>
    <w:rsid w:val="007549EB"/>
    <w:rsid w:val="00754DBA"/>
    <w:rsid w:val="00754EB0"/>
    <w:rsid w:val="00754F73"/>
    <w:rsid w:val="007551D1"/>
    <w:rsid w:val="0075524F"/>
    <w:rsid w:val="00755292"/>
    <w:rsid w:val="0075543C"/>
    <w:rsid w:val="0075553C"/>
    <w:rsid w:val="00755A08"/>
    <w:rsid w:val="00755A7E"/>
    <w:rsid w:val="00755AF4"/>
    <w:rsid w:val="00755CE9"/>
    <w:rsid w:val="00755E67"/>
    <w:rsid w:val="00756031"/>
    <w:rsid w:val="00756312"/>
    <w:rsid w:val="00756366"/>
    <w:rsid w:val="0075644A"/>
    <w:rsid w:val="0075697C"/>
    <w:rsid w:val="00756E2F"/>
    <w:rsid w:val="0075745C"/>
    <w:rsid w:val="00757853"/>
    <w:rsid w:val="00757944"/>
    <w:rsid w:val="0075794D"/>
    <w:rsid w:val="00757BB5"/>
    <w:rsid w:val="00757CA6"/>
    <w:rsid w:val="00757D04"/>
    <w:rsid w:val="007600C9"/>
    <w:rsid w:val="00760593"/>
    <w:rsid w:val="007606D1"/>
    <w:rsid w:val="00760933"/>
    <w:rsid w:val="00760B88"/>
    <w:rsid w:val="00760B91"/>
    <w:rsid w:val="00760FB8"/>
    <w:rsid w:val="007610D8"/>
    <w:rsid w:val="007613E1"/>
    <w:rsid w:val="0076143C"/>
    <w:rsid w:val="007614A6"/>
    <w:rsid w:val="007614C1"/>
    <w:rsid w:val="00761589"/>
    <w:rsid w:val="00761758"/>
    <w:rsid w:val="00761A73"/>
    <w:rsid w:val="00761ADD"/>
    <w:rsid w:val="00761B99"/>
    <w:rsid w:val="00761D15"/>
    <w:rsid w:val="00761D5B"/>
    <w:rsid w:val="00761ED1"/>
    <w:rsid w:val="00761F9A"/>
    <w:rsid w:val="0076208A"/>
    <w:rsid w:val="0076208D"/>
    <w:rsid w:val="0076212D"/>
    <w:rsid w:val="00762320"/>
    <w:rsid w:val="007623A6"/>
    <w:rsid w:val="007624F7"/>
    <w:rsid w:val="00762541"/>
    <w:rsid w:val="007627D6"/>
    <w:rsid w:val="007627EE"/>
    <w:rsid w:val="0076290B"/>
    <w:rsid w:val="00762B7F"/>
    <w:rsid w:val="00762B96"/>
    <w:rsid w:val="0076308D"/>
    <w:rsid w:val="007630C2"/>
    <w:rsid w:val="007630F7"/>
    <w:rsid w:val="00763363"/>
    <w:rsid w:val="00763419"/>
    <w:rsid w:val="00763651"/>
    <w:rsid w:val="007636EC"/>
    <w:rsid w:val="0076371D"/>
    <w:rsid w:val="00763886"/>
    <w:rsid w:val="00763928"/>
    <w:rsid w:val="007639D7"/>
    <w:rsid w:val="007639E6"/>
    <w:rsid w:val="00763B2A"/>
    <w:rsid w:val="00763C6D"/>
    <w:rsid w:val="00763D5A"/>
    <w:rsid w:val="00763EC2"/>
    <w:rsid w:val="00763EDB"/>
    <w:rsid w:val="00763F1F"/>
    <w:rsid w:val="00763F53"/>
    <w:rsid w:val="00763F80"/>
    <w:rsid w:val="00764168"/>
    <w:rsid w:val="007641B9"/>
    <w:rsid w:val="007642E8"/>
    <w:rsid w:val="007643C3"/>
    <w:rsid w:val="0076462A"/>
    <w:rsid w:val="0076484D"/>
    <w:rsid w:val="007648C4"/>
    <w:rsid w:val="007648DD"/>
    <w:rsid w:val="00764B6A"/>
    <w:rsid w:val="00764B89"/>
    <w:rsid w:val="00764DBA"/>
    <w:rsid w:val="00764DD8"/>
    <w:rsid w:val="00764F87"/>
    <w:rsid w:val="00765212"/>
    <w:rsid w:val="0076523A"/>
    <w:rsid w:val="007652BC"/>
    <w:rsid w:val="007653F0"/>
    <w:rsid w:val="0076548D"/>
    <w:rsid w:val="00765572"/>
    <w:rsid w:val="007655D3"/>
    <w:rsid w:val="00765670"/>
    <w:rsid w:val="007656A8"/>
    <w:rsid w:val="00765793"/>
    <w:rsid w:val="007658A5"/>
    <w:rsid w:val="007659CC"/>
    <w:rsid w:val="00765BBF"/>
    <w:rsid w:val="00765BD6"/>
    <w:rsid w:val="00765E92"/>
    <w:rsid w:val="00765FD1"/>
    <w:rsid w:val="007660B2"/>
    <w:rsid w:val="00766152"/>
    <w:rsid w:val="007662DE"/>
    <w:rsid w:val="00766303"/>
    <w:rsid w:val="007663DF"/>
    <w:rsid w:val="007664E8"/>
    <w:rsid w:val="00766814"/>
    <w:rsid w:val="007668DB"/>
    <w:rsid w:val="00766A08"/>
    <w:rsid w:val="00766B51"/>
    <w:rsid w:val="00766BD1"/>
    <w:rsid w:val="00766C24"/>
    <w:rsid w:val="00766C52"/>
    <w:rsid w:val="00766D80"/>
    <w:rsid w:val="00766E0C"/>
    <w:rsid w:val="00766EA6"/>
    <w:rsid w:val="00766ECF"/>
    <w:rsid w:val="00766F8E"/>
    <w:rsid w:val="007671AA"/>
    <w:rsid w:val="007672AD"/>
    <w:rsid w:val="0076739C"/>
    <w:rsid w:val="0076743B"/>
    <w:rsid w:val="007674DA"/>
    <w:rsid w:val="00767657"/>
    <w:rsid w:val="0076780A"/>
    <w:rsid w:val="0076792C"/>
    <w:rsid w:val="00767A09"/>
    <w:rsid w:val="00767AAF"/>
    <w:rsid w:val="00767D76"/>
    <w:rsid w:val="00770015"/>
    <w:rsid w:val="00770103"/>
    <w:rsid w:val="00770141"/>
    <w:rsid w:val="007701A6"/>
    <w:rsid w:val="00770255"/>
    <w:rsid w:val="00770271"/>
    <w:rsid w:val="007707E2"/>
    <w:rsid w:val="007707FF"/>
    <w:rsid w:val="00770A4D"/>
    <w:rsid w:val="00770A9C"/>
    <w:rsid w:val="00770B16"/>
    <w:rsid w:val="00770BA0"/>
    <w:rsid w:val="00770F0C"/>
    <w:rsid w:val="00770F31"/>
    <w:rsid w:val="00770FF7"/>
    <w:rsid w:val="00771006"/>
    <w:rsid w:val="007711FA"/>
    <w:rsid w:val="00771277"/>
    <w:rsid w:val="007712A6"/>
    <w:rsid w:val="007713C6"/>
    <w:rsid w:val="007716FD"/>
    <w:rsid w:val="0077183A"/>
    <w:rsid w:val="00771A4D"/>
    <w:rsid w:val="00771C32"/>
    <w:rsid w:val="00771D26"/>
    <w:rsid w:val="00772319"/>
    <w:rsid w:val="00772493"/>
    <w:rsid w:val="0077266E"/>
    <w:rsid w:val="00772682"/>
    <w:rsid w:val="00772837"/>
    <w:rsid w:val="00772A99"/>
    <w:rsid w:val="00772D07"/>
    <w:rsid w:val="00772E63"/>
    <w:rsid w:val="007730F1"/>
    <w:rsid w:val="0077345C"/>
    <w:rsid w:val="00773552"/>
    <w:rsid w:val="00773680"/>
    <w:rsid w:val="007736DA"/>
    <w:rsid w:val="007737EF"/>
    <w:rsid w:val="00773D0B"/>
    <w:rsid w:val="00773D0F"/>
    <w:rsid w:val="00773F8E"/>
    <w:rsid w:val="007744EC"/>
    <w:rsid w:val="00774739"/>
    <w:rsid w:val="0077474A"/>
    <w:rsid w:val="00774844"/>
    <w:rsid w:val="00774A43"/>
    <w:rsid w:val="00774B5D"/>
    <w:rsid w:val="00774D04"/>
    <w:rsid w:val="00774DC5"/>
    <w:rsid w:val="00774E35"/>
    <w:rsid w:val="00774EEA"/>
    <w:rsid w:val="007750B2"/>
    <w:rsid w:val="00775223"/>
    <w:rsid w:val="00775236"/>
    <w:rsid w:val="007752F2"/>
    <w:rsid w:val="0077530A"/>
    <w:rsid w:val="0077541A"/>
    <w:rsid w:val="0077574B"/>
    <w:rsid w:val="0077579F"/>
    <w:rsid w:val="00775CA0"/>
    <w:rsid w:val="00775E96"/>
    <w:rsid w:val="00775F6D"/>
    <w:rsid w:val="00775F7E"/>
    <w:rsid w:val="007762D3"/>
    <w:rsid w:val="007763A0"/>
    <w:rsid w:val="007763BB"/>
    <w:rsid w:val="0077643F"/>
    <w:rsid w:val="00776478"/>
    <w:rsid w:val="00776530"/>
    <w:rsid w:val="0077688D"/>
    <w:rsid w:val="00776B54"/>
    <w:rsid w:val="00776B74"/>
    <w:rsid w:val="00776D03"/>
    <w:rsid w:val="00776D8F"/>
    <w:rsid w:val="00776DA8"/>
    <w:rsid w:val="0077714C"/>
    <w:rsid w:val="00777156"/>
    <w:rsid w:val="007771E9"/>
    <w:rsid w:val="007772BE"/>
    <w:rsid w:val="007772FB"/>
    <w:rsid w:val="007774B9"/>
    <w:rsid w:val="00777736"/>
    <w:rsid w:val="00777DA0"/>
    <w:rsid w:val="00777FE9"/>
    <w:rsid w:val="0078001E"/>
    <w:rsid w:val="007800C6"/>
    <w:rsid w:val="0078011B"/>
    <w:rsid w:val="007803D3"/>
    <w:rsid w:val="0078041C"/>
    <w:rsid w:val="00780525"/>
    <w:rsid w:val="007807AB"/>
    <w:rsid w:val="007808C0"/>
    <w:rsid w:val="007809B7"/>
    <w:rsid w:val="00780D3D"/>
    <w:rsid w:val="00780E45"/>
    <w:rsid w:val="00780EFD"/>
    <w:rsid w:val="00780F93"/>
    <w:rsid w:val="00781080"/>
    <w:rsid w:val="007810B8"/>
    <w:rsid w:val="00781350"/>
    <w:rsid w:val="007816FC"/>
    <w:rsid w:val="007817B5"/>
    <w:rsid w:val="007817EA"/>
    <w:rsid w:val="007817F8"/>
    <w:rsid w:val="0078193E"/>
    <w:rsid w:val="00781995"/>
    <w:rsid w:val="00781E59"/>
    <w:rsid w:val="00781E62"/>
    <w:rsid w:val="00781E65"/>
    <w:rsid w:val="00781F93"/>
    <w:rsid w:val="0078202A"/>
    <w:rsid w:val="00782064"/>
    <w:rsid w:val="007822EA"/>
    <w:rsid w:val="00782408"/>
    <w:rsid w:val="0078259A"/>
    <w:rsid w:val="007825E1"/>
    <w:rsid w:val="00782760"/>
    <w:rsid w:val="0078283F"/>
    <w:rsid w:val="0078293E"/>
    <w:rsid w:val="00782AC6"/>
    <w:rsid w:val="00782F38"/>
    <w:rsid w:val="00782FDE"/>
    <w:rsid w:val="0078328C"/>
    <w:rsid w:val="00783354"/>
    <w:rsid w:val="00783884"/>
    <w:rsid w:val="00783946"/>
    <w:rsid w:val="00783BA3"/>
    <w:rsid w:val="0078417C"/>
    <w:rsid w:val="00784361"/>
    <w:rsid w:val="0078447A"/>
    <w:rsid w:val="007846B0"/>
    <w:rsid w:val="00784721"/>
    <w:rsid w:val="00784745"/>
    <w:rsid w:val="00784970"/>
    <w:rsid w:val="00784D1C"/>
    <w:rsid w:val="00784EE1"/>
    <w:rsid w:val="00785178"/>
    <w:rsid w:val="007856C1"/>
    <w:rsid w:val="007857F9"/>
    <w:rsid w:val="00785877"/>
    <w:rsid w:val="007858D3"/>
    <w:rsid w:val="00785D2B"/>
    <w:rsid w:val="00785F1D"/>
    <w:rsid w:val="00785FA0"/>
    <w:rsid w:val="00785FA3"/>
    <w:rsid w:val="00786046"/>
    <w:rsid w:val="007860B4"/>
    <w:rsid w:val="007861CE"/>
    <w:rsid w:val="0078625A"/>
    <w:rsid w:val="00786314"/>
    <w:rsid w:val="0078633D"/>
    <w:rsid w:val="0078646C"/>
    <w:rsid w:val="0078648F"/>
    <w:rsid w:val="0078656D"/>
    <w:rsid w:val="0078675E"/>
    <w:rsid w:val="00786844"/>
    <w:rsid w:val="00786896"/>
    <w:rsid w:val="007868A4"/>
    <w:rsid w:val="007869AD"/>
    <w:rsid w:val="00786A14"/>
    <w:rsid w:val="00786A86"/>
    <w:rsid w:val="00786AEC"/>
    <w:rsid w:val="00786BD8"/>
    <w:rsid w:val="00786C35"/>
    <w:rsid w:val="00786CA5"/>
    <w:rsid w:val="00786D53"/>
    <w:rsid w:val="007872E2"/>
    <w:rsid w:val="00787792"/>
    <w:rsid w:val="00787B85"/>
    <w:rsid w:val="00787C47"/>
    <w:rsid w:val="00787C8C"/>
    <w:rsid w:val="00787F33"/>
    <w:rsid w:val="007907C4"/>
    <w:rsid w:val="00790BD6"/>
    <w:rsid w:val="00790C27"/>
    <w:rsid w:val="0079110C"/>
    <w:rsid w:val="0079136A"/>
    <w:rsid w:val="00791394"/>
    <w:rsid w:val="007914C1"/>
    <w:rsid w:val="00791635"/>
    <w:rsid w:val="00791A1D"/>
    <w:rsid w:val="00791AE2"/>
    <w:rsid w:val="00791B46"/>
    <w:rsid w:val="00791C5F"/>
    <w:rsid w:val="00791D3E"/>
    <w:rsid w:val="00791F94"/>
    <w:rsid w:val="00791FC3"/>
    <w:rsid w:val="007920B9"/>
    <w:rsid w:val="00792333"/>
    <w:rsid w:val="0079236E"/>
    <w:rsid w:val="0079243A"/>
    <w:rsid w:val="0079259B"/>
    <w:rsid w:val="007925DF"/>
    <w:rsid w:val="007927D6"/>
    <w:rsid w:val="00792B6C"/>
    <w:rsid w:val="00792D43"/>
    <w:rsid w:val="00792E5A"/>
    <w:rsid w:val="00792E70"/>
    <w:rsid w:val="00792FB6"/>
    <w:rsid w:val="007930B6"/>
    <w:rsid w:val="00793298"/>
    <w:rsid w:val="0079336D"/>
    <w:rsid w:val="007933F3"/>
    <w:rsid w:val="007934ED"/>
    <w:rsid w:val="007935A7"/>
    <w:rsid w:val="007935BA"/>
    <w:rsid w:val="0079369B"/>
    <w:rsid w:val="00793727"/>
    <w:rsid w:val="007937E5"/>
    <w:rsid w:val="0079394F"/>
    <w:rsid w:val="00793A7A"/>
    <w:rsid w:val="00793B43"/>
    <w:rsid w:val="00793B54"/>
    <w:rsid w:val="00793C04"/>
    <w:rsid w:val="00793F3D"/>
    <w:rsid w:val="007940D3"/>
    <w:rsid w:val="0079466B"/>
    <w:rsid w:val="007948FB"/>
    <w:rsid w:val="00795004"/>
    <w:rsid w:val="00795262"/>
    <w:rsid w:val="0079542B"/>
    <w:rsid w:val="007954EE"/>
    <w:rsid w:val="007954F0"/>
    <w:rsid w:val="007955EE"/>
    <w:rsid w:val="0079568D"/>
    <w:rsid w:val="00795902"/>
    <w:rsid w:val="0079591C"/>
    <w:rsid w:val="007959A5"/>
    <w:rsid w:val="00795B09"/>
    <w:rsid w:val="00795B23"/>
    <w:rsid w:val="00795D3D"/>
    <w:rsid w:val="00795E1E"/>
    <w:rsid w:val="00795F26"/>
    <w:rsid w:val="007961A0"/>
    <w:rsid w:val="00796260"/>
    <w:rsid w:val="007964AE"/>
    <w:rsid w:val="0079655E"/>
    <w:rsid w:val="00796897"/>
    <w:rsid w:val="00796991"/>
    <w:rsid w:val="00796CF7"/>
    <w:rsid w:val="00796D5F"/>
    <w:rsid w:val="00796DC9"/>
    <w:rsid w:val="007970E2"/>
    <w:rsid w:val="00797120"/>
    <w:rsid w:val="00797147"/>
    <w:rsid w:val="007972F4"/>
    <w:rsid w:val="00797473"/>
    <w:rsid w:val="00797474"/>
    <w:rsid w:val="00797515"/>
    <w:rsid w:val="00797522"/>
    <w:rsid w:val="00797699"/>
    <w:rsid w:val="007976A2"/>
    <w:rsid w:val="00797744"/>
    <w:rsid w:val="00797B14"/>
    <w:rsid w:val="00797D29"/>
    <w:rsid w:val="00797FBF"/>
    <w:rsid w:val="007A002E"/>
    <w:rsid w:val="007A0230"/>
    <w:rsid w:val="007A043D"/>
    <w:rsid w:val="007A04E4"/>
    <w:rsid w:val="007A052B"/>
    <w:rsid w:val="007A06C9"/>
    <w:rsid w:val="007A0792"/>
    <w:rsid w:val="007A07E2"/>
    <w:rsid w:val="007A081A"/>
    <w:rsid w:val="007A0867"/>
    <w:rsid w:val="007A08AB"/>
    <w:rsid w:val="007A0A6D"/>
    <w:rsid w:val="007A0B1B"/>
    <w:rsid w:val="007A0B40"/>
    <w:rsid w:val="007A0FC0"/>
    <w:rsid w:val="007A10E4"/>
    <w:rsid w:val="007A1289"/>
    <w:rsid w:val="007A136B"/>
    <w:rsid w:val="007A13EB"/>
    <w:rsid w:val="007A13EE"/>
    <w:rsid w:val="007A1401"/>
    <w:rsid w:val="007A15E5"/>
    <w:rsid w:val="007A164A"/>
    <w:rsid w:val="007A1C6A"/>
    <w:rsid w:val="007A1EC5"/>
    <w:rsid w:val="007A1FD2"/>
    <w:rsid w:val="007A223F"/>
    <w:rsid w:val="007A2244"/>
    <w:rsid w:val="007A2370"/>
    <w:rsid w:val="007A2371"/>
    <w:rsid w:val="007A24EC"/>
    <w:rsid w:val="007A259A"/>
    <w:rsid w:val="007A26A9"/>
    <w:rsid w:val="007A288C"/>
    <w:rsid w:val="007A2946"/>
    <w:rsid w:val="007A29F9"/>
    <w:rsid w:val="007A2B0B"/>
    <w:rsid w:val="007A2BD6"/>
    <w:rsid w:val="007A2CCC"/>
    <w:rsid w:val="007A2DCA"/>
    <w:rsid w:val="007A2E91"/>
    <w:rsid w:val="007A31DD"/>
    <w:rsid w:val="007A3293"/>
    <w:rsid w:val="007A32D0"/>
    <w:rsid w:val="007A33EF"/>
    <w:rsid w:val="007A366F"/>
    <w:rsid w:val="007A38CF"/>
    <w:rsid w:val="007A3A4C"/>
    <w:rsid w:val="007A3B38"/>
    <w:rsid w:val="007A3C6C"/>
    <w:rsid w:val="007A3C9F"/>
    <w:rsid w:val="007A3F4C"/>
    <w:rsid w:val="007A3FA4"/>
    <w:rsid w:val="007A4085"/>
    <w:rsid w:val="007A40BA"/>
    <w:rsid w:val="007A41E5"/>
    <w:rsid w:val="007A4317"/>
    <w:rsid w:val="007A464E"/>
    <w:rsid w:val="007A4747"/>
    <w:rsid w:val="007A47FB"/>
    <w:rsid w:val="007A48E3"/>
    <w:rsid w:val="007A4A0A"/>
    <w:rsid w:val="007A4A6E"/>
    <w:rsid w:val="007A4B95"/>
    <w:rsid w:val="007A4D6A"/>
    <w:rsid w:val="007A4D8A"/>
    <w:rsid w:val="007A4DA4"/>
    <w:rsid w:val="007A4F68"/>
    <w:rsid w:val="007A4FE3"/>
    <w:rsid w:val="007A50AD"/>
    <w:rsid w:val="007A5230"/>
    <w:rsid w:val="007A5493"/>
    <w:rsid w:val="007A5560"/>
    <w:rsid w:val="007A55E0"/>
    <w:rsid w:val="007A565C"/>
    <w:rsid w:val="007A5669"/>
    <w:rsid w:val="007A581C"/>
    <w:rsid w:val="007A58C2"/>
    <w:rsid w:val="007A58F2"/>
    <w:rsid w:val="007A5A17"/>
    <w:rsid w:val="007A5B6D"/>
    <w:rsid w:val="007A5B95"/>
    <w:rsid w:val="007A5CBF"/>
    <w:rsid w:val="007A6083"/>
    <w:rsid w:val="007A6095"/>
    <w:rsid w:val="007A62B5"/>
    <w:rsid w:val="007A62DE"/>
    <w:rsid w:val="007A63C6"/>
    <w:rsid w:val="007A64C9"/>
    <w:rsid w:val="007A66C6"/>
    <w:rsid w:val="007A6AB3"/>
    <w:rsid w:val="007A6C92"/>
    <w:rsid w:val="007A6ED1"/>
    <w:rsid w:val="007A6EE9"/>
    <w:rsid w:val="007A6EF3"/>
    <w:rsid w:val="007A6F6A"/>
    <w:rsid w:val="007A7094"/>
    <w:rsid w:val="007A7155"/>
    <w:rsid w:val="007A741A"/>
    <w:rsid w:val="007A743D"/>
    <w:rsid w:val="007A744B"/>
    <w:rsid w:val="007A74EF"/>
    <w:rsid w:val="007A76EA"/>
    <w:rsid w:val="007A77BA"/>
    <w:rsid w:val="007A77DE"/>
    <w:rsid w:val="007A78F5"/>
    <w:rsid w:val="007A7952"/>
    <w:rsid w:val="007A7978"/>
    <w:rsid w:val="007A7D24"/>
    <w:rsid w:val="007A7E1A"/>
    <w:rsid w:val="007A7E4B"/>
    <w:rsid w:val="007A7ED0"/>
    <w:rsid w:val="007A7FB8"/>
    <w:rsid w:val="007B01A9"/>
    <w:rsid w:val="007B021E"/>
    <w:rsid w:val="007B02B6"/>
    <w:rsid w:val="007B02F7"/>
    <w:rsid w:val="007B064F"/>
    <w:rsid w:val="007B06CF"/>
    <w:rsid w:val="007B0915"/>
    <w:rsid w:val="007B09F1"/>
    <w:rsid w:val="007B0A01"/>
    <w:rsid w:val="007B0AFF"/>
    <w:rsid w:val="007B0BD0"/>
    <w:rsid w:val="007B0F20"/>
    <w:rsid w:val="007B0F89"/>
    <w:rsid w:val="007B1055"/>
    <w:rsid w:val="007B106F"/>
    <w:rsid w:val="007B1409"/>
    <w:rsid w:val="007B170A"/>
    <w:rsid w:val="007B18CF"/>
    <w:rsid w:val="007B18E6"/>
    <w:rsid w:val="007B1BA4"/>
    <w:rsid w:val="007B1D69"/>
    <w:rsid w:val="007B2289"/>
    <w:rsid w:val="007B24B3"/>
    <w:rsid w:val="007B2559"/>
    <w:rsid w:val="007B258D"/>
    <w:rsid w:val="007B25C0"/>
    <w:rsid w:val="007B27A3"/>
    <w:rsid w:val="007B2C68"/>
    <w:rsid w:val="007B2D92"/>
    <w:rsid w:val="007B2DAE"/>
    <w:rsid w:val="007B2DF3"/>
    <w:rsid w:val="007B2FE5"/>
    <w:rsid w:val="007B3083"/>
    <w:rsid w:val="007B30E5"/>
    <w:rsid w:val="007B3448"/>
    <w:rsid w:val="007B3561"/>
    <w:rsid w:val="007B3668"/>
    <w:rsid w:val="007B373B"/>
    <w:rsid w:val="007B4321"/>
    <w:rsid w:val="007B477B"/>
    <w:rsid w:val="007B4837"/>
    <w:rsid w:val="007B4C99"/>
    <w:rsid w:val="007B4DED"/>
    <w:rsid w:val="007B4EB9"/>
    <w:rsid w:val="007B4F1E"/>
    <w:rsid w:val="007B500D"/>
    <w:rsid w:val="007B50C0"/>
    <w:rsid w:val="007B5168"/>
    <w:rsid w:val="007B517B"/>
    <w:rsid w:val="007B51AB"/>
    <w:rsid w:val="007B52E8"/>
    <w:rsid w:val="007B56EF"/>
    <w:rsid w:val="007B5C63"/>
    <w:rsid w:val="007B5E46"/>
    <w:rsid w:val="007B5F7D"/>
    <w:rsid w:val="007B60A7"/>
    <w:rsid w:val="007B6375"/>
    <w:rsid w:val="007B6389"/>
    <w:rsid w:val="007B6428"/>
    <w:rsid w:val="007B65AC"/>
    <w:rsid w:val="007B6D5D"/>
    <w:rsid w:val="007B6EB0"/>
    <w:rsid w:val="007B712D"/>
    <w:rsid w:val="007B7151"/>
    <w:rsid w:val="007B7255"/>
    <w:rsid w:val="007B72D1"/>
    <w:rsid w:val="007B73B7"/>
    <w:rsid w:val="007B7455"/>
    <w:rsid w:val="007B74A1"/>
    <w:rsid w:val="007B791F"/>
    <w:rsid w:val="007B7A5A"/>
    <w:rsid w:val="007B7C8B"/>
    <w:rsid w:val="007B7D99"/>
    <w:rsid w:val="007B7EAB"/>
    <w:rsid w:val="007C00FA"/>
    <w:rsid w:val="007C0136"/>
    <w:rsid w:val="007C02C9"/>
    <w:rsid w:val="007C0328"/>
    <w:rsid w:val="007C036F"/>
    <w:rsid w:val="007C0554"/>
    <w:rsid w:val="007C0756"/>
    <w:rsid w:val="007C0767"/>
    <w:rsid w:val="007C09F9"/>
    <w:rsid w:val="007C0AA9"/>
    <w:rsid w:val="007C0AD6"/>
    <w:rsid w:val="007C0C55"/>
    <w:rsid w:val="007C0DCE"/>
    <w:rsid w:val="007C0E01"/>
    <w:rsid w:val="007C0E80"/>
    <w:rsid w:val="007C10F3"/>
    <w:rsid w:val="007C11FD"/>
    <w:rsid w:val="007C128B"/>
    <w:rsid w:val="007C12B8"/>
    <w:rsid w:val="007C1327"/>
    <w:rsid w:val="007C153A"/>
    <w:rsid w:val="007C15F7"/>
    <w:rsid w:val="007C1647"/>
    <w:rsid w:val="007C176D"/>
    <w:rsid w:val="007C18A2"/>
    <w:rsid w:val="007C19CB"/>
    <w:rsid w:val="007C1AC5"/>
    <w:rsid w:val="007C1BAA"/>
    <w:rsid w:val="007C1BC9"/>
    <w:rsid w:val="007C2120"/>
    <w:rsid w:val="007C22AB"/>
    <w:rsid w:val="007C22EF"/>
    <w:rsid w:val="007C2327"/>
    <w:rsid w:val="007C2398"/>
    <w:rsid w:val="007C2443"/>
    <w:rsid w:val="007C25E4"/>
    <w:rsid w:val="007C26CD"/>
    <w:rsid w:val="007C27D3"/>
    <w:rsid w:val="007C2817"/>
    <w:rsid w:val="007C2896"/>
    <w:rsid w:val="007C2987"/>
    <w:rsid w:val="007C2A05"/>
    <w:rsid w:val="007C2A77"/>
    <w:rsid w:val="007C2CC2"/>
    <w:rsid w:val="007C2EE2"/>
    <w:rsid w:val="007C2F3C"/>
    <w:rsid w:val="007C319E"/>
    <w:rsid w:val="007C31DA"/>
    <w:rsid w:val="007C35B5"/>
    <w:rsid w:val="007C366C"/>
    <w:rsid w:val="007C3835"/>
    <w:rsid w:val="007C38B6"/>
    <w:rsid w:val="007C3922"/>
    <w:rsid w:val="007C405B"/>
    <w:rsid w:val="007C40C4"/>
    <w:rsid w:val="007C4137"/>
    <w:rsid w:val="007C4316"/>
    <w:rsid w:val="007C440B"/>
    <w:rsid w:val="007C44F7"/>
    <w:rsid w:val="007C4967"/>
    <w:rsid w:val="007C4A6A"/>
    <w:rsid w:val="007C4A6C"/>
    <w:rsid w:val="007C4B7E"/>
    <w:rsid w:val="007C4CD4"/>
    <w:rsid w:val="007C4D41"/>
    <w:rsid w:val="007C4FCA"/>
    <w:rsid w:val="007C5162"/>
    <w:rsid w:val="007C5199"/>
    <w:rsid w:val="007C51E6"/>
    <w:rsid w:val="007C5574"/>
    <w:rsid w:val="007C56EC"/>
    <w:rsid w:val="007C5858"/>
    <w:rsid w:val="007C589C"/>
    <w:rsid w:val="007C59F3"/>
    <w:rsid w:val="007C5AD2"/>
    <w:rsid w:val="007C5BB5"/>
    <w:rsid w:val="007C5CFE"/>
    <w:rsid w:val="007C5D60"/>
    <w:rsid w:val="007C5E3F"/>
    <w:rsid w:val="007C6169"/>
    <w:rsid w:val="007C61AD"/>
    <w:rsid w:val="007C622F"/>
    <w:rsid w:val="007C6230"/>
    <w:rsid w:val="007C62A4"/>
    <w:rsid w:val="007C645F"/>
    <w:rsid w:val="007C6708"/>
    <w:rsid w:val="007C6825"/>
    <w:rsid w:val="007C68A0"/>
    <w:rsid w:val="007C68A4"/>
    <w:rsid w:val="007C69F6"/>
    <w:rsid w:val="007C6A09"/>
    <w:rsid w:val="007C6B38"/>
    <w:rsid w:val="007C6B61"/>
    <w:rsid w:val="007C6B8A"/>
    <w:rsid w:val="007C6CEF"/>
    <w:rsid w:val="007C6DE9"/>
    <w:rsid w:val="007C6EDB"/>
    <w:rsid w:val="007C7085"/>
    <w:rsid w:val="007C7482"/>
    <w:rsid w:val="007C769F"/>
    <w:rsid w:val="007C76E0"/>
    <w:rsid w:val="007C77AC"/>
    <w:rsid w:val="007C7B36"/>
    <w:rsid w:val="007C7BB5"/>
    <w:rsid w:val="007C7D35"/>
    <w:rsid w:val="007C7DE5"/>
    <w:rsid w:val="007C7EFB"/>
    <w:rsid w:val="007C7FA8"/>
    <w:rsid w:val="007D07DF"/>
    <w:rsid w:val="007D080C"/>
    <w:rsid w:val="007D08CD"/>
    <w:rsid w:val="007D0929"/>
    <w:rsid w:val="007D0AEA"/>
    <w:rsid w:val="007D0CD9"/>
    <w:rsid w:val="007D0DC4"/>
    <w:rsid w:val="007D1150"/>
    <w:rsid w:val="007D12A2"/>
    <w:rsid w:val="007D13C2"/>
    <w:rsid w:val="007D165D"/>
    <w:rsid w:val="007D18A3"/>
    <w:rsid w:val="007D191C"/>
    <w:rsid w:val="007D1A9B"/>
    <w:rsid w:val="007D1C91"/>
    <w:rsid w:val="007D1D3B"/>
    <w:rsid w:val="007D1D3D"/>
    <w:rsid w:val="007D1D66"/>
    <w:rsid w:val="007D1DEF"/>
    <w:rsid w:val="007D2039"/>
    <w:rsid w:val="007D2125"/>
    <w:rsid w:val="007D2219"/>
    <w:rsid w:val="007D23A0"/>
    <w:rsid w:val="007D25B8"/>
    <w:rsid w:val="007D2840"/>
    <w:rsid w:val="007D2B8F"/>
    <w:rsid w:val="007D2BAE"/>
    <w:rsid w:val="007D2BD4"/>
    <w:rsid w:val="007D2D54"/>
    <w:rsid w:val="007D2E9D"/>
    <w:rsid w:val="007D32B7"/>
    <w:rsid w:val="007D33ED"/>
    <w:rsid w:val="007D361B"/>
    <w:rsid w:val="007D37CA"/>
    <w:rsid w:val="007D3906"/>
    <w:rsid w:val="007D391A"/>
    <w:rsid w:val="007D3A8E"/>
    <w:rsid w:val="007D3B1F"/>
    <w:rsid w:val="007D3B32"/>
    <w:rsid w:val="007D3E8E"/>
    <w:rsid w:val="007D3E94"/>
    <w:rsid w:val="007D3F85"/>
    <w:rsid w:val="007D44CF"/>
    <w:rsid w:val="007D4776"/>
    <w:rsid w:val="007D4864"/>
    <w:rsid w:val="007D490C"/>
    <w:rsid w:val="007D4A81"/>
    <w:rsid w:val="007D4C41"/>
    <w:rsid w:val="007D4C58"/>
    <w:rsid w:val="007D4C69"/>
    <w:rsid w:val="007D4C9E"/>
    <w:rsid w:val="007D4D17"/>
    <w:rsid w:val="007D4F1C"/>
    <w:rsid w:val="007D4FF3"/>
    <w:rsid w:val="007D5027"/>
    <w:rsid w:val="007D51CB"/>
    <w:rsid w:val="007D51CF"/>
    <w:rsid w:val="007D51E2"/>
    <w:rsid w:val="007D5275"/>
    <w:rsid w:val="007D53AF"/>
    <w:rsid w:val="007D542F"/>
    <w:rsid w:val="007D54CB"/>
    <w:rsid w:val="007D5676"/>
    <w:rsid w:val="007D56BC"/>
    <w:rsid w:val="007D5718"/>
    <w:rsid w:val="007D5724"/>
    <w:rsid w:val="007D5A68"/>
    <w:rsid w:val="007D5AE1"/>
    <w:rsid w:val="007D5B74"/>
    <w:rsid w:val="007D5D4F"/>
    <w:rsid w:val="007D5E54"/>
    <w:rsid w:val="007D61AB"/>
    <w:rsid w:val="007D61E3"/>
    <w:rsid w:val="007D6215"/>
    <w:rsid w:val="007D6338"/>
    <w:rsid w:val="007D662B"/>
    <w:rsid w:val="007D67E6"/>
    <w:rsid w:val="007D6A8F"/>
    <w:rsid w:val="007D6AAC"/>
    <w:rsid w:val="007D6B71"/>
    <w:rsid w:val="007D6E49"/>
    <w:rsid w:val="007D6F90"/>
    <w:rsid w:val="007D726E"/>
    <w:rsid w:val="007D747F"/>
    <w:rsid w:val="007D76F6"/>
    <w:rsid w:val="007D7762"/>
    <w:rsid w:val="007D783A"/>
    <w:rsid w:val="007D78EA"/>
    <w:rsid w:val="007D7945"/>
    <w:rsid w:val="007D7E8B"/>
    <w:rsid w:val="007D7F2E"/>
    <w:rsid w:val="007E0073"/>
    <w:rsid w:val="007E01E0"/>
    <w:rsid w:val="007E01E6"/>
    <w:rsid w:val="007E0304"/>
    <w:rsid w:val="007E04C9"/>
    <w:rsid w:val="007E05D3"/>
    <w:rsid w:val="007E071A"/>
    <w:rsid w:val="007E0728"/>
    <w:rsid w:val="007E07AA"/>
    <w:rsid w:val="007E08B3"/>
    <w:rsid w:val="007E0928"/>
    <w:rsid w:val="007E098C"/>
    <w:rsid w:val="007E0A5F"/>
    <w:rsid w:val="007E0AA2"/>
    <w:rsid w:val="007E106E"/>
    <w:rsid w:val="007E1549"/>
    <w:rsid w:val="007E158C"/>
    <w:rsid w:val="007E1650"/>
    <w:rsid w:val="007E17B1"/>
    <w:rsid w:val="007E1805"/>
    <w:rsid w:val="007E1837"/>
    <w:rsid w:val="007E1983"/>
    <w:rsid w:val="007E19CE"/>
    <w:rsid w:val="007E1B0D"/>
    <w:rsid w:val="007E1C60"/>
    <w:rsid w:val="007E1CC9"/>
    <w:rsid w:val="007E1D38"/>
    <w:rsid w:val="007E1DB3"/>
    <w:rsid w:val="007E1DC6"/>
    <w:rsid w:val="007E1F8D"/>
    <w:rsid w:val="007E1FC4"/>
    <w:rsid w:val="007E20C5"/>
    <w:rsid w:val="007E233F"/>
    <w:rsid w:val="007E2425"/>
    <w:rsid w:val="007E2673"/>
    <w:rsid w:val="007E2830"/>
    <w:rsid w:val="007E2932"/>
    <w:rsid w:val="007E2A20"/>
    <w:rsid w:val="007E2ABD"/>
    <w:rsid w:val="007E2B4E"/>
    <w:rsid w:val="007E2B87"/>
    <w:rsid w:val="007E2E3D"/>
    <w:rsid w:val="007E3207"/>
    <w:rsid w:val="007E3243"/>
    <w:rsid w:val="007E3260"/>
    <w:rsid w:val="007E3375"/>
    <w:rsid w:val="007E3391"/>
    <w:rsid w:val="007E3400"/>
    <w:rsid w:val="007E38A3"/>
    <w:rsid w:val="007E3918"/>
    <w:rsid w:val="007E3B9F"/>
    <w:rsid w:val="007E3BE3"/>
    <w:rsid w:val="007E3C6D"/>
    <w:rsid w:val="007E3F21"/>
    <w:rsid w:val="007E4032"/>
    <w:rsid w:val="007E4044"/>
    <w:rsid w:val="007E4095"/>
    <w:rsid w:val="007E41A1"/>
    <w:rsid w:val="007E4401"/>
    <w:rsid w:val="007E4504"/>
    <w:rsid w:val="007E46CA"/>
    <w:rsid w:val="007E46DE"/>
    <w:rsid w:val="007E471C"/>
    <w:rsid w:val="007E4811"/>
    <w:rsid w:val="007E48D2"/>
    <w:rsid w:val="007E48ED"/>
    <w:rsid w:val="007E49AE"/>
    <w:rsid w:val="007E4BF1"/>
    <w:rsid w:val="007E4C46"/>
    <w:rsid w:val="007E4FBD"/>
    <w:rsid w:val="007E52C6"/>
    <w:rsid w:val="007E52DE"/>
    <w:rsid w:val="007E52E4"/>
    <w:rsid w:val="007E547A"/>
    <w:rsid w:val="007E54E7"/>
    <w:rsid w:val="007E5718"/>
    <w:rsid w:val="007E598C"/>
    <w:rsid w:val="007E5B23"/>
    <w:rsid w:val="007E610F"/>
    <w:rsid w:val="007E61A2"/>
    <w:rsid w:val="007E6288"/>
    <w:rsid w:val="007E6530"/>
    <w:rsid w:val="007E66EA"/>
    <w:rsid w:val="007E6895"/>
    <w:rsid w:val="007E68C9"/>
    <w:rsid w:val="007E6A12"/>
    <w:rsid w:val="007E6A7B"/>
    <w:rsid w:val="007E6A93"/>
    <w:rsid w:val="007E6DC8"/>
    <w:rsid w:val="007E6FFE"/>
    <w:rsid w:val="007E70CB"/>
    <w:rsid w:val="007E70FC"/>
    <w:rsid w:val="007E7155"/>
    <w:rsid w:val="007E7207"/>
    <w:rsid w:val="007E7334"/>
    <w:rsid w:val="007E7516"/>
    <w:rsid w:val="007E76E3"/>
    <w:rsid w:val="007E76F0"/>
    <w:rsid w:val="007E7999"/>
    <w:rsid w:val="007E7A0F"/>
    <w:rsid w:val="007E7B21"/>
    <w:rsid w:val="007E7C2F"/>
    <w:rsid w:val="007E7C6C"/>
    <w:rsid w:val="007E7DAE"/>
    <w:rsid w:val="007E7EA4"/>
    <w:rsid w:val="007EE6EA"/>
    <w:rsid w:val="007F00EE"/>
    <w:rsid w:val="007F017F"/>
    <w:rsid w:val="007F01A1"/>
    <w:rsid w:val="007F0544"/>
    <w:rsid w:val="007F05DE"/>
    <w:rsid w:val="007F05F5"/>
    <w:rsid w:val="007F094F"/>
    <w:rsid w:val="007F0DD3"/>
    <w:rsid w:val="007F0EDE"/>
    <w:rsid w:val="007F0F8A"/>
    <w:rsid w:val="007F1159"/>
    <w:rsid w:val="007F1349"/>
    <w:rsid w:val="007F170C"/>
    <w:rsid w:val="007F17DD"/>
    <w:rsid w:val="007F1889"/>
    <w:rsid w:val="007F1988"/>
    <w:rsid w:val="007F1BF7"/>
    <w:rsid w:val="007F1E9B"/>
    <w:rsid w:val="007F1FD9"/>
    <w:rsid w:val="007F2115"/>
    <w:rsid w:val="007F21D6"/>
    <w:rsid w:val="007F22BF"/>
    <w:rsid w:val="007F2519"/>
    <w:rsid w:val="007F25DE"/>
    <w:rsid w:val="007F2724"/>
    <w:rsid w:val="007F287A"/>
    <w:rsid w:val="007F2B0D"/>
    <w:rsid w:val="007F2B6F"/>
    <w:rsid w:val="007F2C93"/>
    <w:rsid w:val="007F31E7"/>
    <w:rsid w:val="007F332F"/>
    <w:rsid w:val="007F33D5"/>
    <w:rsid w:val="007F345B"/>
    <w:rsid w:val="007F34AC"/>
    <w:rsid w:val="007F3559"/>
    <w:rsid w:val="007F37BC"/>
    <w:rsid w:val="007F380A"/>
    <w:rsid w:val="007F384E"/>
    <w:rsid w:val="007F3B26"/>
    <w:rsid w:val="007F3B2F"/>
    <w:rsid w:val="007F3ED8"/>
    <w:rsid w:val="007F418A"/>
    <w:rsid w:val="007F430A"/>
    <w:rsid w:val="007F466D"/>
    <w:rsid w:val="007F469A"/>
    <w:rsid w:val="007F4891"/>
    <w:rsid w:val="007F4965"/>
    <w:rsid w:val="007F4BE7"/>
    <w:rsid w:val="007F4D68"/>
    <w:rsid w:val="007F54FC"/>
    <w:rsid w:val="007F5574"/>
    <w:rsid w:val="007F55EB"/>
    <w:rsid w:val="007F5623"/>
    <w:rsid w:val="007F5625"/>
    <w:rsid w:val="007F5693"/>
    <w:rsid w:val="007F584E"/>
    <w:rsid w:val="007F5B79"/>
    <w:rsid w:val="007F5B9F"/>
    <w:rsid w:val="007F60BB"/>
    <w:rsid w:val="007F634E"/>
    <w:rsid w:val="007F6378"/>
    <w:rsid w:val="007F65A5"/>
    <w:rsid w:val="007F66D9"/>
    <w:rsid w:val="007F678F"/>
    <w:rsid w:val="007F6968"/>
    <w:rsid w:val="007F69DE"/>
    <w:rsid w:val="007F6C38"/>
    <w:rsid w:val="007F6CF1"/>
    <w:rsid w:val="007F6E40"/>
    <w:rsid w:val="007F702D"/>
    <w:rsid w:val="007F7389"/>
    <w:rsid w:val="007F74BE"/>
    <w:rsid w:val="007F75C5"/>
    <w:rsid w:val="007F7673"/>
    <w:rsid w:val="007F769E"/>
    <w:rsid w:val="007F76C8"/>
    <w:rsid w:val="007F77AB"/>
    <w:rsid w:val="007F7936"/>
    <w:rsid w:val="007F7A1A"/>
    <w:rsid w:val="007F7CD9"/>
    <w:rsid w:val="007F7CEA"/>
    <w:rsid w:val="007F7E50"/>
    <w:rsid w:val="007F7ED0"/>
    <w:rsid w:val="007F7F5F"/>
    <w:rsid w:val="00800031"/>
    <w:rsid w:val="00800065"/>
    <w:rsid w:val="008000FF"/>
    <w:rsid w:val="00800118"/>
    <w:rsid w:val="00800145"/>
    <w:rsid w:val="008001E4"/>
    <w:rsid w:val="008002ED"/>
    <w:rsid w:val="0080059B"/>
    <w:rsid w:val="0080083A"/>
    <w:rsid w:val="008009AC"/>
    <w:rsid w:val="008009C3"/>
    <w:rsid w:val="00800B7C"/>
    <w:rsid w:val="00800C85"/>
    <w:rsid w:val="00800C87"/>
    <w:rsid w:val="00800D2A"/>
    <w:rsid w:val="00801786"/>
    <w:rsid w:val="008018D8"/>
    <w:rsid w:val="00801B58"/>
    <w:rsid w:val="00801B6B"/>
    <w:rsid w:val="00801CC8"/>
    <w:rsid w:val="00801FE0"/>
    <w:rsid w:val="00801FF8"/>
    <w:rsid w:val="00802018"/>
    <w:rsid w:val="00802254"/>
    <w:rsid w:val="00802693"/>
    <w:rsid w:val="008026EF"/>
    <w:rsid w:val="0080286B"/>
    <w:rsid w:val="008028E9"/>
    <w:rsid w:val="00802B2F"/>
    <w:rsid w:val="00802CA0"/>
    <w:rsid w:val="00802DAA"/>
    <w:rsid w:val="00802F4F"/>
    <w:rsid w:val="00803005"/>
    <w:rsid w:val="008030F1"/>
    <w:rsid w:val="008031D6"/>
    <w:rsid w:val="0080327B"/>
    <w:rsid w:val="008038CC"/>
    <w:rsid w:val="0080399E"/>
    <w:rsid w:val="00803C32"/>
    <w:rsid w:val="00803CDB"/>
    <w:rsid w:val="00803D40"/>
    <w:rsid w:val="00803F6E"/>
    <w:rsid w:val="00803FA9"/>
    <w:rsid w:val="00804041"/>
    <w:rsid w:val="00804314"/>
    <w:rsid w:val="00804382"/>
    <w:rsid w:val="008043ED"/>
    <w:rsid w:val="0080460B"/>
    <w:rsid w:val="00804633"/>
    <w:rsid w:val="00804A72"/>
    <w:rsid w:val="00804F88"/>
    <w:rsid w:val="0080513C"/>
    <w:rsid w:val="0080514E"/>
    <w:rsid w:val="0080551E"/>
    <w:rsid w:val="008055AF"/>
    <w:rsid w:val="008058E4"/>
    <w:rsid w:val="008059D4"/>
    <w:rsid w:val="00805CB5"/>
    <w:rsid w:val="00805E4B"/>
    <w:rsid w:val="00805F00"/>
    <w:rsid w:val="0080635D"/>
    <w:rsid w:val="00806602"/>
    <w:rsid w:val="00806657"/>
    <w:rsid w:val="008066C8"/>
    <w:rsid w:val="0080671B"/>
    <w:rsid w:val="0080678D"/>
    <w:rsid w:val="00806837"/>
    <w:rsid w:val="00806868"/>
    <w:rsid w:val="00806984"/>
    <w:rsid w:val="00806A22"/>
    <w:rsid w:val="00806C34"/>
    <w:rsid w:val="00806CEE"/>
    <w:rsid w:val="00806DC0"/>
    <w:rsid w:val="00806EB6"/>
    <w:rsid w:val="00806FE7"/>
    <w:rsid w:val="008071DB"/>
    <w:rsid w:val="0080728E"/>
    <w:rsid w:val="008072B7"/>
    <w:rsid w:val="00807333"/>
    <w:rsid w:val="00807677"/>
    <w:rsid w:val="008076BC"/>
    <w:rsid w:val="008077BE"/>
    <w:rsid w:val="0080781D"/>
    <w:rsid w:val="00807955"/>
    <w:rsid w:val="00810077"/>
    <w:rsid w:val="0081008D"/>
    <w:rsid w:val="008101F0"/>
    <w:rsid w:val="008102C4"/>
    <w:rsid w:val="008102F4"/>
    <w:rsid w:val="008104E7"/>
    <w:rsid w:val="008106A7"/>
    <w:rsid w:val="008106FF"/>
    <w:rsid w:val="00810A2B"/>
    <w:rsid w:val="00810A76"/>
    <w:rsid w:val="00810ADF"/>
    <w:rsid w:val="00810D9E"/>
    <w:rsid w:val="00811160"/>
    <w:rsid w:val="0081163E"/>
    <w:rsid w:val="008116C5"/>
    <w:rsid w:val="0081176F"/>
    <w:rsid w:val="008117AD"/>
    <w:rsid w:val="008119A1"/>
    <w:rsid w:val="00811A21"/>
    <w:rsid w:val="00811BC0"/>
    <w:rsid w:val="00811C67"/>
    <w:rsid w:val="00811CB7"/>
    <w:rsid w:val="00811EC2"/>
    <w:rsid w:val="00811EE0"/>
    <w:rsid w:val="008120AD"/>
    <w:rsid w:val="0081214C"/>
    <w:rsid w:val="0081237E"/>
    <w:rsid w:val="00812409"/>
    <w:rsid w:val="0081285F"/>
    <w:rsid w:val="00812975"/>
    <w:rsid w:val="00812B54"/>
    <w:rsid w:val="00812C0D"/>
    <w:rsid w:val="00812C35"/>
    <w:rsid w:val="00812C69"/>
    <w:rsid w:val="00812D99"/>
    <w:rsid w:val="00812D9F"/>
    <w:rsid w:val="00812E33"/>
    <w:rsid w:val="00812E7B"/>
    <w:rsid w:val="00812EB2"/>
    <w:rsid w:val="0081308C"/>
    <w:rsid w:val="00813149"/>
    <w:rsid w:val="008131CA"/>
    <w:rsid w:val="00813257"/>
    <w:rsid w:val="0081330A"/>
    <w:rsid w:val="00813573"/>
    <w:rsid w:val="008135D3"/>
    <w:rsid w:val="008136D9"/>
    <w:rsid w:val="008137AB"/>
    <w:rsid w:val="00813CCA"/>
    <w:rsid w:val="008140A8"/>
    <w:rsid w:val="00814158"/>
    <w:rsid w:val="00814204"/>
    <w:rsid w:val="0081433C"/>
    <w:rsid w:val="00814584"/>
    <w:rsid w:val="0081462B"/>
    <w:rsid w:val="008148FC"/>
    <w:rsid w:val="00814A2B"/>
    <w:rsid w:val="00814AD9"/>
    <w:rsid w:val="00814B32"/>
    <w:rsid w:val="00814C9D"/>
    <w:rsid w:val="00814F52"/>
    <w:rsid w:val="00814FD0"/>
    <w:rsid w:val="00814FD2"/>
    <w:rsid w:val="008150E7"/>
    <w:rsid w:val="008151F5"/>
    <w:rsid w:val="008154F1"/>
    <w:rsid w:val="0081554F"/>
    <w:rsid w:val="008155DD"/>
    <w:rsid w:val="008157CE"/>
    <w:rsid w:val="008157F0"/>
    <w:rsid w:val="00815834"/>
    <w:rsid w:val="008158B2"/>
    <w:rsid w:val="00815ADF"/>
    <w:rsid w:val="00815DF6"/>
    <w:rsid w:val="00815E7D"/>
    <w:rsid w:val="0081608F"/>
    <w:rsid w:val="0081622F"/>
    <w:rsid w:val="00816686"/>
    <w:rsid w:val="00816915"/>
    <w:rsid w:val="00816995"/>
    <w:rsid w:val="008169BE"/>
    <w:rsid w:val="00816A6C"/>
    <w:rsid w:val="00816BEF"/>
    <w:rsid w:val="00816C69"/>
    <w:rsid w:val="00816F22"/>
    <w:rsid w:val="00817042"/>
    <w:rsid w:val="00817261"/>
    <w:rsid w:val="00817376"/>
    <w:rsid w:val="008178E0"/>
    <w:rsid w:val="008178EC"/>
    <w:rsid w:val="00817CAE"/>
    <w:rsid w:val="00817DA6"/>
    <w:rsid w:val="00817EBD"/>
    <w:rsid w:val="008201B3"/>
    <w:rsid w:val="00820228"/>
    <w:rsid w:val="00820290"/>
    <w:rsid w:val="008202DA"/>
    <w:rsid w:val="00820427"/>
    <w:rsid w:val="00820548"/>
    <w:rsid w:val="008206E6"/>
    <w:rsid w:val="0082078E"/>
    <w:rsid w:val="008208A9"/>
    <w:rsid w:val="00820B5B"/>
    <w:rsid w:val="00820C17"/>
    <w:rsid w:val="00820CFF"/>
    <w:rsid w:val="00820D3F"/>
    <w:rsid w:val="00820D80"/>
    <w:rsid w:val="00820E01"/>
    <w:rsid w:val="00820E13"/>
    <w:rsid w:val="00820E4F"/>
    <w:rsid w:val="0082118E"/>
    <w:rsid w:val="0082140C"/>
    <w:rsid w:val="008218B0"/>
    <w:rsid w:val="0082192B"/>
    <w:rsid w:val="00821CAD"/>
    <w:rsid w:val="00821D5E"/>
    <w:rsid w:val="00822289"/>
    <w:rsid w:val="00822346"/>
    <w:rsid w:val="0082241E"/>
    <w:rsid w:val="0082243E"/>
    <w:rsid w:val="008224A9"/>
    <w:rsid w:val="0082263E"/>
    <w:rsid w:val="00822720"/>
    <w:rsid w:val="00822911"/>
    <w:rsid w:val="0082296F"/>
    <w:rsid w:val="00822A80"/>
    <w:rsid w:val="00822C2C"/>
    <w:rsid w:val="00822C98"/>
    <w:rsid w:val="00822FE8"/>
    <w:rsid w:val="00823226"/>
    <w:rsid w:val="0082329E"/>
    <w:rsid w:val="008232EC"/>
    <w:rsid w:val="0082359B"/>
    <w:rsid w:val="0082360E"/>
    <w:rsid w:val="0082371B"/>
    <w:rsid w:val="0082393E"/>
    <w:rsid w:val="00823A13"/>
    <w:rsid w:val="00823B71"/>
    <w:rsid w:val="00823D6E"/>
    <w:rsid w:val="00823D9A"/>
    <w:rsid w:val="00823EF3"/>
    <w:rsid w:val="00823FB5"/>
    <w:rsid w:val="0082409F"/>
    <w:rsid w:val="00824295"/>
    <w:rsid w:val="00824604"/>
    <w:rsid w:val="0082477F"/>
    <w:rsid w:val="008249E8"/>
    <w:rsid w:val="00824B9E"/>
    <w:rsid w:val="00824E53"/>
    <w:rsid w:val="00824EE1"/>
    <w:rsid w:val="00825161"/>
    <w:rsid w:val="00825200"/>
    <w:rsid w:val="00825233"/>
    <w:rsid w:val="008259E9"/>
    <w:rsid w:val="00825BE7"/>
    <w:rsid w:val="00825CF4"/>
    <w:rsid w:val="00825D65"/>
    <w:rsid w:val="00825F73"/>
    <w:rsid w:val="00826060"/>
    <w:rsid w:val="0082636D"/>
    <w:rsid w:val="00826616"/>
    <w:rsid w:val="008266EC"/>
    <w:rsid w:val="008267F8"/>
    <w:rsid w:val="00826955"/>
    <w:rsid w:val="00826BCD"/>
    <w:rsid w:val="00826CB1"/>
    <w:rsid w:val="00826CCA"/>
    <w:rsid w:val="00826E6D"/>
    <w:rsid w:val="00826F60"/>
    <w:rsid w:val="00827076"/>
    <w:rsid w:val="008274BF"/>
    <w:rsid w:val="00827722"/>
    <w:rsid w:val="008277C3"/>
    <w:rsid w:val="00827EB1"/>
    <w:rsid w:val="00827F07"/>
    <w:rsid w:val="00830020"/>
    <w:rsid w:val="008301F4"/>
    <w:rsid w:val="0083039B"/>
    <w:rsid w:val="008303CB"/>
    <w:rsid w:val="00830517"/>
    <w:rsid w:val="008305C9"/>
    <w:rsid w:val="0083062C"/>
    <w:rsid w:val="00830699"/>
    <w:rsid w:val="008307EB"/>
    <w:rsid w:val="0083081B"/>
    <w:rsid w:val="00830AE2"/>
    <w:rsid w:val="00830C19"/>
    <w:rsid w:val="00830F2B"/>
    <w:rsid w:val="008310FC"/>
    <w:rsid w:val="00831174"/>
    <w:rsid w:val="008312B4"/>
    <w:rsid w:val="008313DF"/>
    <w:rsid w:val="008314EC"/>
    <w:rsid w:val="0083166F"/>
    <w:rsid w:val="00831962"/>
    <w:rsid w:val="008319A3"/>
    <w:rsid w:val="008319FE"/>
    <w:rsid w:val="00831B77"/>
    <w:rsid w:val="00831CDE"/>
    <w:rsid w:val="00831EB8"/>
    <w:rsid w:val="00831EF9"/>
    <w:rsid w:val="00831F7A"/>
    <w:rsid w:val="00831FB4"/>
    <w:rsid w:val="008320DF"/>
    <w:rsid w:val="008321DB"/>
    <w:rsid w:val="008325B4"/>
    <w:rsid w:val="00832718"/>
    <w:rsid w:val="0083271F"/>
    <w:rsid w:val="0083284A"/>
    <w:rsid w:val="00832963"/>
    <w:rsid w:val="008329B8"/>
    <w:rsid w:val="008329E9"/>
    <w:rsid w:val="00832C5A"/>
    <w:rsid w:val="00832EA7"/>
    <w:rsid w:val="00832F21"/>
    <w:rsid w:val="00833130"/>
    <w:rsid w:val="008331EE"/>
    <w:rsid w:val="0083346D"/>
    <w:rsid w:val="008335D5"/>
    <w:rsid w:val="008338EE"/>
    <w:rsid w:val="00833B67"/>
    <w:rsid w:val="00833DA7"/>
    <w:rsid w:val="00833E46"/>
    <w:rsid w:val="00833EE9"/>
    <w:rsid w:val="00833F69"/>
    <w:rsid w:val="00834070"/>
    <w:rsid w:val="00834115"/>
    <w:rsid w:val="00834233"/>
    <w:rsid w:val="00834557"/>
    <w:rsid w:val="00834892"/>
    <w:rsid w:val="0083498C"/>
    <w:rsid w:val="00834B75"/>
    <w:rsid w:val="00834EB8"/>
    <w:rsid w:val="00834FAA"/>
    <w:rsid w:val="00835105"/>
    <w:rsid w:val="00835115"/>
    <w:rsid w:val="008352C4"/>
    <w:rsid w:val="00835461"/>
    <w:rsid w:val="008356D5"/>
    <w:rsid w:val="00835AA2"/>
    <w:rsid w:val="00835BE9"/>
    <w:rsid w:val="00835C41"/>
    <w:rsid w:val="00835D6E"/>
    <w:rsid w:val="00835D8F"/>
    <w:rsid w:val="00835E12"/>
    <w:rsid w:val="00835E58"/>
    <w:rsid w:val="00835F51"/>
    <w:rsid w:val="00836045"/>
    <w:rsid w:val="00836172"/>
    <w:rsid w:val="00836194"/>
    <w:rsid w:val="00836228"/>
    <w:rsid w:val="008362CC"/>
    <w:rsid w:val="00836377"/>
    <w:rsid w:val="0083637C"/>
    <w:rsid w:val="008363AA"/>
    <w:rsid w:val="008364A7"/>
    <w:rsid w:val="008364CF"/>
    <w:rsid w:val="0083673F"/>
    <w:rsid w:val="008367E4"/>
    <w:rsid w:val="008367E8"/>
    <w:rsid w:val="00836952"/>
    <w:rsid w:val="00836EA0"/>
    <w:rsid w:val="00836ED3"/>
    <w:rsid w:val="00836F6F"/>
    <w:rsid w:val="0083705D"/>
    <w:rsid w:val="008370BD"/>
    <w:rsid w:val="0083739C"/>
    <w:rsid w:val="008378A6"/>
    <w:rsid w:val="00837A3C"/>
    <w:rsid w:val="00837B09"/>
    <w:rsid w:val="00837B15"/>
    <w:rsid w:val="00837D05"/>
    <w:rsid w:val="00837D20"/>
    <w:rsid w:val="00840034"/>
    <w:rsid w:val="008404CA"/>
    <w:rsid w:val="0084098F"/>
    <w:rsid w:val="00841017"/>
    <w:rsid w:val="008412B7"/>
    <w:rsid w:val="00841366"/>
    <w:rsid w:val="008414E1"/>
    <w:rsid w:val="00841525"/>
    <w:rsid w:val="00841741"/>
    <w:rsid w:val="0084196A"/>
    <w:rsid w:val="00841A7A"/>
    <w:rsid w:val="00841ABC"/>
    <w:rsid w:val="00841D60"/>
    <w:rsid w:val="00841DB2"/>
    <w:rsid w:val="00841E2B"/>
    <w:rsid w:val="00841FD2"/>
    <w:rsid w:val="00842139"/>
    <w:rsid w:val="00842290"/>
    <w:rsid w:val="0084233E"/>
    <w:rsid w:val="00842453"/>
    <w:rsid w:val="008427E6"/>
    <w:rsid w:val="00842866"/>
    <w:rsid w:val="00842B08"/>
    <w:rsid w:val="00842C5D"/>
    <w:rsid w:val="00842C85"/>
    <w:rsid w:val="00842CE3"/>
    <w:rsid w:val="00842E5C"/>
    <w:rsid w:val="00842E83"/>
    <w:rsid w:val="00843010"/>
    <w:rsid w:val="00843099"/>
    <w:rsid w:val="00843259"/>
    <w:rsid w:val="0084333D"/>
    <w:rsid w:val="008433C7"/>
    <w:rsid w:val="008433D0"/>
    <w:rsid w:val="00843462"/>
    <w:rsid w:val="0084346D"/>
    <w:rsid w:val="0084352A"/>
    <w:rsid w:val="008436DC"/>
    <w:rsid w:val="008437A6"/>
    <w:rsid w:val="0084381F"/>
    <w:rsid w:val="0084383C"/>
    <w:rsid w:val="008439A1"/>
    <w:rsid w:val="00843A0D"/>
    <w:rsid w:val="00843B1A"/>
    <w:rsid w:val="00843BA4"/>
    <w:rsid w:val="00844218"/>
    <w:rsid w:val="008442CD"/>
    <w:rsid w:val="00844331"/>
    <w:rsid w:val="0084434B"/>
    <w:rsid w:val="00844372"/>
    <w:rsid w:val="008443E0"/>
    <w:rsid w:val="00844435"/>
    <w:rsid w:val="00844627"/>
    <w:rsid w:val="0084471D"/>
    <w:rsid w:val="00844722"/>
    <w:rsid w:val="00844A03"/>
    <w:rsid w:val="00844A4E"/>
    <w:rsid w:val="00844B0C"/>
    <w:rsid w:val="00844D68"/>
    <w:rsid w:val="00844E39"/>
    <w:rsid w:val="0084511E"/>
    <w:rsid w:val="00845137"/>
    <w:rsid w:val="0084513E"/>
    <w:rsid w:val="008451F6"/>
    <w:rsid w:val="008453CF"/>
    <w:rsid w:val="00845650"/>
    <w:rsid w:val="00845676"/>
    <w:rsid w:val="008457ED"/>
    <w:rsid w:val="008459C2"/>
    <w:rsid w:val="008459CF"/>
    <w:rsid w:val="00845A38"/>
    <w:rsid w:val="00845BC3"/>
    <w:rsid w:val="00845CBF"/>
    <w:rsid w:val="00845FD2"/>
    <w:rsid w:val="008460E4"/>
    <w:rsid w:val="008461FE"/>
    <w:rsid w:val="00846288"/>
    <w:rsid w:val="00846311"/>
    <w:rsid w:val="0084647C"/>
    <w:rsid w:val="0084685D"/>
    <w:rsid w:val="00846A3C"/>
    <w:rsid w:val="00846A90"/>
    <w:rsid w:val="00846B8F"/>
    <w:rsid w:val="00846CD0"/>
    <w:rsid w:val="00846D09"/>
    <w:rsid w:val="00846DEB"/>
    <w:rsid w:val="00846FE1"/>
    <w:rsid w:val="008477F2"/>
    <w:rsid w:val="008478AB"/>
    <w:rsid w:val="00847A56"/>
    <w:rsid w:val="00847BFA"/>
    <w:rsid w:val="00847C9B"/>
    <w:rsid w:val="00847E33"/>
    <w:rsid w:val="00847E5B"/>
    <w:rsid w:val="008501B9"/>
    <w:rsid w:val="008501DE"/>
    <w:rsid w:val="00850550"/>
    <w:rsid w:val="00850761"/>
    <w:rsid w:val="008507A4"/>
    <w:rsid w:val="008508BC"/>
    <w:rsid w:val="0085093A"/>
    <w:rsid w:val="00850A5D"/>
    <w:rsid w:val="00850AEA"/>
    <w:rsid w:val="00850F1C"/>
    <w:rsid w:val="0085110E"/>
    <w:rsid w:val="0085133C"/>
    <w:rsid w:val="008513DA"/>
    <w:rsid w:val="00851664"/>
    <w:rsid w:val="0085167E"/>
    <w:rsid w:val="008517CC"/>
    <w:rsid w:val="008517F4"/>
    <w:rsid w:val="0085181D"/>
    <w:rsid w:val="00851F8A"/>
    <w:rsid w:val="0085200B"/>
    <w:rsid w:val="008521FA"/>
    <w:rsid w:val="008522A6"/>
    <w:rsid w:val="008525A2"/>
    <w:rsid w:val="008525CF"/>
    <w:rsid w:val="00852690"/>
    <w:rsid w:val="008526B4"/>
    <w:rsid w:val="0085274D"/>
    <w:rsid w:val="0085289E"/>
    <w:rsid w:val="008528D6"/>
    <w:rsid w:val="008529E5"/>
    <w:rsid w:val="00852C9C"/>
    <w:rsid w:val="00852D39"/>
    <w:rsid w:val="00852D40"/>
    <w:rsid w:val="00852DC0"/>
    <w:rsid w:val="00852DC7"/>
    <w:rsid w:val="00852EF8"/>
    <w:rsid w:val="00852F39"/>
    <w:rsid w:val="0085313D"/>
    <w:rsid w:val="00853365"/>
    <w:rsid w:val="008533B4"/>
    <w:rsid w:val="008534D5"/>
    <w:rsid w:val="008535B9"/>
    <w:rsid w:val="00853813"/>
    <w:rsid w:val="0085384C"/>
    <w:rsid w:val="00853970"/>
    <w:rsid w:val="00853B96"/>
    <w:rsid w:val="00853C45"/>
    <w:rsid w:val="00853DA7"/>
    <w:rsid w:val="00854237"/>
    <w:rsid w:val="0085432D"/>
    <w:rsid w:val="008544C2"/>
    <w:rsid w:val="008549A1"/>
    <w:rsid w:val="00854A56"/>
    <w:rsid w:val="00854AB8"/>
    <w:rsid w:val="00854B40"/>
    <w:rsid w:val="00854B79"/>
    <w:rsid w:val="00854C8D"/>
    <w:rsid w:val="00854D3D"/>
    <w:rsid w:val="008550A6"/>
    <w:rsid w:val="0085523D"/>
    <w:rsid w:val="00855568"/>
    <w:rsid w:val="008555FA"/>
    <w:rsid w:val="00855600"/>
    <w:rsid w:val="00855794"/>
    <w:rsid w:val="00855CC3"/>
    <w:rsid w:val="00855D5E"/>
    <w:rsid w:val="00855F00"/>
    <w:rsid w:val="00856032"/>
    <w:rsid w:val="00856480"/>
    <w:rsid w:val="008564A1"/>
    <w:rsid w:val="008569E6"/>
    <w:rsid w:val="00856C22"/>
    <w:rsid w:val="00856D37"/>
    <w:rsid w:val="00857348"/>
    <w:rsid w:val="008573EE"/>
    <w:rsid w:val="0085743A"/>
    <w:rsid w:val="00857478"/>
    <w:rsid w:val="008574B0"/>
    <w:rsid w:val="008574E1"/>
    <w:rsid w:val="008577F1"/>
    <w:rsid w:val="008579AD"/>
    <w:rsid w:val="00857E03"/>
    <w:rsid w:val="00857E42"/>
    <w:rsid w:val="00857ED2"/>
    <w:rsid w:val="00857F47"/>
    <w:rsid w:val="00860284"/>
    <w:rsid w:val="00860AD8"/>
    <w:rsid w:val="00860FDC"/>
    <w:rsid w:val="00861141"/>
    <w:rsid w:val="008615B0"/>
    <w:rsid w:val="008617AC"/>
    <w:rsid w:val="00861A39"/>
    <w:rsid w:val="00861A40"/>
    <w:rsid w:val="00861B30"/>
    <w:rsid w:val="00861D15"/>
    <w:rsid w:val="00861D91"/>
    <w:rsid w:val="00861E02"/>
    <w:rsid w:val="00861E62"/>
    <w:rsid w:val="008621EC"/>
    <w:rsid w:val="008621F3"/>
    <w:rsid w:val="008622A0"/>
    <w:rsid w:val="00862396"/>
    <w:rsid w:val="00862496"/>
    <w:rsid w:val="00862835"/>
    <w:rsid w:val="00862C3A"/>
    <w:rsid w:val="00862F15"/>
    <w:rsid w:val="00862F77"/>
    <w:rsid w:val="00863143"/>
    <w:rsid w:val="008632D8"/>
    <w:rsid w:val="0086338C"/>
    <w:rsid w:val="00863410"/>
    <w:rsid w:val="0086344E"/>
    <w:rsid w:val="008634D5"/>
    <w:rsid w:val="0086363F"/>
    <w:rsid w:val="0086383F"/>
    <w:rsid w:val="00863972"/>
    <w:rsid w:val="00863981"/>
    <w:rsid w:val="00863BEC"/>
    <w:rsid w:val="00863C3C"/>
    <w:rsid w:val="00863D6D"/>
    <w:rsid w:val="00863F75"/>
    <w:rsid w:val="00863FC8"/>
    <w:rsid w:val="00864176"/>
    <w:rsid w:val="00864179"/>
    <w:rsid w:val="008641FB"/>
    <w:rsid w:val="00864276"/>
    <w:rsid w:val="00864366"/>
    <w:rsid w:val="008644CB"/>
    <w:rsid w:val="00864B68"/>
    <w:rsid w:val="00864EC0"/>
    <w:rsid w:val="00864FCE"/>
    <w:rsid w:val="008650D6"/>
    <w:rsid w:val="0086526A"/>
    <w:rsid w:val="008652F0"/>
    <w:rsid w:val="00865378"/>
    <w:rsid w:val="0086547A"/>
    <w:rsid w:val="00865504"/>
    <w:rsid w:val="008656EC"/>
    <w:rsid w:val="0086588A"/>
    <w:rsid w:val="00865899"/>
    <w:rsid w:val="008658BD"/>
    <w:rsid w:val="008658CE"/>
    <w:rsid w:val="008658E3"/>
    <w:rsid w:val="0086595F"/>
    <w:rsid w:val="008659B0"/>
    <w:rsid w:val="00865C86"/>
    <w:rsid w:val="0086629E"/>
    <w:rsid w:val="0086652E"/>
    <w:rsid w:val="008667D4"/>
    <w:rsid w:val="008667EA"/>
    <w:rsid w:val="00866CA0"/>
    <w:rsid w:val="00866D10"/>
    <w:rsid w:val="00866E55"/>
    <w:rsid w:val="00866F4E"/>
    <w:rsid w:val="00866FF3"/>
    <w:rsid w:val="008676D9"/>
    <w:rsid w:val="008676DE"/>
    <w:rsid w:val="00867718"/>
    <w:rsid w:val="00867859"/>
    <w:rsid w:val="0086785A"/>
    <w:rsid w:val="00867905"/>
    <w:rsid w:val="00867923"/>
    <w:rsid w:val="00867A30"/>
    <w:rsid w:val="00867B27"/>
    <w:rsid w:val="00867BD6"/>
    <w:rsid w:val="00867C08"/>
    <w:rsid w:val="00867DAC"/>
    <w:rsid w:val="00867E0C"/>
    <w:rsid w:val="0087005C"/>
    <w:rsid w:val="008702C4"/>
    <w:rsid w:val="008702CF"/>
    <w:rsid w:val="00870370"/>
    <w:rsid w:val="008703CE"/>
    <w:rsid w:val="0087049C"/>
    <w:rsid w:val="00870675"/>
    <w:rsid w:val="0087077B"/>
    <w:rsid w:val="008707C5"/>
    <w:rsid w:val="00870A10"/>
    <w:rsid w:val="00870BD2"/>
    <w:rsid w:val="00870E78"/>
    <w:rsid w:val="0087106F"/>
    <w:rsid w:val="0087120B"/>
    <w:rsid w:val="0087153D"/>
    <w:rsid w:val="008716F1"/>
    <w:rsid w:val="00871782"/>
    <w:rsid w:val="00871785"/>
    <w:rsid w:val="0087185C"/>
    <w:rsid w:val="0087191B"/>
    <w:rsid w:val="00871A14"/>
    <w:rsid w:val="00871A42"/>
    <w:rsid w:val="00871BD7"/>
    <w:rsid w:val="00871C42"/>
    <w:rsid w:val="00871EB1"/>
    <w:rsid w:val="00871F3A"/>
    <w:rsid w:val="00871FDB"/>
    <w:rsid w:val="0087201E"/>
    <w:rsid w:val="0087203F"/>
    <w:rsid w:val="008722C6"/>
    <w:rsid w:val="00872538"/>
    <w:rsid w:val="008725EF"/>
    <w:rsid w:val="0087263F"/>
    <w:rsid w:val="00872692"/>
    <w:rsid w:val="008726DA"/>
    <w:rsid w:val="00872817"/>
    <w:rsid w:val="00872E9B"/>
    <w:rsid w:val="0087305C"/>
    <w:rsid w:val="008730A8"/>
    <w:rsid w:val="00873256"/>
    <w:rsid w:val="00873633"/>
    <w:rsid w:val="008736FF"/>
    <w:rsid w:val="008737DC"/>
    <w:rsid w:val="00873870"/>
    <w:rsid w:val="00873B38"/>
    <w:rsid w:val="00873CE1"/>
    <w:rsid w:val="00873D1B"/>
    <w:rsid w:val="00873D4E"/>
    <w:rsid w:val="00873D70"/>
    <w:rsid w:val="00873F73"/>
    <w:rsid w:val="008741D0"/>
    <w:rsid w:val="00874292"/>
    <w:rsid w:val="00874449"/>
    <w:rsid w:val="0087445B"/>
    <w:rsid w:val="0087447D"/>
    <w:rsid w:val="0087476F"/>
    <w:rsid w:val="00874871"/>
    <w:rsid w:val="008749B4"/>
    <w:rsid w:val="00874CA4"/>
    <w:rsid w:val="00874E64"/>
    <w:rsid w:val="00874E78"/>
    <w:rsid w:val="00874EB2"/>
    <w:rsid w:val="00874F12"/>
    <w:rsid w:val="00874FAF"/>
    <w:rsid w:val="008751EF"/>
    <w:rsid w:val="008752F7"/>
    <w:rsid w:val="00875335"/>
    <w:rsid w:val="008754C9"/>
    <w:rsid w:val="008755AA"/>
    <w:rsid w:val="00875775"/>
    <w:rsid w:val="00875779"/>
    <w:rsid w:val="0087580D"/>
    <w:rsid w:val="00875C5E"/>
    <w:rsid w:val="00875EC5"/>
    <w:rsid w:val="00876058"/>
    <w:rsid w:val="008761C1"/>
    <w:rsid w:val="008762EB"/>
    <w:rsid w:val="008764E8"/>
    <w:rsid w:val="00876778"/>
    <w:rsid w:val="008767C5"/>
    <w:rsid w:val="0087692E"/>
    <w:rsid w:val="00876D33"/>
    <w:rsid w:val="00876E67"/>
    <w:rsid w:val="0087702F"/>
    <w:rsid w:val="008773A8"/>
    <w:rsid w:val="00877405"/>
    <w:rsid w:val="0087772C"/>
    <w:rsid w:val="0087786B"/>
    <w:rsid w:val="00877B58"/>
    <w:rsid w:val="00877CD6"/>
    <w:rsid w:val="00877E62"/>
    <w:rsid w:val="00877EAD"/>
    <w:rsid w:val="00877FD6"/>
    <w:rsid w:val="008804EB"/>
    <w:rsid w:val="008808F2"/>
    <w:rsid w:val="00880925"/>
    <w:rsid w:val="00880A07"/>
    <w:rsid w:val="00880BB4"/>
    <w:rsid w:val="00880C5F"/>
    <w:rsid w:val="00880CEE"/>
    <w:rsid w:val="00880F09"/>
    <w:rsid w:val="00880FC0"/>
    <w:rsid w:val="00880FF7"/>
    <w:rsid w:val="0088109B"/>
    <w:rsid w:val="00881166"/>
    <w:rsid w:val="008814E6"/>
    <w:rsid w:val="008815A9"/>
    <w:rsid w:val="0088164B"/>
    <w:rsid w:val="008816A7"/>
    <w:rsid w:val="0088186B"/>
    <w:rsid w:val="008818C8"/>
    <w:rsid w:val="00881976"/>
    <w:rsid w:val="00881B05"/>
    <w:rsid w:val="00881B49"/>
    <w:rsid w:val="00881CFA"/>
    <w:rsid w:val="00881E6B"/>
    <w:rsid w:val="00881F22"/>
    <w:rsid w:val="00881F4A"/>
    <w:rsid w:val="00882074"/>
    <w:rsid w:val="008820F2"/>
    <w:rsid w:val="008822DA"/>
    <w:rsid w:val="008823CC"/>
    <w:rsid w:val="00882437"/>
    <w:rsid w:val="0088257B"/>
    <w:rsid w:val="008825AA"/>
    <w:rsid w:val="00882760"/>
    <w:rsid w:val="00882799"/>
    <w:rsid w:val="00882872"/>
    <w:rsid w:val="00882920"/>
    <w:rsid w:val="00882A30"/>
    <w:rsid w:val="00882BEF"/>
    <w:rsid w:val="00882D8C"/>
    <w:rsid w:val="00882DBA"/>
    <w:rsid w:val="00882E03"/>
    <w:rsid w:val="00882F27"/>
    <w:rsid w:val="008831CA"/>
    <w:rsid w:val="008832F8"/>
    <w:rsid w:val="008836C6"/>
    <w:rsid w:val="00883765"/>
    <w:rsid w:val="008837CF"/>
    <w:rsid w:val="008838C0"/>
    <w:rsid w:val="008838E8"/>
    <w:rsid w:val="00883A16"/>
    <w:rsid w:val="00883AE1"/>
    <w:rsid w:val="00883CD3"/>
    <w:rsid w:val="00884195"/>
    <w:rsid w:val="0088422A"/>
    <w:rsid w:val="008842A0"/>
    <w:rsid w:val="008842E8"/>
    <w:rsid w:val="008843BC"/>
    <w:rsid w:val="00884460"/>
    <w:rsid w:val="0088462A"/>
    <w:rsid w:val="00884A1F"/>
    <w:rsid w:val="00884A97"/>
    <w:rsid w:val="00884EC5"/>
    <w:rsid w:val="00884F73"/>
    <w:rsid w:val="0088517D"/>
    <w:rsid w:val="0088537B"/>
    <w:rsid w:val="008855E9"/>
    <w:rsid w:val="008858D4"/>
    <w:rsid w:val="0088595A"/>
    <w:rsid w:val="008859BC"/>
    <w:rsid w:val="00885A55"/>
    <w:rsid w:val="00885ABF"/>
    <w:rsid w:val="00885AE4"/>
    <w:rsid w:val="00885DD7"/>
    <w:rsid w:val="00885FC8"/>
    <w:rsid w:val="00886015"/>
    <w:rsid w:val="008860B7"/>
    <w:rsid w:val="00886375"/>
    <w:rsid w:val="008863B5"/>
    <w:rsid w:val="008863CB"/>
    <w:rsid w:val="0088651C"/>
    <w:rsid w:val="008865D5"/>
    <w:rsid w:val="0088669F"/>
    <w:rsid w:val="0088676D"/>
    <w:rsid w:val="008867EF"/>
    <w:rsid w:val="008868AC"/>
    <w:rsid w:val="00886C08"/>
    <w:rsid w:val="0088707D"/>
    <w:rsid w:val="0088712C"/>
    <w:rsid w:val="008876B4"/>
    <w:rsid w:val="00887815"/>
    <w:rsid w:val="0088787C"/>
    <w:rsid w:val="0088796C"/>
    <w:rsid w:val="008879F7"/>
    <w:rsid w:val="00887B79"/>
    <w:rsid w:val="00887BC4"/>
    <w:rsid w:val="00887C63"/>
    <w:rsid w:val="00887C64"/>
    <w:rsid w:val="00887CAE"/>
    <w:rsid w:val="00887E4D"/>
    <w:rsid w:val="008901DB"/>
    <w:rsid w:val="0089036F"/>
    <w:rsid w:val="0089079B"/>
    <w:rsid w:val="008908B0"/>
    <w:rsid w:val="00890981"/>
    <w:rsid w:val="00890B8A"/>
    <w:rsid w:val="00890C4C"/>
    <w:rsid w:val="00890D40"/>
    <w:rsid w:val="00890D92"/>
    <w:rsid w:val="00890E7F"/>
    <w:rsid w:val="00890EC6"/>
    <w:rsid w:val="00890F1B"/>
    <w:rsid w:val="008911E4"/>
    <w:rsid w:val="00891C8E"/>
    <w:rsid w:val="00891CF6"/>
    <w:rsid w:val="00891F67"/>
    <w:rsid w:val="00892053"/>
    <w:rsid w:val="00892094"/>
    <w:rsid w:val="00892147"/>
    <w:rsid w:val="0089220A"/>
    <w:rsid w:val="0089247D"/>
    <w:rsid w:val="0089260D"/>
    <w:rsid w:val="00892915"/>
    <w:rsid w:val="00892A8F"/>
    <w:rsid w:val="00892B8B"/>
    <w:rsid w:val="008930BF"/>
    <w:rsid w:val="008930F1"/>
    <w:rsid w:val="008931AB"/>
    <w:rsid w:val="00893257"/>
    <w:rsid w:val="00893396"/>
    <w:rsid w:val="008934CB"/>
    <w:rsid w:val="00893992"/>
    <w:rsid w:val="00893E9D"/>
    <w:rsid w:val="00893EB0"/>
    <w:rsid w:val="00894124"/>
    <w:rsid w:val="008941B4"/>
    <w:rsid w:val="0089437B"/>
    <w:rsid w:val="008943E5"/>
    <w:rsid w:val="008944BF"/>
    <w:rsid w:val="008945D9"/>
    <w:rsid w:val="00894823"/>
    <w:rsid w:val="00894909"/>
    <w:rsid w:val="00894A2A"/>
    <w:rsid w:val="00894A61"/>
    <w:rsid w:val="00894D11"/>
    <w:rsid w:val="00894D80"/>
    <w:rsid w:val="00894DAA"/>
    <w:rsid w:val="00894DC7"/>
    <w:rsid w:val="00895003"/>
    <w:rsid w:val="00895260"/>
    <w:rsid w:val="00895518"/>
    <w:rsid w:val="008956AD"/>
    <w:rsid w:val="00895A7A"/>
    <w:rsid w:val="00895AC0"/>
    <w:rsid w:val="00895C4A"/>
    <w:rsid w:val="00895E86"/>
    <w:rsid w:val="00895FA7"/>
    <w:rsid w:val="008961C2"/>
    <w:rsid w:val="00896402"/>
    <w:rsid w:val="0089642A"/>
    <w:rsid w:val="00896488"/>
    <w:rsid w:val="00896616"/>
    <w:rsid w:val="0089661B"/>
    <w:rsid w:val="00896789"/>
    <w:rsid w:val="008967A3"/>
    <w:rsid w:val="00896864"/>
    <w:rsid w:val="00896943"/>
    <w:rsid w:val="00896944"/>
    <w:rsid w:val="00896BE0"/>
    <w:rsid w:val="00896D67"/>
    <w:rsid w:val="00896DC1"/>
    <w:rsid w:val="00896E04"/>
    <w:rsid w:val="00896E4D"/>
    <w:rsid w:val="00896E7C"/>
    <w:rsid w:val="00897162"/>
    <w:rsid w:val="0089752F"/>
    <w:rsid w:val="008975BE"/>
    <w:rsid w:val="0089776E"/>
    <w:rsid w:val="008977B6"/>
    <w:rsid w:val="00897898"/>
    <w:rsid w:val="0089792E"/>
    <w:rsid w:val="00897AD3"/>
    <w:rsid w:val="00897B55"/>
    <w:rsid w:val="00897BA6"/>
    <w:rsid w:val="00897C25"/>
    <w:rsid w:val="00897C9C"/>
    <w:rsid w:val="00897ECE"/>
    <w:rsid w:val="00897FCE"/>
    <w:rsid w:val="008A0127"/>
    <w:rsid w:val="008A01E9"/>
    <w:rsid w:val="008A02CF"/>
    <w:rsid w:val="008A0335"/>
    <w:rsid w:val="008A072D"/>
    <w:rsid w:val="008A08AD"/>
    <w:rsid w:val="008A0A83"/>
    <w:rsid w:val="008A0BC8"/>
    <w:rsid w:val="008A0BCC"/>
    <w:rsid w:val="008A0CB4"/>
    <w:rsid w:val="008A0EC9"/>
    <w:rsid w:val="008A0F92"/>
    <w:rsid w:val="008A1105"/>
    <w:rsid w:val="008A114D"/>
    <w:rsid w:val="008A11BD"/>
    <w:rsid w:val="008A127C"/>
    <w:rsid w:val="008A13BE"/>
    <w:rsid w:val="008A1514"/>
    <w:rsid w:val="008A1609"/>
    <w:rsid w:val="008A1740"/>
    <w:rsid w:val="008A17D9"/>
    <w:rsid w:val="008A187C"/>
    <w:rsid w:val="008A1A5B"/>
    <w:rsid w:val="008A1B79"/>
    <w:rsid w:val="008A1CA1"/>
    <w:rsid w:val="008A1D14"/>
    <w:rsid w:val="008A2320"/>
    <w:rsid w:val="008A2880"/>
    <w:rsid w:val="008A2915"/>
    <w:rsid w:val="008A292E"/>
    <w:rsid w:val="008A2934"/>
    <w:rsid w:val="008A2EBE"/>
    <w:rsid w:val="008A2F57"/>
    <w:rsid w:val="008A3158"/>
    <w:rsid w:val="008A3541"/>
    <w:rsid w:val="008A37E4"/>
    <w:rsid w:val="008A3893"/>
    <w:rsid w:val="008A38F9"/>
    <w:rsid w:val="008A397D"/>
    <w:rsid w:val="008A3CB4"/>
    <w:rsid w:val="008A3DF9"/>
    <w:rsid w:val="008A4056"/>
    <w:rsid w:val="008A40E2"/>
    <w:rsid w:val="008A4195"/>
    <w:rsid w:val="008A431F"/>
    <w:rsid w:val="008A4535"/>
    <w:rsid w:val="008A4691"/>
    <w:rsid w:val="008A499F"/>
    <w:rsid w:val="008A49E9"/>
    <w:rsid w:val="008A4A67"/>
    <w:rsid w:val="008A4BAB"/>
    <w:rsid w:val="008A4CAC"/>
    <w:rsid w:val="008A4E25"/>
    <w:rsid w:val="008A4ED5"/>
    <w:rsid w:val="008A5051"/>
    <w:rsid w:val="008A50C3"/>
    <w:rsid w:val="008A515E"/>
    <w:rsid w:val="008A51D4"/>
    <w:rsid w:val="008A5533"/>
    <w:rsid w:val="008A5768"/>
    <w:rsid w:val="008A5806"/>
    <w:rsid w:val="008A5906"/>
    <w:rsid w:val="008A5DBB"/>
    <w:rsid w:val="008A60A0"/>
    <w:rsid w:val="008A614F"/>
    <w:rsid w:val="008A62F8"/>
    <w:rsid w:val="008A63A3"/>
    <w:rsid w:val="008A6610"/>
    <w:rsid w:val="008A6767"/>
    <w:rsid w:val="008A6768"/>
    <w:rsid w:val="008A68B6"/>
    <w:rsid w:val="008A6A0F"/>
    <w:rsid w:val="008A6A81"/>
    <w:rsid w:val="008A6BD5"/>
    <w:rsid w:val="008A6BF6"/>
    <w:rsid w:val="008A6DE0"/>
    <w:rsid w:val="008A6E01"/>
    <w:rsid w:val="008A7041"/>
    <w:rsid w:val="008A70FF"/>
    <w:rsid w:val="008A75B5"/>
    <w:rsid w:val="008A75F8"/>
    <w:rsid w:val="008A7631"/>
    <w:rsid w:val="008A77A4"/>
    <w:rsid w:val="008A7856"/>
    <w:rsid w:val="008A7B63"/>
    <w:rsid w:val="008A7BDA"/>
    <w:rsid w:val="008A7C97"/>
    <w:rsid w:val="008A7D1C"/>
    <w:rsid w:val="008A7E39"/>
    <w:rsid w:val="008A7F1F"/>
    <w:rsid w:val="008A7F24"/>
    <w:rsid w:val="008A7F87"/>
    <w:rsid w:val="008A7FCB"/>
    <w:rsid w:val="008B0018"/>
    <w:rsid w:val="008B00CE"/>
    <w:rsid w:val="008B0199"/>
    <w:rsid w:val="008B0275"/>
    <w:rsid w:val="008B03CE"/>
    <w:rsid w:val="008B04E5"/>
    <w:rsid w:val="008B0633"/>
    <w:rsid w:val="008B0809"/>
    <w:rsid w:val="008B084F"/>
    <w:rsid w:val="008B09AF"/>
    <w:rsid w:val="008B0BCF"/>
    <w:rsid w:val="008B0BD3"/>
    <w:rsid w:val="008B0F34"/>
    <w:rsid w:val="008B11B1"/>
    <w:rsid w:val="008B1651"/>
    <w:rsid w:val="008B16A0"/>
    <w:rsid w:val="008B16BE"/>
    <w:rsid w:val="008B16D2"/>
    <w:rsid w:val="008B171C"/>
    <w:rsid w:val="008B1723"/>
    <w:rsid w:val="008B19B8"/>
    <w:rsid w:val="008B19CA"/>
    <w:rsid w:val="008B1AF3"/>
    <w:rsid w:val="008B1BE7"/>
    <w:rsid w:val="008B1D17"/>
    <w:rsid w:val="008B20C7"/>
    <w:rsid w:val="008B2462"/>
    <w:rsid w:val="008B2482"/>
    <w:rsid w:val="008B2557"/>
    <w:rsid w:val="008B26F6"/>
    <w:rsid w:val="008B2996"/>
    <w:rsid w:val="008B2AFE"/>
    <w:rsid w:val="008B2C8B"/>
    <w:rsid w:val="008B2F12"/>
    <w:rsid w:val="008B306A"/>
    <w:rsid w:val="008B3131"/>
    <w:rsid w:val="008B353A"/>
    <w:rsid w:val="008B366A"/>
    <w:rsid w:val="008B36D1"/>
    <w:rsid w:val="008B3920"/>
    <w:rsid w:val="008B3CBF"/>
    <w:rsid w:val="008B403C"/>
    <w:rsid w:val="008B40EF"/>
    <w:rsid w:val="008B40F6"/>
    <w:rsid w:val="008B40FE"/>
    <w:rsid w:val="008B4159"/>
    <w:rsid w:val="008B41A6"/>
    <w:rsid w:val="008B43AA"/>
    <w:rsid w:val="008B43BB"/>
    <w:rsid w:val="008B448E"/>
    <w:rsid w:val="008B44F6"/>
    <w:rsid w:val="008B4776"/>
    <w:rsid w:val="008B4946"/>
    <w:rsid w:val="008B4C27"/>
    <w:rsid w:val="008B4D94"/>
    <w:rsid w:val="008B4DAE"/>
    <w:rsid w:val="008B4E43"/>
    <w:rsid w:val="008B4EE5"/>
    <w:rsid w:val="008B52BD"/>
    <w:rsid w:val="008B532B"/>
    <w:rsid w:val="008B53A0"/>
    <w:rsid w:val="008B543F"/>
    <w:rsid w:val="008B54A7"/>
    <w:rsid w:val="008B584A"/>
    <w:rsid w:val="008B58E0"/>
    <w:rsid w:val="008B5AC8"/>
    <w:rsid w:val="008B5CF1"/>
    <w:rsid w:val="008B5DE0"/>
    <w:rsid w:val="008B5E4A"/>
    <w:rsid w:val="008B5E6B"/>
    <w:rsid w:val="008B5E7D"/>
    <w:rsid w:val="008B5FBD"/>
    <w:rsid w:val="008B6063"/>
    <w:rsid w:val="008B60D7"/>
    <w:rsid w:val="008B61A1"/>
    <w:rsid w:val="008B61EF"/>
    <w:rsid w:val="008B656A"/>
    <w:rsid w:val="008B66B8"/>
    <w:rsid w:val="008B6754"/>
    <w:rsid w:val="008B675D"/>
    <w:rsid w:val="008B6814"/>
    <w:rsid w:val="008B69C4"/>
    <w:rsid w:val="008B6D24"/>
    <w:rsid w:val="008B70EB"/>
    <w:rsid w:val="008B71FD"/>
    <w:rsid w:val="008B73F1"/>
    <w:rsid w:val="008B799C"/>
    <w:rsid w:val="008B7C66"/>
    <w:rsid w:val="008B7CAE"/>
    <w:rsid w:val="008B7D09"/>
    <w:rsid w:val="008C0004"/>
    <w:rsid w:val="008C008A"/>
    <w:rsid w:val="008C0298"/>
    <w:rsid w:val="008C05A2"/>
    <w:rsid w:val="008C062B"/>
    <w:rsid w:val="008C0952"/>
    <w:rsid w:val="008C0BBB"/>
    <w:rsid w:val="008C0BC6"/>
    <w:rsid w:val="008C0DC9"/>
    <w:rsid w:val="008C0FFB"/>
    <w:rsid w:val="008C11F9"/>
    <w:rsid w:val="008C1267"/>
    <w:rsid w:val="008C129E"/>
    <w:rsid w:val="008C12FD"/>
    <w:rsid w:val="008C139C"/>
    <w:rsid w:val="008C13F1"/>
    <w:rsid w:val="008C1964"/>
    <w:rsid w:val="008C1987"/>
    <w:rsid w:val="008C1A80"/>
    <w:rsid w:val="008C1C59"/>
    <w:rsid w:val="008C1D4C"/>
    <w:rsid w:val="008C1F08"/>
    <w:rsid w:val="008C1FE3"/>
    <w:rsid w:val="008C203D"/>
    <w:rsid w:val="008C205A"/>
    <w:rsid w:val="008C208A"/>
    <w:rsid w:val="008C2099"/>
    <w:rsid w:val="008C20CF"/>
    <w:rsid w:val="008C20F0"/>
    <w:rsid w:val="008C232C"/>
    <w:rsid w:val="008C23AF"/>
    <w:rsid w:val="008C2478"/>
    <w:rsid w:val="008C2601"/>
    <w:rsid w:val="008C2716"/>
    <w:rsid w:val="008C279E"/>
    <w:rsid w:val="008C289A"/>
    <w:rsid w:val="008C2C13"/>
    <w:rsid w:val="008C2C18"/>
    <w:rsid w:val="008C2CB1"/>
    <w:rsid w:val="008C2CCF"/>
    <w:rsid w:val="008C2CF1"/>
    <w:rsid w:val="008C32DF"/>
    <w:rsid w:val="008C3325"/>
    <w:rsid w:val="008C353F"/>
    <w:rsid w:val="008C3831"/>
    <w:rsid w:val="008C3851"/>
    <w:rsid w:val="008C397A"/>
    <w:rsid w:val="008C3A65"/>
    <w:rsid w:val="008C3AF0"/>
    <w:rsid w:val="008C3B14"/>
    <w:rsid w:val="008C3E62"/>
    <w:rsid w:val="008C3F7F"/>
    <w:rsid w:val="008C3FBA"/>
    <w:rsid w:val="008C3FBB"/>
    <w:rsid w:val="008C4002"/>
    <w:rsid w:val="008C4010"/>
    <w:rsid w:val="008C40D3"/>
    <w:rsid w:val="008C4160"/>
    <w:rsid w:val="008C41EA"/>
    <w:rsid w:val="008C42D1"/>
    <w:rsid w:val="008C435A"/>
    <w:rsid w:val="008C4363"/>
    <w:rsid w:val="008C4387"/>
    <w:rsid w:val="008C4510"/>
    <w:rsid w:val="008C45BD"/>
    <w:rsid w:val="008C465E"/>
    <w:rsid w:val="008C4669"/>
    <w:rsid w:val="008C4868"/>
    <w:rsid w:val="008C48B4"/>
    <w:rsid w:val="008C48F2"/>
    <w:rsid w:val="008C491C"/>
    <w:rsid w:val="008C4942"/>
    <w:rsid w:val="008C4BA5"/>
    <w:rsid w:val="008C4BE7"/>
    <w:rsid w:val="008C506C"/>
    <w:rsid w:val="008C5166"/>
    <w:rsid w:val="008C5480"/>
    <w:rsid w:val="008C550C"/>
    <w:rsid w:val="008C55DE"/>
    <w:rsid w:val="008C5829"/>
    <w:rsid w:val="008C5972"/>
    <w:rsid w:val="008C5A15"/>
    <w:rsid w:val="008C5ABE"/>
    <w:rsid w:val="008C5AF6"/>
    <w:rsid w:val="008C5E09"/>
    <w:rsid w:val="008C6018"/>
    <w:rsid w:val="008C623C"/>
    <w:rsid w:val="008C63DC"/>
    <w:rsid w:val="008C650A"/>
    <w:rsid w:val="008C6567"/>
    <w:rsid w:val="008C675F"/>
    <w:rsid w:val="008C6830"/>
    <w:rsid w:val="008C691D"/>
    <w:rsid w:val="008C6D92"/>
    <w:rsid w:val="008C71E8"/>
    <w:rsid w:val="008C7427"/>
    <w:rsid w:val="008C744D"/>
    <w:rsid w:val="008C74A7"/>
    <w:rsid w:val="008C74F2"/>
    <w:rsid w:val="008C74F4"/>
    <w:rsid w:val="008C7774"/>
    <w:rsid w:val="008C7844"/>
    <w:rsid w:val="008C7851"/>
    <w:rsid w:val="008C7A2A"/>
    <w:rsid w:val="008C7BE4"/>
    <w:rsid w:val="008C7E9B"/>
    <w:rsid w:val="008C7F18"/>
    <w:rsid w:val="008D013B"/>
    <w:rsid w:val="008D02E9"/>
    <w:rsid w:val="008D0463"/>
    <w:rsid w:val="008D052B"/>
    <w:rsid w:val="008D0654"/>
    <w:rsid w:val="008D0673"/>
    <w:rsid w:val="008D096F"/>
    <w:rsid w:val="008D0980"/>
    <w:rsid w:val="008D09BF"/>
    <w:rsid w:val="008D0BCE"/>
    <w:rsid w:val="008D0D48"/>
    <w:rsid w:val="008D0FC5"/>
    <w:rsid w:val="008D1389"/>
    <w:rsid w:val="008D148D"/>
    <w:rsid w:val="008D1528"/>
    <w:rsid w:val="008D1650"/>
    <w:rsid w:val="008D190C"/>
    <w:rsid w:val="008D192F"/>
    <w:rsid w:val="008D195F"/>
    <w:rsid w:val="008D1A19"/>
    <w:rsid w:val="008D206B"/>
    <w:rsid w:val="008D2173"/>
    <w:rsid w:val="008D21C0"/>
    <w:rsid w:val="008D24E5"/>
    <w:rsid w:val="008D277B"/>
    <w:rsid w:val="008D2882"/>
    <w:rsid w:val="008D2C17"/>
    <w:rsid w:val="008D2E07"/>
    <w:rsid w:val="008D2E53"/>
    <w:rsid w:val="008D30CE"/>
    <w:rsid w:val="008D352E"/>
    <w:rsid w:val="008D3708"/>
    <w:rsid w:val="008D3B66"/>
    <w:rsid w:val="008D3B97"/>
    <w:rsid w:val="008D3F31"/>
    <w:rsid w:val="008D3F3D"/>
    <w:rsid w:val="008D3F6E"/>
    <w:rsid w:val="008D4044"/>
    <w:rsid w:val="008D4123"/>
    <w:rsid w:val="008D42EC"/>
    <w:rsid w:val="008D4370"/>
    <w:rsid w:val="008D445E"/>
    <w:rsid w:val="008D44DD"/>
    <w:rsid w:val="008D454E"/>
    <w:rsid w:val="008D457A"/>
    <w:rsid w:val="008D4671"/>
    <w:rsid w:val="008D46F2"/>
    <w:rsid w:val="008D4A00"/>
    <w:rsid w:val="008D4BFC"/>
    <w:rsid w:val="008D4CDC"/>
    <w:rsid w:val="008D4CEE"/>
    <w:rsid w:val="008D4FC5"/>
    <w:rsid w:val="008D4FD5"/>
    <w:rsid w:val="008D5174"/>
    <w:rsid w:val="008D5624"/>
    <w:rsid w:val="008D5634"/>
    <w:rsid w:val="008D575B"/>
    <w:rsid w:val="008D5A2E"/>
    <w:rsid w:val="008D5A9E"/>
    <w:rsid w:val="008D5C8B"/>
    <w:rsid w:val="008D5E85"/>
    <w:rsid w:val="008D5F31"/>
    <w:rsid w:val="008D5FED"/>
    <w:rsid w:val="008D60C6"/>
    <w:rsid w:val="008D622C"/>
    <w:rsid w:val="008D6357"/>
    <w:rsid w:val="008D63A3"/>
    <w:rsid w:val="008D63B5"/>
    <w:rsid w:val="008D6461"/>
    <w:rsid w:val="008D65D2"/>
    <w:rsid w:val="008D6673"/>
    <w:rsid w:val="008D67C0"/>
    <w:rsid w:val="008D681E"/>
    <w:rsid w:val="008D683A"/>
    <w:rsid w:val="008D6923"/>
    <w:rsid w:val="008D6A68"/>
    <w:rsid w:val="008D6C05"/>
    <w:rsid w:val="008D6D2E"/>
    <w:rsid w:val="008D6D30"/>
    <w:rsid w:val="008D6E0B"/>
    <w:rsid w:val="008D70F0"/>
    <w:rsid w:val="008D712D"/>
    <w:rsid w:val="008D716D"/>
    <w:rsid w:val="008D72C8"/>
    <w:rsid w:val="008D77F3"/>
    <w:rsid w:val="008D7800"/>
    <w:rsid w:val="008D7832"/>
    <w:rsid w:val="008D7959"/>
    <w:rsid w:val="008D7C2F"/>
    <w:rsid w:val="008D7C50"/>
    <w:rsid w:val="008E00C7"/>
    <w:rsid w:val="008E03E9"/>
    <w:rsid w:val="008E055E"/>
    <w:rsid w:val="008E06F9"/>
    <w:rsid w:val="008E073C"/>
    <w:rsid w:val="008E077A"/>
    <w:rsid w:val="008E083F"/>
    <w:rsid w:val="008E08C0"/>
    <w:rsid w:val="008E096D"/>
    <w:rsid w:val="008E0988"/>
    <w:rsid w:val="008E0EDF"/>
    <w:rsid w:val="008E1234"/>
    <w:rsid w:val="008E17BE"/>
    <w:rsid w:val="008E1AFB"/>
    <w:rsid w:val="008E1BD9"/>
    <w:rsid w:val="008E1D7C"/>
    <w:rsid w:val="008E1DAF"/>
    <w:rsid w:val="008E1DE5"/>
    <w:rsid w:val="008E21B4"/>
    <w:rsid w:val="008E2227"/>
    <w:rsid w:val="008E2288"/>
    <w:rsid w:val="008E24A5"/>
    <w:rsid w:val="008E265E"/>
    <w:rsid w:val="008E29CD"/>
    <w:rsid w:val="008E2E8D"/>
    <w:rsid w:val="008E30C1"/>
    <w:rsid w:val="008E3162"/>
    <w:rsid w:val="008E32D2"/>
    <w:rsid w:val="008E32F0"/>
    <w:rsid w:val="008E34B1"/>
    <w:rsid w:val="008E35AD"/>
    <w:rsid w:val="008E3D4E"/>
    <w:rsid w:val="008E3E2E"/>
    <w:rsid w:val="008E3E8E"/>
    <w:rsid w:val="008E3F2A"/>
    <w:rsid w:val="008E410E"/>
    <w:rsid w:val="008E4430"/>
    <w:rsid w:val="008E4456"/>
    <w:rsid w:val="008E450E"/>
    <w:rsid w:val="008E4569"/>
    <w:rsid w:val="008E469D"/>
    <w:rsid w:val="008E46AB"/>
    <w:rsid w:val="008E4A13"/>
    <w:rsid w:val="008E4A29"/>
    <w:rsid w:val="008E4A5A"/>
    <w:rsid w:val="008E4A65"/>
    <w:rsid w:val="008E4BD2"/>
    <w:rsid w:val="008E4C96"/>
    <w:rsid w:val="008E4EF2"/>
    <w:rsid w:val="008E4F7A"/>
    <w:rsid w:val="008E4FF6"/>
    <w:rsid w:val="008E500B"/>
    <w:rsid w:val="008E5013"/>
    <w:rsid w:val="008E503F"/>
    <w:rsid w:val="008E50B9"/>
    <w:rsid w:val="008E520F"/>
    <w:rsid w:val="008E5291"/>
    <w:rsid w:val="008E537E"/>
    <w:rsid w:val="008E53C8"/>
    <w:rsid w:val="008E5594"/>
    <w:rsid w:val="008E58D9"/>
    <w:rsid w:val="008E5A31"/>
    <w:rsid w:val="008E5AFF"/>
    <w:rsid w:val="008E5D4F"/>
    <w:rsid w:val="008E5E90"/>
    <w:rsid w:val="008E6013"/>
    <w:rsid w:val="008E60B5"/>
    <w:rsid w:val="008E636A"/>
    <w:rsid w:val="008E64B7"/>
    <w:rsid w:val="008E65FE"/>
    <w:rsid w:val="008E670A"/>
    <w:rsid w:val="008E6845"/>
    <w:rsid w:val="008E6884"/>
    <w:rsid w:val="008E6997"/>
    <w:rsid w:val="008E6B1E"/>
    <w:rsid w:val="008E6DD8"/>
    <w:rsid w:val="008E6E82"/>
    <w:rsid w:val="008E6EAD"/>
    <w:rsid w:val="008E6F1E"/>
    <w:rsid w:val="008E7282"/>
    <w:rsid w:val="008E73C3"/>
    <w:rsid w:val="008E7508"/>
    <w:rsid w:val="008E7B1F"/>
    <w:rsid w:val="008E7C1A"/>
    <w:rsid w:val="008E7C1B"/>
    <w:rsid w:val="008E7CC3"/>
    <w:rsid w:val="008E7D1B"/>
    <w:rsid w:val="008E7FCD"/>
    <w:rsid w:val="008E7FD5"/>
    <w:rsid w:val="008F0040"/>
    <w:rsid w:val="008F009D"/>
    <w:rsid w:val="008F00A2"/>
    <w:rsid w:val="008F00C0"/>
    <w:rsid w:val="008F0217"/>
    <w:rsid w:val="008F0232"/>
    <w:rsid w:val="008F0321"/>
    <w:rsid w:val="008F0421"/>
    <w:rsid w:val="008F0611"/>
    <w:rsid w:val="008F0716"/>
    <w:rsid w:val="008F08B2"/>
    <w:rsid w:val="008F0A4B"/>
    <w:rsid w:val="008F0BCF"/>
    <w:rsid w:val="008F0CAF"/>
    <w:rsid w:val="008F0CB4"/>
    <w:rsid w:val="008F0E22"/>
    <w:rsid w:val="008F1101"/>
    <w:rsid w:val="008F1147"/>
    <w:rsid w:val="008F12DB"/>
    <w:rsid w:val="008F1359"/>
    <w:rsid w:val="008F14D3"/>
    <w:rsid w:val="008F16BF"/>
    <w:rsid w:val="008F16E1"/>
    <w:rsid w:val="008F197B"/>
    <w:rsid w:val="008F1984"/>
    <w:rsid w:val="008F1A43"/>
    <w:rsid w:val="008F1B15"/>
    <w:rsid w:val="008F1B29"/>
    <w:rsid w:val="008F1DD6"/>
    <w:rsid w:val="008F1DFA"/>
    <w:rsid w:val="008F1E64"/>
    <w:rsid w:val="008F20E6"/>
    <w:rsid w:val="008F21BC"/>
    <w:rsid w:val="008F22F9"/>
    <w:rsid w:val="008F233F"/>
    <w:rsid w:val="008F23BC"/>
    <w:rsid w:val="008F249C"/>
    <w:rsid w:val="008F24EB"/>
    <w:rsid w:val="008F2643"/>
    <w:rsid w:val="008F2658"/>
    <w:rsid w:val="008F27AC"/>
    <w:rsid w:val="008F27C8"/>
    <w:rsid w:val="008F28E8"/>
    <w:rsid w:val="008F29FC"/>
    <w:rsid w:val="008F2C33"/>
    <w:rsid w:val="008F2D9A"/>
    <w:rsid w:val="008F2E5F"/>
    <w:rsid w:val="008F2E76"/>
    <w:rsid w:val="008F2F03"/>
    <w:rsid w:val="008F2FD1"/>
    <w:rsid w:val="008F30BA"/>
    <w:rsid w:val="008F33B6"/>
    <w:rsid w:val="008F33C0"/>
    <w:rsid w:val="008F3632"/>
    <w:rsid w:val="008F3B65"/>
    <w:rsid w:val="008F3C5A"/>
    <w:rsid w:val="008F3E51"/>
    <w:rsid w:val="008F3EBD"/>
    <w:rsid w:val="008F3F50"/>
    <w:rsid w:val="008F434F"/>
    <w:rsid w:val="008F43DD"/>
    <w:rsid w:val="008F4535"/>
    <w:rsid w:val="008F4556"/>
    <w:rsid w:val="008F45BB"/>
    <w:rsid w:val="008F47CA"/>
    <w:rsid w:val="008F48C7"/>
    <w:rsid w:val="008F4B5A"/>
    <w:rsid w:val="008F4E14"/>
    <w:rsid w:val="008F4F28"/>
    <w:rsid w:val="008F510E"/>
    <w:rsid w:val="008F5218"/>
    <w:rsid w:val="008F529F"/>
    <w:rsid w:val="008F5368"/>
    <w:rsid w:val="008F546B"/>
    <w:rsid w:val="008F5741"/>
    <w:rsid w:val="008F575B"/>
    <w:rsid w:val="008F57BB"/>
    <w:rsid w:val="008F57BE"/>
    <w:rsid w:val="008F58C4"/>
    <w:rsid w:val="008F5951"/>
    <w:rsid w:val="008F5C87"/>
    <w:rsid w:val="008F5FF2"/>
    <w:rsid w:val="008F6219"/>
    <w:rsid w:val="008F62EF"/>
    <w:rsid w:val="008F6501"/>
    <w:rsid w:val="008F6607"/>
    <w:rsid w:val="008F6701"/>
    <w:rsid w:val="008F6896"/>
    <w:rsid w:val="008F69D4"/>
    <w:rsid w:val="008F6BC7"/>
    <w:rsid w:val="008F6CFA"/>
    <w:rsid w:val="008F6D3C"/>
    <w:rsid w:val="008F6ED9"/>
    <w:rsid w:val="008F6F98"/>
    <w:rsid w:val="008F7569"/>
    <w:rsid w:val="008F7723"/>
    <w:rsid w:val="008F776F"/>
    <w:rsid w:val="008F782E"/>
    <w:rsid w:val="008F78B5"/>
    <w:rsid w:val="008F798F"/>
    <w:rsid w:val="008F7EA1"/>
    <w:rsid w:val="00900103"/>
    <w:rsid w:val="00900118"/>
    <w:rsid w:val="00900269"/>
    <w:rsid w:val="00900376"/>
    <w:rsid w:val="009007CF"/>
    <w:rsid w:val="00900824"/>
    <w:rsid w:val="00900899"/>
    <w:rsid w:val="00900963"/>
    <w:rsid w:val="00900A79"/>
    <w:rsid w:val="00900ADF"/>
    <w:rsid w:val="00900BC3"/>
    <w:rsid w:val="00900F2A"/>
    <w:rsid w:val="00900FB9"/>
    <w:rsid w:val="00901204"/>
    <w:rsid w:val="0090135F"/>
    <w:rsid w:val="00901860"/>
    <w:rsid w:val="009018F4"/>
    <w:rsid w:val="00901948"/>
    <w:rsid w:val="00901994"/>
    <w:rsid w:val="00901A98"/>
    <w:rsid w:val="00901B3B"/>
    <w:rsid w:val="00901BD1"/>
    <w:rsid w:val="00901BE6"/>
    <w:rsid w:val="00901DDF"/>
    <w:rsid w:val="00901F13"/>
    <w:rsid w:val="00901F3B"/>
    <w:rsid w:val="00902185"/>
    <w:rsid w:val="009021DE"/>
    <w:rsid w:val="0090223F"/>
    <w:rsid w:val="0090225D"/>
    <w:rsid w:val="009023C1"/>
    <w:rsid w:val="00902428"/>
    <w:rsid w:val="0090258C"/>
    <w:rsid w:val="009026E7"/>
    <w:rsid w:val="00902749"/>
    <w:rsid w:val="00902A16"/>
    <w:rsid w:val="00902C10"/>
    <w:rsid w:val="00902F8D"/>
    <w:rsid w:val="0090304C"/>
    <w:rsid w:val="0090312F"/>
    <w:rsid w:val="00903288"/>
    <w:rsid w:val="009032D2"/>
    <w:rsid w:val="009032F7"/>
    <w:rsid w:val="00903405"/>
    <w:rsid w:val="00903479"/>
    <w:rsid w:val="00903689"/>
    <w:rsid w:val="00903743"/>
    <w:rsid w:val="00903795"/>
    <w:rsid w:val="009038DD"/>
    <w:rsid w:val="00903BBC"/>
    <w:rsid w:val="00903C87"/>
    <w:rsid w:val="00904142"/>
    <w:rsid w:val="00904367"/>
    <w:rsid w:val="009043BF"/>
    <w:rsid w:val="009044E8"/>
    <w:rsid w:val="00904543"/>
    <w:rsid w:val="00904738"/>
    <w:rsid w:val="009047E5"/>
    <w:rsid w:val="009048B1"/>
    <w:rsid w:val="009049D3"/>
    <w:rsid w:val="00904A47"/>
    <w:rsid w:val="00904A5F"/>
    <w:rsid w:val="00904BD5"/>
    <w:rsid w:val="00904C42"/>
    <w:rsid w:val="00904CC8"/>
    <w:rsid w:val="00904D4E"/>
    <w:rsid w:val="00904D59"/>
    <w:rsid w:val="00904F24"/>
    <w:rsid w:val="00904FDC"/>
    <w:rsid w:val="009050A5"/>
    <w:rsid w:val="00905192"/>
    <w:rsid w:val="00905311"/>
    <w:rsid w:val="00905414"/>
    <w:rsid w:val="009054A0"/>
    <w:rsid w:val="00905526"/>
    <w:rsid w:val="00905541"/>
    <w:rsid w:val="0090558A"/>
    <w:rsid w:val="0090578E"/>
    <w:rsid w:val="0090584A"/>
    <w:rsid w:val="00905916"/>
    <w:rsid w:val="00905BA7"/>
    <w:rsid w:val="00905DC1"/>
    <w:rsid w:val="00905E8A"/>
    <w:rsid w:val="00905F28"/>
    <w:rsid w:val="00905F88"/>
    <w:rsid w:val="00905FDA"/>
    <w:rsid w:val="00906068"/>
    <w:rsid w:val="00906130"/>
    <w:rsid w:val="00906169"/>
    <w:rsid w:val="009061DC"/>
    <w:rsid w:val="0090624D"/>
    <w:rsid w:val="00906330"/>
    <w:rsid w:val="0090669D"/>
    <w:rsid w:val="009066CB"/>
    <w:rsid w:val="0090685E"/>
    <w:rsid w:val="00906899"/>
    <w:rsid w:val="009068BC"/>
    <w:rsid w:val="00906B9E"/>
    <w:rsid w:val="00906EF9"/>
    <w:rsid w:val="00907293"/>
    <w:rsid w:val="00907373"/>
    <w:rsid w:val="00907461"/>
    <w:rsid w:val="009075BB"/>
    <w:rsid w:val="0090768B"/>
    <w:rsid w:val="00907709"/>
    <w:rsid w:val="00907742"/>
    <w:rsid w:val="009077C1"/>
    <w:rsid w:val="00907912"/>
    <w:rsid w:val="0090795D"/>
    <w:rsid w:val="00907997"/>
    <w:rsid w:val="00907B77"/>
    <w:rsid w:val="00907BDF"/>
    <w:rsid w:val="00907BFE"/>
    <w:rsid w:val="00907BFF"/>
    <w:rsid w:val="00907C05"/>
    <w:rsid w:val="00907C59"/>
    <w:rsid w:val="00907D02"/>
    <w:rsid w:val="00907E8B"/>
    <w:rsid w:val="00907EFF"/>
    <w:rsid w:val="0091011E"/>
    <w:rsid w:val="0091012B"/>
    <w:rsid w:val="009101A0"/>
    <w:rsid w:val="00910327"/>
    <w:rsid w:val="009104A9"/>
    <w:rsid w:val="00910527"/>
    <w:rsid w:val="00910592"/>
    <w:rsid w:val="009105EA"/>
    <w:rsid w:val="009106D5"/>
    <w:rsid w:val="00910788"/>
    <w:rsid w:val="00910835"/>
    <w:rsid w:val="009108E4"/>
    <w:rsid w:val="00910956"/>
    <w:rsid w:val="00910994"/>
    <w:rsid w:val="00910A41"/>
    <w:rsid w:val="00910B00"/>
    <w:rsid w:val="00910B15"/>
    <w:rsid w:val="00910C6B"/>
    <w:rsid w:val="00910E03"/>
    <w:rsid w:val="00910F3E"/>
    <w:rsid w:val="0091103F"/>
    <w:rsid w:val="0091109A"/>
    <w:rsid w:val="009112CB"/>
    <w:rsid w:val="009113E3"/>
    <w:rsid w:val="00911427"/>
    <w:rsid w:val="00911659"/>
    <w:rsid w:val="00911755"/>
    <w:rsid w:val="0091179F"/>
    <w:rsid w:val="0091198B"/>
    <w:rsid w:val="00911A74"/>
    <w:rsid w:val="00911D4B"/>
    <w:rsid w:val="00911DFA"/>
    <w:rsid w:val="00911F99"/>
    <w:rsid w:val="009120F9"/>
    <w:rsid w:val="009125C8"/>
    <w:rsid w:val="00912736"/>
    <w:rsid w:val="0091282A"/>
    <w:rsid w:val="00912B9C"/>
    <w:rsid w:val="00912CC8"/>
    <w:rsid w:val="00912D4A"/>
    <w:rsid w:val="00912E6F"/>
    <w:rsid w:val="009132B0"/>
    <w:rsid w:val="00913563"/>
    <w:rsid w:val="0091368C"/>
    <w:rsid w:val="0091375A"/>
    <w:rsid w:val="00913A1C"/>
    <w:rsid w:val="00913A33"/>
    <w:rsid w:val="00913B49"/>
    <w:rsid w:val="00913BED"/>
    <w:rsid w:val="00913E55"/>
    <w:rsid w:val="00913F7B"/>
    <w:rsid w:val="009140C4"/>
    <w:rsid w:val="0091418D"/>
    <w:rsid w:val="00914276"/>
    <w:rsid w:val="009145A3"/>
    <w:rsid w:val="009145BA"/>
    <w:rsid w:val="00914DCC"/>
    <w:rsid w:val="00914EBA"/>
    <w:rsid w:val="00914F6C"/>
    <w:rsid w:val="0091510D"/>
    <w:rsid w:val="00915256"/>
    <w:rsid w:val="0091525E"/>
    <w:rsid w:val="009153C9"/>
    <w:rsid w:val="00915408"/>
    <w:rsid w:val="009155AA"/>
    <w:rsid w:val="009155B6"/>
    <w:rsid w:val="00915714"/>
    <w:rsid w:val="0091579D"/>
    <w:rsid w:val="00915A34"/>
    <w:rsid w:val="00915AD0"/>
    <w:rsid w:val="00915AFF"/>
    <w:rsid w:val="00915DDC"/>
    <w:rsid w:val="00915DE3"/>
    <w:rsid w:val="00915E26"/>
    <w:rsid w:val="00915E2E"/>
    <w:rsid w:val="00915F4B"/>
    <w:rsid w:val="009160C6"/>
    <w:rsid w:val="0091647F"/>
    <w:rsid w:val="009165AB"/>
    <w:rsid w:val="009165BD"/>
    <w:rsid w:val="00916770"/>
    <w:rsid w:val="009168D3"/>
    <w:rsid w:val="00916ADD"/>
    <w:rsid w:val="00916AF5"/>
    <w:rsid w:val="00916BDB"/>
    <w:rsid w:val="00916D10"/>
    <w:rsid w:val="00916D99"/>
    <w:rsid w:val="00916FCF"/>
    <w:rsid w:val="00917012"/>
    <w:rsid w:val="009170A7"/>
    <w:rsid w:val="00917435"/>
    <w:rsid w:val="009176C3"/>
    <w:rsid w:val="0091778C"/>
    <w:rsid w:val="009177F4"/>
    <w:rsid w:val="0091789A"/>
    <w:rsid w:val="009178A6"/>
    <w:rsid w:val="00917D07"/>
    <w:rsid w:val="00917D12"/>
    <w:rsid w:val="009200A6"/>
    <w:rsid w:val="009202AB"/>
    <w:rsid w:val="009202BE"/>
    <w:rsid w:val="0092073A"/>
    <w:rsid w:val="00920C93"/>
    <w:rsid w:val="00920D30"/>
    <w:rsid w:val="00920E66"/>
    <w:rsid w:val="0092140A"/>
    <w:rsid w:val="00921A37"/>
    <w:rsid w:val="00921B11"/>
    <w:rsid w:val="00921B22"/>
    <w:rsid w:val="00921D42"/>
    <w:rsid w:val="00921ECF"/>
    <w:rsid w:val="00921EE6"/>
    <w:rsid w:val="00922077"/>
    <w:rsid w:val="00922203"/>
    <w:rsid w:val="00922457"/>
    <w:rsid w:val="009225BD"/>
    <w:rsid w:val="009225F7"/>
    <w:rsid w:val="00922665"/>
    <w:rsid w:val="00922685"/>
    <w:rsid w:val="009228B7"/>
    <w:rsid w:val="00922B74"/>
    <w:rsid w:val="00922C10"/>
    <w:rsid w:val="00922C98"/>
    <w:rsid w:val="00922CCF"/>
    <w:rsid w:val="00922F7D"/>
    <w:rsid w:val="00922FBE"/>
    <w:rsid w:val="00923018"/>
    <w:rsid w:val="009235AE"/>
    <w:rsid w:val="0092360C"/>
    <w:rsid w:val="00923959"/>
    <w:rsid w:val="00923989"/>
    <w:rsid w:val="00923BD7"/>
    <w:rsid w:val="00923C36"/>
    <w:rsid w:val="00923D3C"/>
    <w:rsid w:val="00923F6E"/>
    <w:rsid w:val="0092400E"/>
    <w:rsid w:val="0092461D"/>
    <w:rsid w:val="00924634"/>
    <w:rsid w:val="00924734"/>
    <w:rsid w:val="009247E2"/>
    <w:rsid w:val="00924C78"/>
    <w:rsid w:val="00924CFD"/>
    <w:rsid w:val="00924DB6"/>
    <w:rsid w:val="00925093"/>
    <w:rsid w:val="009251A8"/>
    <w:rsid w:val="00925310"/>
    <w:rsid w:val="00925584"/>
    <w:rsid w:val="00925649"/>
    <w:rsid w:val="0092577A"/>
    <w:rsid w:val="009257D4"/>
    <w:rsid w:val="00925901"/>
    <w:rsid w:val="00925925"/>
    <w:rsid w:val="00925D03"/>
    <w:rsid w:val="00925EAC"/>
    <w:rsid w:val="00925EC2"/>
    <w:rsid w:val="00925F04"/>
    <w:rsid w:val="00925F54"/>
    <w:rsid w:val="0092606E"/>
    <w:rsid w:val="00926284"/>
    <w:rsid w:val="0092631B"/>
    <w:rsid w:val="0092635B"/>
    <w:rsid w:val="009264E2"/>
    <w:rsid w:val="0092661A"/>
    <w:rsid w:val="009266B3"/>
    <w:rsid w:val="009267F9"/>
    <w:rsid w:val="009269E9"/>
    <w:rsid w:val="00926B3A"/>
    <w:rsid w:val="00926D0D"/>
    <w:rsid w:val="00926E08"/>
    <w:rsid w:val="00926ED3"/>
    <w:rsid w:val="009271E0"/>
    <w:rsid w:val="0092727C"/>
    <w:rsid w:val="0092747C"/>
    <w:rsid w:val="0092751D"/>
    <w:rsid w:val="009276A6"/>
    <w:rsid w:val="00927D5A"/>
    <w:rsid w:val="00927E90"/>
    <w:rsid w:val="009300CC"/>
    <w:rsid w:val="009300EA"/>
    <w:rsid w:val="00930523"/>
    <w:rsid w:val="009305C4"/>
    <w:rsid w:val="0093094C"/>
    <w:rsid w:val="009309B7"/>
    <w:rsid w:val="00930A63"/>
    <w:rsid w:val="00930A7A"/>
    <w:rsid w:val="00930BA3"/>
    <w:rsid w:val="00930C46"/>
    <w:rsid w:val="00930D6B"/>
    <w:rsid w:val="00930FF9"/>
    <w:rsid w:val="009310D9"/>
    <w:rsid w:val="00931154"/>
    <w:rsid w:val="00931202"/>
    <w:rsid w:val="009313C7"/>
    <w:rsid w:val="00931660"/>
    <w:rsid w:val="00931742"/>
    <w:rsid w:val="00931A36"/>
    <w:rsid w:val="00931A80"/>
    <w:rsid w:val="00931D74"/>
    <w:rsid w:val="00931E89"/>
    <w:rsid w:val="0093207E"/>
    <w:rsid w:val="009321D0"/>
    <w:rsid w:val="009322CA"/>
    <w:rsid w:val="00932482"/>
    <w:rsid w:val="00932580"/>
    <w:rsid w:val="00932604"/>
    <w:rsid w:val="00932687"/>
    <w:rsid w:val="009326F4"/>
    <w:rsid w:val="00932848"/>
    <w:rsid w:val="00932939"/>
    <w:rsid w:val="009329AE"/>
    <w:rsid w:val="00932A87"/>
    <w:rsid w:val="00932AD0"/>
    <w:rsid w:val="00932C07"/>
    <w:rsid w:val="00932C66"/>
    <w:rsid w:val="00933110"/>
    <w:rsid w:val="00933194"/>
    <w:rsid w:val="00933227"/>
    <w:rsid w:val="0093341C"/>
    <w:rsid w:val="009338A8"/>
    <w:rsid w:val="00933934"/>
    <w:rsid w:val="00933952"/>
    <w:rsid w:val="00933A8A"/>
    <w:rsid w:val="00933AC4"/>
    <w:rsid w:val="00933C09"/>
    <w:rsid w:val="00933F73"/>
    <w:rsid w:val="00933F98"/>
    <w:rsid w:val="00934000"/>
    <w:rsid w:val="00934072"/>
    <w:rsid w:val="0093427E"/>
    <w:rsid w:val="00934345"/>
    <w:rsid w:val="00934420"/>
    <w:rsid w:val="00934647"/>
    <w:rsid w:val="009346C3"/>
    <w:rsid w:val="0093488D"/>
    <w:rsid w:val="00934DE0"/>
    <w:rsid w:val="00934EEA"/>
    <w:rsid w:val="00934F75"/>
    <w:rsid w:val="00935066"/>
    <w:rsid w:val="0093512F"/>
    <w:rsid w:val="00935140"/>
    <w:rsid w:val="009353EE"/>
    <w:rsid w:val="009355DE"/>
    <w:rsid w:val="009355EB"/>
    <w:rsid w:val="00935780"/>
    <w:rsid w:val="00935A7C"/>
    <w:rsid w:val="00935BE3"/>
    <w:rsid w:val="00935C39"/>
    <w:rsid w:val="00935C5D"/>
    <w:rsid w:val="00935D55"/>
    <w:rsid w:val="00935DAD"/>
    <w:rsid w:val="00935E0E"/>
    <w:rsid w:val="00935E62"/>
    <w:rsid w:val="00935EA7"/>
    <w:rsid w:val="00935F8D"/>
    <w:rsid w:val="00935FAC"/>
    <w:rsid w:val="00935FD9"/>
    <w:rsid w:val="0093605F"/>
    <w:rsid w:val="00936156"/>
    <w:rsid w:val="00936315"/>
    <w:rsid w:val="009363F9"/>
    <w:rsid w:val="009365FA"/>
    <w:rsid w:val="00936681"/>
    <w:rsid w:val="0093693A"/>
    <w:rsid w:val="00936A02"/>
    <w:rsid w:val="00936A17"/>
    <w:rsid w:val="00936A93"/>
    <w:rsid w:val="00936AF1"/>
    <w:rsid w:val="00936E11"/>
    <w:rsid w:val="00936FE3"/>
    <w:rsid w:val="00937021"/>
    <w:rsid w:val="009373C6"/>
    <w:rsid w:val="00937478"/>
    <w:rsid w:val="00937606"/>
    <w:rsid w:val="00937829"/>
    <w:rsid w:val="00937A02"/>
    <w:rsid w:val="00937CB1"/>
    <w:rsid w:val="00937CED"/>
    <w:rsid w:val="00937D24"/>
    <w:rsid w:val="00937DCD"/>
    <w:rsid w:val="00937E9C"/>
    <w:rsid w:val="00937F38"/>
    <w:rsid w:val="00937FAA"/>
    <w:rsid w:val="00940281"/>
    <w:rsid w:val="00940308"/>
    <w:rsid w:val="009404C3"/>
    <w:rsid w:val="00940573"/>
    <w:rsid w:val="009405A5"/>
    <w:rsid w:val="009406DD"/>
    <w:rsid w:val="00940A98"/>
    <w:rsid w:val="00940ABD"/>
    <w:rsid w:val="00940BB7"/>
    <w:rsid w:val="00940C47"/>
    <w:rsid w:val="00940F82"/>
    <w:rsid w:val="0094133A"/>
    <w:rsid w:val="00941598"/>
    <w:rsid w:val="00941705"/>
    <w:rsid w:val="00941A79"/>
    <w:rsid w:val="00941B85"/>
    <w:rsid w:val="00942462"/>
    <w:rsid w:val="00942601"/>
    <w:rsid w:val="00942936"/>
    <w:rsid w:val="0094296F"/>
    <w:rsid w:val="00942A2A"/>
    <w:rsid w:val="00942A45"/>
    <w:rsid w:val="00942C7D"/>
    <w:rsid w:val="00942D9C"/>
    <w:rsid w:val="00942E62"/>
    <w:rsid w:val="009430E5"/>
    <w:rsid w:val="0094315D"/>
    <w:rsid w:val="009431DF"/>
    <w:rsid w:val="009433B9"/>
    <w:rsid w:val="0094341B"/>
    <w:rsid w:val="00943461"/>
    <w:rsid w:val="0094356F"/>
    <w:rsid w:val="009436AF"/>
    <w:rsid w:val="009436DA"/>
    <w:rsid w:val="00943721"/>
    <w:rsid w:val="00943839"/>
    <w:rsid w:val="00943B7C"/>
    <w:rsid w:val="00943BC3"/>
    <w:rsid w:val="00943C9A"/>
    <w:rsid w:val="00943CF7"/>
    <w:rsid w:val="00943E78"/>
    <w:rsid w:val="00943EE4"/>
    <w:rsid w:val="00943F17"/>
    <w:rsid w:val="00943F99"/>
    <w:rsid w:val="00944035"/>
    <w:rsid w:val="0094403D"/>
    <w:rsid w:val="0094406B"/>
    <w:rsid w:val="0094407A"/>
    <w:rsid w:val="009440B1"/>
    <w:rsid w:val="00944237"/>
    <w:rsid w:val="009443D7"/>
    <w:rsid w:val="00944693"/>
    <w:rsid w:val="009446AD"/>
    <w:rsid w:val="009448C1"/>
    <w:rsid w:val="009448D4"/>
    <w:rsid w:val="00944A9A"/>
    <w:rsid w:val="00944DBF"/>
    <w:rsid w:val="00944E5D"/>
    <w:rsid w:val="00944EFD"/>
    <w:rsid w:val="00945007"/>
    <w:rsid w:val="009450A0"/>
    <w:rsid w:val="009450F1"/>
    <w:rsid w:val="00945178"/>
    <w:rsid w:val="009451CB"/>
    <w:rsid w:val="00945670"/>
    <w:rsid w:val="00945722"/>
    <w:rsid w:val="009459AE"/>
    <w:rsid w:val="00945A3B"/>
    <w:rsid w:val="00945C0B"/>
    <w:rsid w:val="00945CE1"/>
    <w:rsid w:val="00945E93"/>
    <w:rsid w:val="00946059"/>
    <w:rsid w:val="009460B3"/>
    <w:rsid w:val="00946270"/>
    <w:rsid w:val="009462FB"/>
    <w:rsid w:val="009463A7"/>
    <w:rsid w:val="009463FC"/>
    <w:rsid w:val="00946469"/>
    <w:rsid w:val="009464A8"/>
    <w:rsid w:val="0094676C"/>
    <w:rsid w:val="00946A54"/>
    <w:rsid w:val="00946DA9"/>
    <w:rsid w:val="00946FE4"/>
    <w:rsid w:val="00947186"/>
    <w:rsid w:val="00947383"/>
    <w:rsid w:val="00947582"/>
    <w:rsid w:val="009475CB"/>
    <w:rsid w:val="009476BF"/>
    <w:rsid w:val="009476C0"/>
    <w:rsid w:val="00947700"/>
    <w:rsid w:val="00947773"/>
    <w:rsid w:val="00947A8B"/>
    <w:rsid w:val="00947AB7"/>
    <w:rsid w:val="00947B73"/>
    <w:rsid w:val="00947BD6"/>
    <w:rsid w:val="00947C72"/>
    <w:rsid w:val="00947E02"/>
    <w:rsid w:val="009500A9"/>
    <w:rsid w:val="009505F4"/>
    <w:rsid w:val="00950636"/>
    <w:rsid w:val="00950672"/>
    <w:rsid w:val="009506EA"/>
    <w:rsid w:val="009507B3"/>
    <w:rsid w:val="009507C3"/>
    <w:rsid w:val="00950C40"/>
    <w:rsid w:val="00951073"/>
    <w:rsid w:val="009513C6"/>
    <w:rsid w:val="00951521"/>
    <w:rsid w:val="00951592"/>
    <w:rsid w:val="00951622"/>
    <w:rsid w:val="00951633"/>
    <w:rsid w:val="0095179F"/>
    <w:rsid w:val="00951ADE"/>
    <w:rsid w:val="00951CE8"/>
    <w:rsid w:val="00951D16"/>
    <w:rsid w:val="00951D6A"/>
    <w:rsid w:val="00951E0B"/>
    <w:rsid w:val="00951E33"/>
    <w:rsid w:val="00951E3D"/>
    <w:rsid w:val="00951F19"/>
    <w:rsid w:val="00952230"/>
    <w:rsid w:val="009522BA"/>
    <w:rsid w:val="009522EA"/>
    <w:rsid w:val="0095238A"/>
    <w:rsid w:val="0095249B"/>
    <w:rsid w:val="009524FB"/>
    <w:rsid w:val="00952912"/>
    <w:rsid w:val="009529D2"/>
    <w:rsid w:val="00952BC6"/>
    <w:rsid w:val="00952CBB"/>
    <w:rsid w:val="00952D0B"/>
    <w:rsid w:val="00952D6A"/>
    <w:rsid w:val="00952F2A"/>
    <w:rsid w:val="0095302A"/>
    <w:rsid w:val="0095316E"/>
    <w:rsid w:val="0095372F"/>
    <w:rsid w:val="009538F0"/>
    <w:rsid w:val="00953A5A"/>
    <w:rsid w:val="00953C5F"/>
    <w:rsid w:val="00953DAC"/>
    <w:rsid w:val="00953E84"/>
    <w:rsid w:val="00954225"/>
    <w:rsid w:val="00954505"/>
    <w:rsid w:val="00954570"/>
    <w:rsid w:val="009545B3"/>
    <w:rsid w:val="00954649"/>
    <w:rsid w:val="009547BC"/>
    <w:rsid w:val="009548B4"/>
    <w:rsid w:val="00954964"/>
    <w:rsid w:val="00954D68"/>
    <w:rsid w:val="00954D8A"/>
    <w:rsid w:val="00954FFD"/>
    <w:rsid w:val="00955034"/>
    <w:rsid w:val="0095515C"/>
    <w:rsid w:val="00955414"/>
    <w:rsid w:val="00955431"/>
    <w:rsid w:val="0095557C"/>
    <w:rsid w:val="0095559F"/>
    <w:rsid w:val="00955637"/>
    <w:rsid w:val="0095574E"/>
    <w:rsid w:val="00955853"/>
    <w:rsid w:val="00955941"/>
    <w:rsid w:val="00955A2C"/>
    <w:rsid w:val="00955B86"/>
    <w:rsid w:val="009561D4"/>
    <w:rsid w:val="009562D7"/>
    <w:rsid w:val="0095644F"/>
    <w:rsid w:val="00956480"/>
    <w:rsid w:val="00956568"/>
    <w:rsid w:val="009566E7"/>
    <w:rsid w:val="00956B71"/>
    <w:rsid w:val="00956DB0"/>
    <w:rsid w:val="00956E22"/>
    <w:rsid w:val="00956FE1"/>
    <w:rsid w:val="00957052"/>
    <w:rsid w:val="00957099"/>
    <w:rsid w:val="00957312"/>
    <w:rsid w:val="009575E4"/>
    <w:rsid w:val="00957847"/>
    <w:rsid w:val="009578A2"/>
    <w:rsid w:val="009578C1"/>
    <w:rsid w:val="009579CE"/>
    <w:rsid w:val="00957BEF"/>
    <w:rsid w:val="00957CD8"/>
    <w:rsid w:val="00957CE9"/>
    <w:rsid w:val="0096004E"/>
    <w:rsid w:val="009601CD"/>
    <w:rsid w:val="00960212"/>
    <w:rsid w:val="00960228"/>
    <w:rsid w:val="0096023F"/>
    <w:rsid w:val="009604A0"/>
    <w:rsid w:val="0096057B"/>
    <w:rsid w:val="009605E5"/>
    <w:rsid w:val="009609E1"/>
    <w:rsid w:val="0096104F"/>
    <w:rsid w:val="0096110D"/>
    <w:rsid w:val="009611B7"/>
    <w:rsid w:val="0096121E"/>
    <w:rsid w:val="0096121F"/>
    <w:rsid w:val="0096124B"/>
    <w:rsid w:val="00961577"/>
    <w:rsid w:val="0096198F"/>
    <w:rsid w:val="00961AB0"/>
    <w:rsid w:val="00961AC1"/>
    <w:rsid w:val="00961B82"/>
    <w:rsid w:val="00961C2A"/>
    <w:rsid w:val="00961CFE"/>
    <w:rsid w:val="00961E4A"/>
    <w:rsid w:val="00962020"/>
    <w:rsid w:val="00962103"/>
    <w:rsid w:val="00962329"/>
    <w:rsid w:val="00962430"/>
    <w:rsid w:val="009624F0"/>
    <w:rsid w:val="00962519"/>
    <w:rsid w:val="009625D0"/>
    <w:rsid w:val="009626D0"/>
    <w:rsid w:val="009628C2"/>
    <w:rsid w:val="009628E0"/>
    <w:rsid w:val="009629C6"/>
    <w:rsid w:val="00962A82"/>
    <w:rsid w:val="00962B25"/>
    <w:rsid w:val="00962BB9"/>
    <w:rsid w:val="00962D9B"/>
    <w:rsid w:val="00962DE7"/>
    <w:rsid w:val="00962DF7"/>
    <w:rsid w:val="00962ED0"/>
    <w:rsid w:val="00962EDC"/>
    <w:rsid w:val="00962FF6"/>
    <w:rsid w:val="009631E1"/>
    <w:rsid w:val="0096330F"/>
    <w:rsid w:val="0096348F"/>
    <w:rsid w:val="009636B7"/>
    <w:rsid w:val="00963838"/>
    <w:rsid w:val="009638DA"/>
    <w:rsid w:val="009638EF"/>
    <w:rsid w:val="009638FA"/>
    <w:rsid w:val="00963909"/>
    <w:rsid w:val="00963A4D"/>
    <w:rsid w:val="00963B85"/>
    <w:rsid w:val="00963D14"/>
    <w:rsid w:val="00963DFA"/>
    <w:rsid w:val="00963F73"/>
    <w:rsid w:val="0096401C"/>
    <w:rsid w:val="009640EF"/>
    <w:rsid w:val="00964121"/>
    <w:rsid w:val="0096425D"/>
    <w:rsid w:val="0096428F"/>
    <w:rsid w:val="0096458B"/>
    <w:rsid w:val="00964673"/>
    <w:rsid w:val="00964915"/>
    <w:rsid w:val="009649B5"/>
    <w:rsid w:val="00964B1D"/>
    <w:rsid w:val="00964E18"/>
    <w:rsid w:val="00964EE5"/>
    <w:rsid w:val="009650D5"/>
    <w:rsid w:val="0096519F"/>
    <w:rsid w:val="009651A9"/>
    <w:rsid w:val="00965228"/>
    <w:rsid w:val="009653A1"/>
    <w:rsid w:val="00965495"/>
    <w:rsid w:val="0096552F"/>
    <w:rsid w:val="00965605"/>
    <w:rsid w:val="009658DA"/>
    <w:rsid w:val="0096595D"/>
    <w:rsid w:val="00965ACE"/>
    <w:rsid w:val="00965ADD"/>
    <w:rsid w:val="00965C1F"/>
    <w:rsid w:val="00965E34"/>
    <w:rsid w:val="00965EB9"/>
    <w:rsid w:val="009661EF"/>
    <w:rsid w:val="00966396"/>
    <w:rsid w:val="00966401"/>
    <w:rsid w:val="0096650F"/>
    <w:rsid w:val="0096687F"/>
    <w:rsid w:val="0096695B"/>
    <w:rsid w:val="009669AB"/>
    <w:rsid w:val="00966A52"/>
    <w:rsid w:val="00966A90"/>
    <w:rsid w:val="00966B28"/>
    <w:rsid w:val="00966BC5"/>
    <w:rsid w:val="00966D15"/>
    <w:rsid w:val="00966D75"/>
    <w:rsid w:val="00966E3B"/>
    <w:rsid w:val="009670B4"/>
    <w:rsid w:val="009670BE"/>
    <w:rsid w:val="009670CA"/>
    <w:rsid w:val="00967117"/>
    <w:rsid w:val="009671FC"/>
    <w:rsid w:val="0096720A"/>
    <w:rsid w:val="00967279"/>
    <w:rsid w:val="00967440"/>
    <w:rsid w:val="00967476"/>
    <w:rsid w:val="009675D0"/>
    <w:rsid w:val="00967605"/>
    <w:rsid w:val="00967672"/>
    <w:rsid w:val="009676B8"/>
    <w:rsid w:val="0096786F"/>
    <w:rsid w:val="009678AC"/>
    <w:rsid w:val="00967C80"/>
    <w:rsid w:val="00967D24"/>
    <w:rsid w:val="00967D68"/>
    <w:rsid w:val="00967E0B"/>
    <w:rsid w:val="00967EE2"/>
    <w:rsid w:val="009705DB"/>
    <w:rsid w:val="009707A1"/>
    <w:rsid w:val="00970C80"/>
    <w:rsid w:val="00970F48"/>
    <w:rsid w:val="00970F51"/>
    <w:rsid w:val="00970F5C"/>
    <w:rsid w:val="00971092"/>
    <w:rsid w:val="0097116E"/>
    <w:rsid w:val="0097140E"/>
    <w:rsid w:val="0097140F"/>
    <w:rsid w:val="00971417"/>
    <w:rsid w:val="009714EC"/>
    <w:rsid w:val="0097165A"/>
    <w:rsid w:val="009718E1"/>
    <w:rsid w:val="00971C3E"/>
    <w:rsid w:val="00971D5F"/>
    <w:rsid w:val="00971F9B"/>
    <w:rsid w:val="00971FF0"/>
    <w:rsid w:val="00972006"/>
    <w:rsid w:val="00972660"/>
    <w:rsid w:val="009726C9"/>
    <w:rsid w:val="00972971"/>
    <w:rsid w:val="00972987"/>
    <w:rsid w:val="009729DF"/>
    <w:rsid w:val="00972DFD"/>
    <w:rsid w:val="00972EFE"/>
    <w:rsid w:val="009730CB"/>
    <w:rsid w:val="00973711"/>
    <w:rsid w:val="0097381F"/>
    <w:rsid w:val="00973917"/>
    <w:rsid w:val="0097392F"/>
    <w:rsid w:val="00973B6B"/>
    <w:rsid w:val="00973D75"/>
    <w:rsid w:val="00973F4D"/>
    <w:rsid w:val="00974049"/>
    <w:rsid w:val="0097464C"/>
    <w:rsid w:val="00974780"/>
    <w:rsid w:val="00974858"/>
    <w:rsid w:val="00974894"/>
    <w:rsid w:val="009748D2"/>
    <w:rsid w:val="009749AC"/>
    <w:rsid w:val="00974ACF"/>
    <w:rsid w:val="00974BF0"/>
    <w:rsid w:val="00974D16"/>
    <w:rsid w:val="00974E01"/>
    <w:rsid w:val="00975033"/>
    <w:rsid w:val="00975333"/>
    <w:rsid w:val="00975408"/>
    <w:rsid w:val="00975708"/>
    <w:rsid w:val="00975942"/>
    <w:rsid w:val="0097595D"/>
    <w:rsid w:val="0097599C"/>
    <w:rsid w:val="00975A97"/>
    <w:rsid w:val="00975AA2"/>
    <w:rsid w:val="00975AF1"/>
    <w:rsid w:val="00975CE0"/>
    <w:rsid w:val="00975FBC"/>
    <w:rsid w:val="009761C3"/>
    <w:rsid w:val="00976289"/>
    <w:rsid w:val="009762BC"/>
    <w:rsid w:val="00976445"/>
    <w:rsid w:val="0097667D"/>
    <w:rsid w:val="00976706"/>
    <w:rsid w:val="0097698B"/>
    <w:rsid w:val="0097699B"/>
    <w:rsid w:val="009769AF"/>
    <w:rsid w:val="009769B9"/>
    <w:rsid w:val="00976ABB"/>
    <w:rsid w:val="00976C9D"/>
    <w:rsid w:val="0097709C"/>
    <w:rsid w:val="009771FB"/>
    <w:rsid w:val="00977237"/>
    <w:rsid w:val="0097733B"/>
    <w:rsid w:val="00977344"/>
    <w:rsid w:val="00977431"/>
    <w:rsid w:val="009774E3"/>
    <w:rsid w:val="00977681"/>
    <w:rsid w:val="00977C10"/>
    <w:rsid w:val="00977CB9"/>
    <w:rsid w:val="00977CBB"/>
    <w:rsid w:val="00977FCB"/>
    <w:rsid w:val="009800AA"/>
    <w:rsid w:val="00980426"/>
    <w:rsid w:val="0098097D"/>
    <w:rsid w:val="009809F8"/>
    <w:rsid w:val="00980A05"/>
    <w:rsid w:val="00980A15"/>
    <w:rsid w:val="00980B3C"/>
    <w:rsid w:val="00980B64"/>
    <w:rsid w:val="00980BD5"/>
    <w:rsid w:val="00980C67"/>
    <w:rsid w:val="00980CBA"/>
    <w:rsid w:val="00980E1B"/>
    <w:rsid w:val="00980E8D"/>
    <w:rsid w:val="00980F3F"/>
    <w:rsid w:val="00981723"/>
    <w:rsid w:val="00981731"/>
    <w:rsid w:val="0098180B"/>
    <w:rsid w:val="0098187B"/>
    <w:rsid w:val="00981922"/>
    <w:rsid w:val="00981CA4"/>
    <w:rsid w:val="00981D76"/>
    <w:rsid w:val="00981EA7"/>
    <w:rsid w:val="00982016"/>
    <w:rsid w:val="0098216F"/>
    <w:rsid w:val="0098231C"/>
    <w:rsid w:val="00982346"/>
    <w:rsid w:val="0098237D"/>
    <w:rsid w:val="0098251E"/>
    <w:rsid w:val="009826D8"/>
    <w:rsid w:val="009829BE"/>
    <w:rsid w:val="00982ADF"/>
    <w:rsid w:val="00982C5A"/>
    <w:rsid w:val="00982FFC"/>
    <w:rsid w:val="009830DD"/>
    <w:rsid w:val="009831A0"/>
    <w:rsid w:val="009833E9"/>
    <w:rsid w:val="0098345A"/>
    <w:rsid w:val="009834D8"/>
    <w:rsid w:val="009835AE"/>
    <w:rsid w:val="009836C3"/>
    <w:rsid w:val="00983836"/>
    <w:rsid w:val="00983868"/>
    <w:rsid w:val="00983B15"/>
    <w:rsid w:val="00983B80"/>
    <w:rsid w:val="00983D57"/>
    <w:rsid w:val="00983ED7"/>
    <w:rsid w:val="00983FCF"/>
    <w:rsid w:val="00983FD6"/>
    <w:rsid w:val="0098401A"/>
    <w:rsid w:val="009840C0"/>
    <w:rsid w:val="00984529"/>
    <w:rsid w:val="00984589"/>
    <w:rsid w:val="009845AE"/>
    <w:rsid w:val="00984B3E"/>
    <w:rsid w:val="00984CE4"/>
    <w:rsid w:val="00984CFA"/>
    <w:rsid w:val="00984DAA"/>
    <w:rsid w:val="00984E41"/>
    <w:rsid w:val="00985145"/>
    <w:rsid w:val="00985212"/>
    <w:rsid w:val="009854BA"/>
    <w:rsid w:val="0098590C"/>
    <w:rsid w:val="00985987"/>
    <w:rsid w:val="009859A3"/>
    <w:rsid w:val="009859FA"/>
    <w:rsid w:val="00985ABC"/>
    <w:rsid w:val="00985CA5"/>
    <w:rsid w:val="00985CBD"/>
    <w:rsid w:val="00985D7C"/>
    <w:rsid w:val="00985DF3"/>
    <w:rsid w:val="00986000"/>
    <w:rsid w:val="0098645D"/>
    <w:rsid w:val="0098646D"/>
    <w:rsid w:val="00986542"/>
    <w:rsid w:val="009867F4"/>
    <w:rsid w:val="0098685C"/>
    <w:rsid w:val="00986D97"/>
    <w:rsid w:val="00986FA0"/>
    <w:rsid w:val="00986FC2"/>
    <w:rsid w:val="00987185"/>
    <w:rsid w:val="00987480"/>
    <w:rsid w:val="00987699"/>
    <w:rsid w:val="0098778E"/>
    <w:rsid w:val="009877C9"/>
    <w:rsid w:val="00987A46"/>
    <w:rsid w:val="00987A61"/>
    <w:rsid w:val="00987BD0"/>
    <w:rsid w:val="00987BEA"/>
    <w:rsid w:val="00987D95"/>
    <w:rsid w:val="00987EFF"/>
    <w:rsid w:val="00990224"/>
    <w:rsid w:val="009902A2"/>
    <w:rsid w:val="009903B2"/>
    <w:rsid w:val="00990796"/>
    <w:rsid w:val="00990B45"/>
    <w:rsid w:val="00990C3C"/>
    <w:rsid w:val="00990DD7"/>
    <w:rsid w:val="00990FFB"/>
    <w:rsid w:val="009910B1"/>
    <w:rsid w:val="009910FC"/>
    <w:rsid w:val="00991126"/>
    <w:rsid w:val="0099115D"/>
    <w:rsid w:val="009911EA"/>
    <w:rsid w:val="00991731"/>
    <w:rsid w:val="00991765"/>
    <w:rsid w:val="0099182F"/>
    <w:rsid w:val="009918CA"/>
    <w:rsid w:val="0099194D"/>
    <w:rsid w:val="009919F1"/>
    <w:rsid w:val="00991A49"/>
    <w:rsid w:val="00991CB3"/>
    <w:rsid w:val="00991EA1"/>
    <w:rsid w:val="00991FD5"/>
    <w:rsid w:val="00992184"/>
    <w:rsid w:val="00992278"/>
    <w:rsid w:val="0099250B"/>
    <w:rsid w:val="00992550"/>
    <w:rsid w:val="00992560"/>
    <w:rsid w:val="00992923"/>
    <w:rsid w:val="00992D41"/>
    <w:rsid w:val="00992D47"/>
    <w:rsid w:val="00992E73"/>
    <w:rsid w:val="00992EE4"/>
    <w:rsid w:val="009931D1"/>
    <w:rsid w:val="00993358"/>
    <w:rsid w:val="00993461"/>
    <w:rsid w:val="009934C8"/>
    <w:rsid w:val="009934E0"/>
    <w:rsid w:val="00993711"/>
    <w:rsid w:val="00993786"/>
    <w:rsid w:val="00993AA6"/>
    <w:rsid w:val="00993E30"/>
    <w:rsid w:val="00993FBB"/>
    <w:rsid w:val="00994271"/>
    <w:rsid w:val="0099428C"/>
    <w:rsid w:val="00994396"/>
    <w:rsid w:val="009943D3"/>
    <w:rsid w:val="009943F1"/>
    <w:rsid w:val="00994400"/>
    <w:rsid w:val="0099457F"/>
    <w:rsid w:val="0099458E"/>
    <w:rsid w:val="00994717"/>
    <w:rsid w:val="00994EAE"/>
    <w:rsid w:val="00994FC9"/>
    <w:rsid w:val="00995051"/>
    <w:rsid w:val="009950CA"/>
    <w:rsid w:val="0099532F"/>
    <w:rsid w:val="009953B7"/>
    <w:rsid w:val="009955D0"/>
    <w:rsid w:val="009956E6"/>
    <w:rsid w:val="0099580F"/>
    <w:rsid w:val="009958CC"/>
    <w:rsid w:val="00995C0C"/>
    <w:rsid w:val="00995C68"/>
    <w:rsid w:val="00995D03"/>
    <w:rsid w:val="00995D55"/>
    <w:rsid w:val="00995D57"/>
    <w:rsid w:val="00995D7F"/>
    <w:rsid w:val="00995EDE"/>
    <w:rsid w:val="00996142"/>
    <w:rsid w:val="00996541"/>
    <w:rsid w:val="00996703"/>
    <w:rsid w:val="00996751"/>
    <w:rsid w:val="009968A8"/>
    <w:rsid w:val="00996986"/>
    <w:rsid w:val="00996E04"/>
    <w:rsid w:val="00997130"/>
    <w:rsid w:val="009974CF"/>
    <w:rsid w:val="00997537"/>
    <w:rsid w:val="00997561"/>
    <w:rsid w:val="0099766E"/>
    <w:rsid w:val="009976AC"/>
    <w:rsid w:val="009976C7"/>
    <w:rsid w:val="009976E2"/>
    <w:rsid w:val="00997A87"/>
    <w:rsid w:val="00997ADD"/>
    <w:rsid w:val="00997F39"/>
    <w:rsid w:val="009A0007"/>
    <w:rsid w:val="009A0132"/>
    <w:rsid w:val="009A0152"/>
    <w:rsid w:val="009A01BE"/>
    <w:rsid w:val="009A027A"/>
    <w:rsid w:val="009A074F"/>
    <w:rsid w:val="009A07CE"/>
    <w:rsid w:val="009A09B7"/>
    <w:rsid w:val="009A09EE"/>
    <w:rsid w:val="009A0BC7"/>
    <w:rsid w:val="009A0D5F"/>
    <w:rsid w:val="009A0D99"/>
    <w:rsid w:val="009A0F03"/>
    <w:rsid w:val="009A11BF"/>
    <w:rsid w:val="009A1224"/>
    <w:rsid w:val="009A1425"/>
    <w:rsid w:val="009A1522"/>
    <w:rsid w:val="009A1542"/>
    <w:rsid w:val="009A1550"/>
    <w:rsid w:val="009A175D"/>
    <w:rsid w:val="009A17EF"/>
    <w:rsid w:val="009A19FE"/>
    <w:rsid w:val="009A1C2E"/>
    <w:rsid w:val="009A1D3C"/>
    <w:rsid w:val="009A1F53"/>
    <w:rsid w:val="009A206C"/>
    <w:rsid w:val="009A20D1"/>
    <w:rsid w:val="009A21BC"/>
    <w:rsid w:val="009A2584"/>
    <w:rsid w:val="009A29EA"/>
    <w:rsid w:val="009A2C14"/>
    <w:rsid w:val="009A2CF0"/>
    <w:rsid w:val="009A2F82"/>
    <w:rsid w:val="009A33F3"/>
    <w:rsid w:val="009A341A"/>
    <w:rsid w:val="009A35C0"/>
    <w:rsid w:val="009A369B"/>
    <w:rsid w:val="009A3751"/>
    <w:rsid w:val="009A3763"/>
    <w:rsid w:val="009A37FC"/>
    <w:rsid w:val="009A3D70"/>
    <w:rsid w:val="009A4444"/>
    <w:rsid w:val="009A47D0"/>
    <w:rsid w:val="009A4A7D"/>
    <w:rsid w:val="009A4AE3"/>
    <w:rsid w:val="009A4B3E"/>
    <w:rsid w:val="009A4D01"/>
    <w:rsid w:val="009A4DA0"/>
    <w:rsid w:val="009A4DB8"/>
    <w:rsid w:val="009A4F7B"/>
    <w:rsid w:val="009A4FFA"/>
    <w:rsid w:val="009A50A2"/>
    <w:rsid w:val="009A5242"/>
    <w:rsid w:val="009A54A3"/>
    <w:rsid w:val="009A5666"/>
    <w:rsid w:val="009A58FD"/>
    <w:rsid w:val="009A5A70"/>
    <w:rsid w:val="009A5B07"/>
    <w:rsid w:val="009A5F47"/>
    <w:rsid w:val="009A5F6A"/>
    <w:rsid w:val="009A6103"/>
    <w:rsid w:val="009A6122"/>
    <w:rsid w:val="009A6132"/>
    <w:rsid w:val="009A628E"/>
    <w:rsid w:val="009A62D9"/>
    <w:rsid w:val="009A6601"/>
    <w:rsid w:val="009A668E"/>
    <w:rsid w:val="009A673F"/>
    <w:rsid w:val="009A67D1"/>
    <w:rsid w:val="009A6860"/>
    <w:rsid w:val="009A68A6"/>
    <w:rsid w:val="009A69C3"/>
    <w:rsid w:val="009A6CE5"/>
    <w:rsid w:val="009A6CFD"/>
    <w:rsid w:val="009A6F08"/>
    <w:rsid w:val="009A700D"/>
    <w:rsid w:val="009A72CC"/>
    <w:rsid w:val="009A7575"/>
    <w:rsid w:val="009A7590"/>
    <w:rsid w:val="009A7796"/>
    <w:rsid w:val="009A7798"/>
    <w:rsid w:val="009A77FC"/>
    <w:rsid w:val="009A7AF9"/>
    <w:rsid w:val="009A7D18"/>
    <w:rsid w:val="009A7D3D"/>
    <w:rsid w:val="009A7DCB"/>
    <w:rsid w:val="009B00E7"/>
    <w:rsid w:val="009B015E"/>
    <w:rsid w:val="009B01BF"/>
    <w:rsid w:val="009B0382"/>
    <w:rsid w:val="009B04BF"/>
    <w:rsid w:val="009B0538"/>
    <w:rsid w:val="009B0780"/>
    <w:rsid w:val="009B07F3"/>
    <w:rsid w:val="009B08BA"/>
    <w:rsid w:val="009B0982"/>
    <w:rsid w:val="009B09B4"/>
    <w:rsid w:val="009B0B81"/>
    <w:rsid w:val="009B0C92"/>
    <w:rsid w:val="009B0CA3"/>
    <w:rsid w:val="009B0D6F"/>
    <w:rsid w:val="009B0E09"/>
    <w:rsid w:val="009B0E5B"/>
    <w:rsid w:val="009B11B3"/>
    <w:rsid w:val="009B125F"/>
    <w:rsid w:val="009B1390"/>
    <w:rsid w:val="009B14CE"/>
    <w:rsid w:val="009B1725"/>
    <w:rsid w:val="009B17E6"/>
    <w:rsid w:val="009B1926"/>
    <w:rsid w:val="009B19CD"/>
    <w:rsid w:val="009B1C83"/>
    <w:rsid w:val="009B1D65"/>
    <w:rsid w:val="009B1E40"/>
    <w:rsid w:val="009B1EF4"/>
    <w:rsid w:val="009B1F85"/>
    <w:rsid w:val="009B1F91"/>
    <w:rsid w:val="009B2072"/>
    <w:rsid w:val="009B210B"/>
    <w:rsid w:val="009B212B"/>
    <w:rsid w:val="009B247B"/>
    <w:rsid w:val="009B2602"/>
    <w:rsid w:val="009B2690"/>
    <w:rsid w:val="009B26D8"/>
    <w:rsid w:val="009B2742"/>
    <w:rsid w:val="009B2769"/>
    <w:rsid w:val="009B27BD"/>
    <w:rsid w:val="009B29E2"/>
    <w:rsid w:val="009B2B1D"/>
    <w:rsid w:val="009B2EE5"/>
    <w:rsid w:val="009B2FCB"/>
    <w:rsid w:val="009B3085"/>
    <w:rsid w:val="009B30C9"/>
    <w:rsid w:val="009B31EC"/>
    <w:rsid w:val="009B32C8"/>
    <w:rsid w:val="009B3541"/>
    <w:rsid w:val="009B3600"/>
    <w:rsid w:val="009B36FA"/>
    <w:rsid w:val="009B3A71"/>
    <w:rsid w:val="009B3A89"/>
    <w:rsid w:val="009B3B35"/>
    <w:rsid w:val="009B3B42"/>
    <w:rsid w:val="009B3B6F"/>
    <w:rsid w:val="009B3FD0"/>
    <w:rsid w:val="009B40CB"/>
    <w:rsid w:val="009B41D7"/>
    <w:rsid w:val="009B426F"/>
    <w:rsid w:val="009B42CA"/>
    <w:rsid w:val="009B434B"/>
    <w:rsid w:val="009B43E3"/>
    <w:rsid w:val="009B48EC"/>
    <w:rsid w:val="009B4B39"/>
    <w:rsid w:val="009B4C5E"/>
    <w:rsid w:val="009B5213"/>
    <w:rsid w:val="009B52DD"/>
    <w:rsid w:val="009B531F"/>
    <w:rsid w:val="009B5487"/>
    <w:rsid w:val="009B5657"/>
    <w:rsid w:val="009B5788"/>
    <w:rsid w:val="009B5A97"/>
    <w:rsid w:val="009B5AEA"/>
    <w:rsid w:val="009B5B22"/>
    <w:rsid w:val="009B5BA5"/>
    <w:rsid w:val="009B5BF1"/>
    <w:rsid w:val="009B5C0E"/>
    <w:rsid w:val="009B5CAF"/>
    <w:rsid w:val="009B5CC1"/>
    <w:rsid w:val="009B5D46"/>
    <w:rsid w:val="009B5E87"/>
    <w:rsid w:val="009B5FB3"/>
    <w:rsid w:val="009B6033"/>
    <w:rsid w:val="009B608A"/>
    <w:rsid w:val="009B60D1"/>
    <w:rsid w:val="009B60EF"/>
    <w:rsid w:val="009B6151"/>
    <w:rsid w:val="009B6286"/>
    <w:rsid w:val="009B6372"/>
    <w:rsid w:val="009B6420"/>
    <w:rsid w:val="009B66EB"/>
    <w:rsid w:val="009B67CE"/>
    <w:rsid w:val="009B6813"/>
    <w:rsid w:val="009B6BDF"/>
    <w:rsid w:val="009B6C1E"/>
    <w:rsid w:val="009B6CF2"/>
    <w:rsid w:val="009B6EB2"/>
    <w:rsid w:val="009B6FD7"/>
    <w:rsid w:val="009B7027"/>
    <w:rsid w:val="009B7034"/>
    <w:rsid w:val="009B7134"/>
    <w:rsid w:val="009B7188"/>
    <w:rsid w:val="009B7298"/>
    <w:rsid w:val="009B74A0"/>
    <w:rsid w:val="009B78C7"/>
    <w:rsid w:val="009B7923"/>
    <w:rsid w:val="009B7AB8"/>
    <w:rsid w:val="009B7C14"/>
    <w:rsid w:val="009B7D01"/>
    <w:rsid w:val="009B7DE3"/>
    <w:rsid w:val="009B7E6B"/>
    <w:rsid w:val="009C0068"/>
    <w:rsid w:val="009C01AC"/>
    <w:rsid w:val="009C02AB"/>
    <w:rsid w:val="009C0448"/>
    <w:rsid w:val="009C06F6"/>
    <w:rsid w:val="009C07BB"/>
    <w:rsid w:val="009C0837"/>
    <w:rsid w:val="009C090D"/>
    <w:rsid w:val="009C09C0"/>
    <w:rsid w:val="009C0BD7"/>
    <w:rsid w:val="009C1136"/>
    <w:rsid w:val="009C14F2"/>
    <w:rsid w:val="009C153E"/>
    <w:rsid w:val="009C1684"/>
    <w:rsid w:val="009C17B2"/>
    <w:rsid w:val="009C181E"/>
    <w:rsid w:val="009C186D"/>
    <w:rsid w:val="009C1A2E"/>
    <w:rsid w:val="009C1AE6"/>
    <w:rsid w:val="009C1BD8"/>
    <w:rsid w:val="009C1C35"/>
    <w:rsid w:val="009C1C64"/>
    <w:rsid w:val="009C1C93"/>
    <w:rsid w:val="009C1CC2"/>
    <w:rsid w:val="009C1D03"/>
    <w:rsid w:val="009C1DF0"/>
    <w:rsid w:val="009C1E82"/>
    <w:rsid w:val="009C1ED5"/>
    <w:rsid w:val="009C1EDF"/>
    <w:rsid w:val="009C1FD3"/>
    <w:rsid w:val="009C1FE5"/>
    <w:rsid w:val="009C2027"/>
    <w:rsid w:val="009C2292"/>
    <w:rsid w:val="009C2333"/>
    <w:rsid w:val="009C235E"/>
    <w:rsid w:val="009C24C9"/>
    <w:rsid w:val="009C251B"/>
    <w:rsid w:val="009C25DD"/>
    <w:rsid w:val="009C26D9"/>
    <w:rsid w:val="009C28B7"/>
    <w:rsid w:val="009C2B8C"/>
    <w:rsid w:val="009C3056"/>
    <w:rsid w:val="009C3584"/>
    <w:rsid w:val="009C373A"/>
    <w:rsid w:val="009C3B3C"/>
    <w:rsid w:val="009C4006"/>
    <w:rsid w:val="009C4031"/>
    <w:rsid w:val="009C41D1"/>
    <w:rsid w:val="009C43D0"/>
    <w:rsid w:val="009C4416"/>
    <w:rsid w:val="009C4450"/>
    <w:rsid w:val="009C45D2"/>
    <w:rsid w:val="009C4668"/>
    <w:rsid w:val="009C47E2"/>
    <w:rsid w:val="009C47EF"/>
    <w:rsid w:val="009C4885"/>
    <w:rsid w:val="009C4AA7"/>
    <w:rsid w:val="009C4BE2"/>
    <w:rsid w:val="009C4CC1"/>
    <w:rsid w:val="009C50BB"/>
    <w:rsid w:val="009C5156"/>
    <w:rsid w:val="009C531E"/>
    <w:rsid w:val="009C55E3"/>
    <w:rsid w:val="009C575D"/>
    <w:rsid w:val="009C57E2"/>
    <w:rsid w:val="009C5942"/>
    <w:rsid w:val="009C5A5B"/>
    <w:rsid w:val="009C5DAF"/>
    <w:rsid w:val="009C5F07"/>
    <w:rsid w:val="009C5FC5"/>
    <w:rsid w:val="009C6125"/>
    <w:rsid w:val="009C6203"/>
    <w:rsid w:val="009C63C4"/>
    <w:rsid w:val="009C66D5"/>
    <w:rsid w:val="009C670A"/>
    <w:rsid w:val="009C6A1B"/>
    <w:rsid w:val="009C6B6C"/>
    <w:rsid w:val="009C6BF4"/>
    <w:rsid w:val="009C6C36"/>
    <w:rsid w:val="009C6C57"/>
    <w:rsid w:val="009C6CA0"/>
    <w:rsid w:val="009C6CB2"/>
    <w:rsid w:val="009C7009"/>
    <w:rsid w:val="009C7187"/>
    <w:rsid w:val="009C73C9"/>
    <w:rsid w:val="009C73DC"/>
    <w:rsid w:val="009C751F"/>
    <w:rsid w:val="009C7525"/>
    <w:rsid w:val="009C7718"/>
    <w:rsid w:val="009C77AB"/>
    <w:rsid w:val="009C7AA3"/>
    <w:rsid w:val="009C7D22"/>
    <w:rsid w:val="009C7E36"/>
    <w:rsid w:val="009C7EF0"/>
    <w:rsid w:val="009C7F27"/>
    <w:rsid w:val="009D007C"/>
    <w:rsid w:val="009D02C2"/>
    <w:rsid w:val="009D03C1"/>
    <w:rsid w:val="009D0B68"/>
    <w:rsid w:val="009D0C68"/>
    <w:rsid w:val="009D0E54"/>
    <w:rsid w:val="009D0EFD"/>
    <w:rsid w:val="009D0F0A"/>
    <w:rsid w:val="009D0F93"/>
    <w:rsid w:val="009D117F"/>
    <w:rsid w:val="009D143C"/>
    <w:rsid w:val="009D15B4"/>
    <w:rsid w:val="009D17CC"/>
    <w:rsid w:val="009D1A54"/>
    <w:rsid w:val="009D1B02"/>
    <w:rsid w:val="009D1B34"/>
    <w:rsid w:val="009D1D8F"/>
    <w:rsid w:val="009D1DA5"/>
    <w:rsid w:val="009D1DF1"/>
    <w:rsid w:val="009D1E04"/>
    <w:rsid w:val="009D1E9E"/>
    <w:rsid w:val="009D1FEE"/>
    <w:rsid w:val="009D204F"/>
    <w:rsid w:val="009D2069"/>
    <w:rsid w:val="009D2190"/>
    <w:rsid w:val="009D219C"/>
    <w:rsid w:val="009D21E8"/>
    <w:rsid w:val="009D2287"/>
    <w:rsid w:val="009D23BD"/>
    <w:rsid w:val="009D255D"/>
    <w:rsid w:val="009D2807"/>
    <w:rsid w:val="009D2878"/>
    <w:rsid w:val="009D2B07"/>
    <w:rsid w:val="009D2C81"/>
    <w:rsid w:val="009D2EEA"/>
    <w:rsid w:val="009D3368"/>
    <w:rsid w:val="009D33DB"/>
    <w:rsid w:val="009D33FB"/>
    <w:rsid w:val="009D36C3"/>
    <w:rsid w:val="009D3729"/>
    <w:rsid w:val="009D397D"/>
    <w:rsid w:val="009D39C1"/>
    <w:rsid w:val="009D3AAD"/>
    <w:rsid w:val="009D3BD6"/>
    <w:rsid w:val="009D3D5F"/>
    <w:rsid w:val="009D3E11"/>
    <w:rsid w:val="009D3ED7"/>
    <w:rsid w:val="009D3FA0"/>
    <w:rsid w:val="009D40B7"/>
    <w:rsid w:val="009D4119"/>
    <w:rsid w:val="009D4309"/>
    <w:rsid w:val="009D43AB"/>
    <w:rsid w:val="009D4740"/>
    <w:rsid w:val="009D4AB0"/>
    <w:rsid w:val="009D4B1A"/>
    <w:rsid w:val="009D4D50"/>
    <w:rsid w:val="009D4DC0"/>
    <w:rsid w:val="009D4E9D"/>
    <w:rsid w:val="009D4ED7"/>
    <w:rsid w:val="009D4F07"/>
    <w:rsid w:val="009D53BC"/>
    <w:rsid w:val="009D53C4"/>
    <w:rsid w:val="009D5566"/>
    <w:rsid w:val="009D5690"/>
    <w:rsid w:val="009D58CF"/>
    <w:rsid w:val="009D5950"/>
    <w:rsid w:val="009D5A5C"/>
    <w:rsid w:val="009D5AF9"/>
    <w:rsid w:val="009D5C1B"/>
    <w:rsid w:val="009D5D55"/>
    <w:rsid w:val="009D6416"/>
    <w:rsid w:val="009D64F1"/>
    <w:rsid w:val="009D6771"/>
    <w:rsid w:val="009D67D6"/>
    <w:rsid w:val="009D6B50"/>
    <w:rsid w:val="009D6BD6"/>
    <w:rsid w:val="009D6C19"/>
    <w:rsid w:val="009D6C97"/>
    <w:rsid w:val="009D704D"/>
    <w:rsid w:val="009D75AF"/>
    <w:rsid w:val="009D76BA"/>
    <w:rsid w:val="009D7951"/>
    <w:rsid w:val="009D79BE"/>
    <w:rsid w:val="009D7A02"/>
    <w:rsid w:val="009D7DA8"/>
    <w:rsid w:val="009E0398"/>
    <w:rsid w:val="009E03F5"/>
    <w:rsid w:val="009E0808"/>
    <w:rsid w:val="009E0A1C"/>
    <w:rsid w:val="009E0A3A"/>
    <w:rsid w:val="009E0DD0"/>
    <w:rsid w:val="009E139A"/>
    <w:rsid w:val="009E13AD"/>
    <w:rsid w:val="009E14C8"/>
    <w:rsid w:val="009E16C2"/>
    <w:rsid w:val="009E23DB"/>
    <w:rsid w:val="009E26F3"/>
    <w:rsid w:val="009E2808"/>
    <w:rsid w:val="009E2C63"/>
    <w:rsid w:val="009E2C93"/>
    <w:rsid w:val="009E3081"/>
    <w:rsid w:val="009E30D1"/>
    <w:rsid w:val="009E314A"/>
    <w:rsid w:val="009E3518"/>
    <w:rsid w:val="009E367E"/>
    <w:rsid w:val="009E3739"/>
    <w:rsid w:val="009E3A26"/>
    <w:rsid w:val="009E3AAC"/>
    <w:rsid w:val="009E3D02"/>
    <w:rsid w:val="009E3DD2"/>
    <w:rsid w:val="009E3DE3"/>
    <w:rsid w:val="009E3FA1"/>
    <w:rsid w:val="009E3FA5"/>
    <w:rsid w:val="009E3FC5"/>
    <w:rsid w:val="009E407E"/>
    <w:rsid w:val="009E40EB"/>
    <w:rsid w:val="009E4229"/>
    <w:rsid w:val="009E446D"/>
    <w:rsid w:val="009E44F5"/>
    <w:rsid w:val="009E4616"/>
    <w:rsid w:val="009E4734"/>
    <w:rsid w:val="009E4C5F"/>
    <w:rsid w:val="009E4CE6"/>
    <w:rsid w:val="009E4D5B"/>
    <w:rsid w:val="009E4DDC"/>
    <w:rsid w:val="009E5193"/>
    <w:rsid w:val="009E52CC"/>
    <w:rsid w:val="009E5648"/>
    <w:rsid w:val="009E5869"/>
    <w:rsid w:val="009E594C"/>
    <w:rsid w:val="009E5A45"/>
    <w:rsid w:val="009E5AD8"/>
    <w:rsid w:val="009E5EB2"/>
    <w:rsid w:val="009E5F21"/>
    <w:rsid w:val="009E5FB4"/>
    <w:rsid w:val="009E606C"/>
    <w:rsid w:val="009E606E"/>
    <w:rsid w:val="009E64A6"/>
    <w:rsid w:val="009E64E4"/>
    <w:rsid w:val="009E663A"/>
    <w:rsid w:val="009E680F"/>
    <w:rsid w:val="009E693F"/>
    <w:rsid w:val="009E6A93"/>
    <w:rsid w:val="009E6B1C"/>
    <w:rsid w:val="009E7082"/>
    <w:rsid w:val="009E70FF"/>
    <w:rsid w:val="009E728C"/>
    <w:rsid w:val="009E7477"/>
    <w:rsid w:val="009E756B"/>
    <w:rsid w:val="009E7600"/>
    <w:rsid w:val="009E781E"/>
    <w:rsid w:val="009E79EF"/>
    <w:rsid w:val="009E7AFC"/>
    <w:rsid w:val="009E7B02"/>
    <w:rsid w:val="009E7BAE"/>
    <w:rsid w:val="009E7CFD"/>
    <w:rsid w:val="009E7E54"/>
    <w:rsid w:val="009E7E9E"/>
    <w:rsid w:val="009E7EA7"/>
    <w:rsid w:val="009E7F07"/>
    <w:rsid w:val="009E7F10"/>
    <w:rsid w:val="009E7FF8"/>
    <w:rsid w:val="009F008E"/>
    <w:rsid w:val="009F02F1"/>
    <w:rsid w:val="009F0454"/>
    <w:rsid w:val="009F057A"/>
    <w:rsid w:val="009F060D"/>
    <w:rsid w:val="009F09F4"/>
    <w:rsid w:val="009F0A53"/>
    <w:rsid w:val="009F0CCA"/>
    <w:rsid w:val="009F0FF7"/>
    <w:rsid w:val="009F1271"/>
    <w:rsid w:val="009F1286"/>
    <w:rsid w:val="009F1393"/>
    <w:rsid w:val="009F13CD"/>
    <w:rsid w:val="009F1408"/>
    <w:rsid w:val="009F14E1"/>
    <w:rsid w:val="009F1774"/>
    <w:rsid w:val="009F1865"/>
    <w:rsid w:val="009F1A48"/>
    <w:rsid w:val="009F1B19"/>
    <w:rsid w:val="009F1B4A"/>
    <w:rsid w:val="009F1DC0"/>
    <w:rsid w:val="009F1EC0"/>
    <w:rsid w:val="009F1F95"/>
    <w:rsid w:val="009F1FBE"/>
    <w:rsid w:val="009F20E1"/>
    <w:rsid w:val="009F2266"/>
    <w:rsid w:val="009F2495"/>
    <w:rsid w:val="009F24C7"/>
    <w:rsid w:val="009F25D1"/>
    <w:rsid w:val="009F266D"/>
    <w:rsid w:val="009F26A3"/>
    <w:rsid w:val="009F2B46"/>
    <w:rsid w:val="009F2C3B"/>
    <w:rsid w:val="009F2F97"/>
    <w:rsid w:val="009F3173"/>
    <w:rsid w:val="009F3263"/>
    <w:rsid w:val="009F33DA"/>
    <w:rsid w:val="009F356F"/>
    <w:rsid w:val="009F35F7"/>
    <w:rsid w:val="009F382C"/>
    <w:rsid w:val="009F3A2B"/>
    <w:rsid w:val="009F3A40"/>
    <w:rsid w:val="009F3EE2"/>
    <w:rsid w:val="009F3FB1"/>
    <w:rsid w:val="009F42AD"/>
    <w:rsid w:val="009F42E6"/>
    <w:rsid w:val="009F4391"/>
    <w:rsid w:val="009F4A6F"/>
    <w:rsid w:val="009F4F99"/>
    <w:rsid w:val="009F50DE"/>
    <w:rsid w:val="009F5328"/>
    <w:rsid w:val="009F5391"/>
    <w:rsid w:val="009F53A3"/>
    <w:rsid w:val="009F5508"/>
    <w:rsid w:val="009F5579"/>
    <w:rsid w:val="009F59B4"/>
    <w:rsid w:val="009F5A17"/>
    <w:rsid w:val="009F5A85"/>
    <w:rsid w:val="009F5B0E"/>
    <w:rsid w:val="009F60CF"/>
    <w:rsid w:val="009F61F0"/>
    <w:rsid w:val="009F6573"/>
    <w:rsid w:val="009F67E7"/>
    <w:rsid w:val="009F68C4"/>
    <w:rsid w:val="009F69C1"/>
    <w:rsid w:val="009F6BB6"/>
    <w:rsid w:val="009F6C98"/>
    <w:rsid w:val="009F6CC7"/>
    <w:rsid w:val="009F6DCD"/>
    <w:rsid w:val="009F6E8F"/>
    <w:rsid w:val="009F6EE6"/>
    <w:rsid w:val="009F70D8"/>
    <w:rsid w:val="009F7369"/>
    <w:rsid w:val="009F7428"/>
    <w:rsid w:val="009F7577"/>
    <w:rsid w:val="009F75EA"/>
    <w:rsid w:val="009F76CF"/>
    <w:rsid w:val="009F77C6"/>
    <w:rsid w:val="009F78B5"/>
    <w:rsid w:val="009F7A82"/>
    <w:rsid w:val="009F7CE3"/>
    <w:rsid w:val="009F7D28"/>
    <w:rsid w:val="00A0001B"/>
    <w:rsid w:val="00A00023"/>
    <w:rsid w:val="00A001A7"/>
    <w:rsid w:val="00A00254"/>
    <w:rsid w:val="00A0040C"/>
    <w:rsid w:val="00A0041B"/>
    <w:rsid w:val="00A007F1"/>
    <w:rsid w:val="00A0095B"/>
    <w:rsid w:val="00A0095D"/>
    <w:rsid w:val="00A00CFB"/>
    <w:rsid w:val="00A00E50"/>
    <w:rsid w:val="00A00F4E"/>
    <w:rsid w:val="00A011B7"/>
    <w:rsid w:val="00A011D5"/>
    <w:rsid w:val="00A01259"/>
    <w:rsid w:val="00A01363"/>
    <w:rsid w:val="00A0175C"/>
    <w:rsid w:val="00A01779"/>
    <w:rsid w:val="00A01911"/>
    <w:rsid w:val="00A019A0"/>
    <w:rsid w:val="00A01B7A"/>
    <w:rsid w:val="00A01D0E"/>
    <w:rsid w:val="00A01E8C"/>
    <w:rsid w:val="00A01EF9"/>
    <w:rsid w:val="00A01FA2"/>
    <w:rsid w:val="00A01FD0"/>
    <w:rsid w:val="00A023B4"/>
    <w:rsid w:val="00A02A88"/>
    <w:rsid w:val="00A02B03"/>
    <w:rsid w:val="00A02EC3"/>
    <w:rsid w:val="00A03075"/>
    <w:rsid w:val="00A0356E"/>
    <w:rsid w:val="00A035B2"/>
    <w:rsid w:val="00A03651"/>
    <w:rsid w:val="00A03681"/>
    <w:rsid w:val="00A036FA"/>
    <w:rsid w:val="00A0381B"/>
    <w:rsid w:val="00A0383E"/>
    <w:rsid w:val="00A038FB"/>
    <w:rsid w:val="00A0393A"/>
    <w:rsid w:val="00A03A90"/>
    <w:rsid w:val="00A03AA8"/>
    <w:rsid w:val="00A03BE4"/>
    <w:rsid w:val="00A03C9A"/>
    <w:rsid w:val="00A03E1E"/>
    <w:rsid w:val="00A03F06"/>
    <w:rsid w:val="00A041E6"/>
    <w:rsid w:val="00A042E8"/>
    <w:rsid w:val="00A0444B"/>
    <w:rsid w:val="00A0455A"/>
    <w:rsid w:val="00A04F2D"/>
    <w:rsid w:val="00A04FFA"/>
    <w:rsid w:val="00A052AB"/>
    <w:rsid w:val="00A05424"/>
    <w:rsid w:val="00A054D1"/>
    <w:rsid w:val="00A0569F"/>
    <w:rsid w:val="00A05865"/>
    <w:rsid w:val="00A058FD"/>
    <w:rsid w:val="00A05A43"/>
    <w:rsid w:val="00A05A5C"/>
    <w:rsid w:val="00A05ADB"/>
    <w:rsid w:val="00A05B86"/>
    <w:rsid w:val="00A05C61"/>
    <w:rsid w:val="00A05E6F"/>
    <w:rsid w:val="00A05E9D"/>
    <w:rsid w:val="00A0628D"/>
    <w:rsid w:val="00A0629D"/>
    <w:rsid w:val="00A0681A"/>
    <w:rsid w:val="00A06AAC"/>
    <w:rsid w:val="00A06AB0"/>
    <w:rsid w:val="00A06B04"/>
    <w:rsid w:val="00A06B54"/>
    <w:rsid w:val="00A06BD1"/>
    <w:rsid w:val="00A06EFE"/>
    <w:rsid w:val="00A0710A"/>
    <w:rsid w:val="00A075B7"/>
    <w:rsid w:val="00A077AA"/>
    <w:rsid w:val="00A07A95"/>
    <w:rsid w:val="00A07B4B"/>
    <w:rsid w:val="00A07C95"/>
    <w:rsid w:val="00A07EAA"/>
    <w:rsid w:val="00A07FFB"/>
    <w:rsid w:val="00A101E9"/>
    <w:rsid w:val="00A102A8"/>
    <w:rsid w:val="00A10339"/>
    <w:rsid w:val="00A10466"/>
    <w:rsid w:val="00A1059D"/>
    <w:rsid w:val="00A105F3"/>
    <w:rsid w:val="00A1076F"/>
    <w:rsid w:val="00A10786"/>
    <w:rsid w:val="00A108F8"/>
    <w:rsid w:val="00A10C05"/>
    <w:rsid w:val="00A10E15"/>
    <w:rsid w:val="00A1107A"/>
    <w:rsid w:val="00A110BD"/>
    <w:rsid w:val="00A110DE"/>
    <w:rsid w:val="00A11205"/>
    <w:rsid w:val="00A11399"/>
    <w:rsid w:val="00A114A0"/>
    <w:rsid w:val="00A1150D"/>
    <w:rsid w:val="00A11521"/>
    <w:rsid w:val="00A1159A"/>
    <w:rsid w:val="00A11614"/>
    <w:rsid w:val="00A11658"/>
    <w:rsid w:val="00A116F4"/>
    <w:rsid w:val="00A1175A"/>
    <w:rsid w:val="00A1180E"/>
    <w:rsid w:val="00A1188C"/>
    <w:rsid w:val="00A11AD2"/>
    <w:rsid w:val="00A11AF0"/>
    <w:rsid w:val="00A11D4B"/>
    <w:rsid w:val="00A11DDD"/>
    <w:rsid w:val="00A1230C"/>
    <w:rsid w:val="00A125A3"/>
    <w:rsid w:val="00A126C5"/>
    <w:rsid w:val="00A12797"/>
    <w:rsid w:val="00A12799"/>
    <w:rsid w:val="00A12BFB"/>
    <w:rsid w:val="00A12C5A"/>
    <w:rsid w:val="00A12C7C"/>
    <w:rsid w:val="00A12D87"/>
    <w:rsid w:val="00A12E1F"/>
    <w:rsid w:val="00A12FEC"/>
    <w:rsid w:val="00A131A2"/>
    <w:rsid w:val="00A131DE"/>
    <w:rsid w:val="00A132C0"/>
    <w:rsid w:val="00A13558"/>
    <w:rsid w:val="00A137DB"/>
    <w:rsid w:val="00A138DC"/>
    <w:rsid w:val="00A13980"/>
    <w:rsid w:val="00A13B31"/>
    <w:rsid w:val="00A13DF7"/>
    <w:rsid w:val="00A13E8E"/>
    <w:rsid w:val="00A14695"/>
    <w:rsid w:val="00A14744"/>
    <w:rsid w:val="00A147E3"/>
    <w:rsid w:val="00A148A3"/>
    <w:rsid w:val="00A14925"/>
    <w:rsid w:val="00A14936"/>
    <w:rsid w:val="00A149F3"/>
    <w:rsid w:val="00A14A7B"/>
    <w:rsid w:val="00A14DBE"/>
    <w:rsid w:val="00A14E2F"/>
    <w:rsid w:val="00A14E30"/>
    <w:rsid w:val="00A150A1"/>
    <w:rsid w:val="00A1511B"/>
    <w:rsid w:val="00A151D4"/>
    <w:rsid w:val="00A15322"/>
    <w:rsid w:val="00A15430"/>
    <w:rsid w:val="00A15480"/>
    <w:rsid w:val="00A15493"/>
    <w:rsid w:val="00A154B9"/>
    <w:rsid w:val="00A156C3"/>
    <w:rsid w:val="00A15775"/>
    <w:rsid w:val="00A16083"/>
    <w:rsid w:val="00A1608A"/>
    <w:rsid w:val="00A160BD"/>
    <w:rsid w:val="00A163A5"/>
    <w:rsid w:val="00A163DF"/>
    <w:rsid w:val="00A16569"/>
    <w:rsid w:val="00A167C5"/>
    <w:rsid w:val="00A16895"/>
    <w:rsid w:val="00A16908"/>
    <w:rsid w:val="00A16A41"/>
    <w:rsid w:val="00A16DBE"/>
    <w:rsid w:val="00A16DC9"/>
    <w:rsid w:val="00A16E7F"/>
    <w:rsid w:val="00A16FC6"/>
    <w:rsid w:val="00A171B5"/>
    <w:rsid w:val="00A171C8"/>
    <w:rsid w:val="00A171D0"/>
    <w:rsid w:val="00A1721A"/>
    <w:rsid w:val="00A17478"/>
    <w:rsid w:val="00A17562"/>
    <w:rsid w:val="00A1769A"/>
    <w:rsid w:val="00A1775E"/>
    <w:rsid w:val="00A17A05"/>
    <w:rsid w:val="00A17ACA"/>
    <w:rsid w:val="00A17ADB"/>
    <w:rsid w:val="00A17EB2"/>
    <w:rsid w:val="00A2017D"/>
    <w:rsid w:val="00A20488"/>
    <w:rsid w:val="00A2049A"/>
    <w:rsid w:val="00A204AB"/>
    <w:rsid w:val="00A20505"/>
    <w:rsid w:val="00A20586"/>
    <w:rsid w:val="00A205DC"/>
    <w:rsid w:val="00A205FA"/>
    <w:rsid w:val="00A2062A"/>
    <w:rsid w:val="00A20D2F"/>
    <w:rsid w:val="00A20F9C"/>
    <w:rsid w:val="00A20FBD"/>
    <w:rsid w:val="00A2119A"/>
    <w:rsid w:val="00A211D8"/>
    <w:rsid w:val="00A216DE"/>
    <w:rsid w:val="00A21774"/>
    <w:rsid w:val="00A2179F"/>
    <w:rsid w:val="00A21857"/>
    <w:rsid w:val="00A2191B"/>
    <w:rsid w:val="00A21C84"/>
    <w:rsid w:val="00A21FF5"/>
    <w:rsid w:val="00A22016"/>
    <w:rsid w:val="00A2205B"/>
    <w:rsid w:val="00A22328"/>
    <w:rsid w:val="00A2240B"/>
    <w:rsid w:val="00A22414"/>
    <w:rsid w:val="00A2246F"/>
    <w:rsid w:val="00A224BC"/>
    <w:rsid w:val="00A22563"/>
    <w:rsid w:val="00A227B4"/>
    <w:rsid w:val="00A2289D"/>
    <w:rsid w:val="00A228CD"/>
    <w:rsid w:val="00A22948"/>
    <w:rsid w:val="00A2298F"/>
    <w:rsid w:val="00A22AA6"/>
    <w:rsid w:val="00A22B93"/>
    <w:rsid w:val="00A22BAF"/>
    <w:rsid w:val="00A22BEF"/>
    <w:rsid w:val="00A22E07"/>
    <w:rsid w:val="00A22EEF"/>
    <w:rsid w:val="00A22F76"/>
    <w:rsid w:val="00A22FC3"/>
    <w:rsid w:val="00A23041"/>
    <w:rsid w:val="00A2309D"/>
    <w:rsid w:val="00A230E0"/>
    <w:rsid w:val="00A23450"/>
    <w:rsid w:val="00A235DA"/>
    <w:rsid w:val="00A2361D"/>
    <w:rsid w:val="00A2376D"/>
    <w:rsid w:val="00A239AA"/>
    <w:rsid w:val="00A23A55"/>
    <w:rsid w:val="00A23AB5"/>
    <w:rsid w:val="00A23B1D"/>
    <w:rsid w:val="00A23E06"/>
    <w:rsid w:val="00A23E34"/>
    <w:rsid w:val="00A24111"/>
    <w:rsid w:val="00A241F4"/>
    <w:rsid w:val="00A24239"/>
    <w:rsid w:val="00A242DD"/>
    <w:rsid w:val="00A24450"/>
    <w:rsid w:val="00A24472"/>
    <w:rsid w:val="00A2460C"/>
    <w:rsid w:val="00A24995"/>
    <w:rsid w:val="00A24A4A"/>
    <w:rsid w:val="00A24BE4"/>
    <w:rsid w:val="00A24C66"/>
    <w:rsid w:val="00A24D73"/>
    <w:rsid w:val="00A24E33"/>
    <w:rsid w:val="00A251B4"/>
    <w:rsid w:val="00A25330"/>
    <w:rsid w:val="00A25391"/>
    <w:rsid w:val="00A2542F"/>
    <w:rsid w:val="00A25513"/>
    <w:rsid w:val="00A255A6"/>
    <w:rsid w:val="00A255B9"/>
    <w:rsid w:val="00A25681"/>
    <w:rsid w:val="00A25990"/>
    <w:rsid w:val="00A259FF"/>
    <w:rsid w:val="00A25A6A"/>
    <w:rsid w:val="00A25E5B"/>
    <w:rsid w:val="00A25EBC"/>
    <w:rsid w:val="00A25F67"/>
    <w:rsid w:val="00A26391"/>
    <w:rsid w:val="00A264BE"/>
    <w:rsid w:val="00A26858"/>
    <w:rsid w:val="00A26BC4"/>
    <w:rsid w:val="00A26D5C"/>
    <w:rsid w:val="00A26E28"/>
    <w:rsid w:val="00A26FCD"/>
    <w:rsid w:val="00A27066"/>
    <w:rsid w:val="00A271AA"/>
    <w:rsid w:val="00A275E8"/>
    <w:rsid w:val="00A2766E"/>
    <w:rsid w:val="00A276EB"/>
    <w:rsid w:val="00A2781B"/>
    <w:rsid w:val="00A27896"/>
    <w:rsid w:val="00A27949"/>
    <w:rsid w:val="00A27A04"/>
    <w:rsid w:val="00A27BFA"/>
    <w:rsid w:val="00A27D98"/>
    <w:rsid w:val="00A27E99"/>
    <w:rsid w:val="00A302B8"/>
    <w:rsid w:val="00A3039C"/>
    <w:rsid w:val="00A303A4"/>
    <w:rsid w:val="00A304EB"/>
    <w:rsid w:val="00A30518"/>
    <w:rsid w:val="00A305B3"/>
    <w:rsid w:val="00A30A11"/>
    <w:rsid w:val="00A30AF9"/>
    <w:rsid w:val="00A30C69"/>
    <w:rsid w:val="00A30E60"/>
    <w:rsid w:val="00A30E74"/>
    <w:rsid w:val="00A30ECA"/>
    <w:rsid w:val="00A31231"/>
    <w:rsid w:val="00A31636"/>
    <w:rsid w:val="00A31941"/>
    <w:rsid w:val="00A3198B"/>
    <w:rsid w:val="00A31998"/>
    <w:rsid w:val="00A31A02"/>
    <w:rsid w:val="00A31AC4"/>
    <w:rsid w:val="00A31B49"/>
    <w:rsid w:val="00A31BC2"/>
    <w:rsid w:val="00A31BF7"/>
    <w:rsid w:val="00A31C04"/>
    <w:rsid w:val="00A31DEB"/>
    <w:rsid w:val="00A32030"/>
    <w:rsid w:val="00A32273"/>
    <w:rsid w:val="00A32494"/>
    <w:rsid w:val="00A32635"/>
    <w:rsid w:val="00A327B9"/>
    <w:rsid w:val="00A3286E"/>
    <w:rsid w:val="00A3293A"/>
    <w:rsid w:val="00A32959"/>
    <w:rsid w:val="00A32B73"/>
    <w:rsid w:val="00A32EC0"/>
    <w:rsid w:val="00A32F9F"/>
    <w:rsid w:val="00A32FA8"/>
    <w:rsid w:val="00A32FB4"/>
    <w:rsid w:val="00A33031"/>
    <w:rsid w:val="00A330E5"/>
    <w:rsid w:val="00A3310D"/>
    <w:rsid w:val="00A33424"/>
    <w:rsid w:val="00A335B5"/>
    <w:rsid w:val="00A337D3"/>
    <w:rsid w:val="00A339FB"/>
    <w:rsid w:val="00A33A7B"/>
    <w:rsid w:val="00A33CAA"/>
    <w:rsid w:val="00A33E89"/>
    <w:rsid w:val="00A34151"/>
    <w:rsid w:val="00A341A9"/>
    <w:rsid w:val="00A341E9"/>
    <w:rsid w:val="00A344C3"/>
    <w:rsid w:val="00A3457B"/>
    <w:rsid w:val="00A34792"/>
    <w:rsid w:val="00A34808"/>
    <w:rsid w:val="00A34900"/>
    <w:rsid w:val="00A349A0"/>
    <w:rsid w:val="00A34BD1"/>
    <w:rsid w:val="00A34C27"/>
    <w:rsid w:val="00A34C62"/>
    <w:rsid w:val="00A34EB6"/>
    <w:rsid w:val="00A34EC1"/>
    <w:rsid w:val="00A34EDC"/>
    <w:rsid w:val="00A3500F"/>
    <w:rsid w:val="00A35049"/>
    <w:rsid w:val="00A35252"/>
    <w:rsid w:val="00A35394"/>
    <w:rsid w:val="00A35661"/>
    <w:rsid w:val="00A359A9"/>
    <w:rsid w:val="00A35A1D"/>
    <w:rsid w:val="00A35A87"/>
    <w:rsid w:val="00A35B13"/>
    <w:rsid w:val="00A35C58"/>
    <w:rsid w:val="00A35DD1"/>
    <w:rsid w:val="00A35F6A"/>
    <w:rsid w:val="00A36025"/>
    <w:rsid w:val="00A360DF"/>
    <w:rsid w:val="00A3618B"/>
    <w:rsid w:val="00A361A3"/>
    <w:rsid w:val="00A36267"/>
    <w:rsid w:val="00A362DD"/>
    <w:rsid w:val="00A36439"/>
    <w:rsid w:val="00A364E8"/>
    <w:rsid w:val="00A36587"/>
    <w:rsid w:val="00A36689"/>
    <w:rsid w:val="00A366D7"/>
    <w:rsid w:val="00A367AE"/>
    <w:rsid w:val="00A367ED"/>
    <w:rsid w:val="00A3683B"/>
    <w:rsid w:val="00A3696B"/>
    <w:rsid w:val="00A36CF0"/>
    <w:rsid w:val="00A36EC1"/>
    <w:rsid w:val="00A372AB"/>
    <w:rsid w:val="00A37336"/>
    <w:rsid w:val="00A37589"/>
    <w:rsid w:val="00A37697"/>
    <w:rsid w:val="00A376C7"/>
    <w:rsid w:val="00A376D7"/>
    <w:rsid w:val="00A3782E"/>
    <w:rsid w:val="00A37850"/>
    <w:rsid w:val="00A37AA4"/>
    <w:rsid w:val="00A40068"/>
    <w:rsid w:val="00A4062E"/>
    <w:rsid w:val="00A40941"/>
    <w:rsid w:val="00A40A6C"/>
    <w:rsid w:val="00A40CB2"/>
    <w:rsid w:val="00A40D2B"/>
    <w:rsid w:val="00A40EA5"/>
    <w:rsid w:val="00A4107D"/>
    <w:rsid w:val="00A41220"/>
    <w:rsid w:val="00A4138B"/>
    <w:rsid w:val="00A414B6"/>
    <w:rsid w:val="00A41767"/>
    <w:rsid w:val="00A4176E"/>
    <w:rsid w:val="00A41779"/>
    <w:rsid w:val="00A41A19"/>
    <w:rsid w:val="00A41AE9"/>
    <w:rsid w:val="00A41B99"/>
    <w:rsid w:val="00A41EFF"/>
    <w:rsid w:val="00A421C4"/>
    <w:rsid w:val="00A42289"/>
    <w:rsid w:val="00A42297"/>
    <w:rsid w:val="00A423F5"/>
    <w:rsid w:val="00A42957"/>
    <w:rsid w:val="00A42980"/>
    <w:rsid w:val="00A42AF3"/>
    <w:rsid w:val="00A42B05"/>
    <w:rsid w:val="00A42B35"/>
    <w:rsid w:val="00A42D19"/>
    <w:rsid w:val="00A42D1F"/>
    <w:rsid w:val="00A43086"/>
    <w:rsid w:val="00A43242"/>
    <w:rsid w:val="00A43722"/>
    <w:rsid w:val="00A439C8"/>
    <w:rsid w:val="00A43AD8"/>
    <w:rsid w:val="00A43BCB"/>
    <w:rsid w:val="00A43EBD"/>
    <w:rsid w:val="00A43ED6"/>
    <w:rsid w:val="00A43F93"/>
    <w:rsid w:val="00A440E1"/>
    <w:rsid w:val="00A4416B"/>
    <w:rsid w:val="00A4426E"/>
    <w:rsid w:val="00A44445"/>
    <w:rsid w:val="00A447E6"/>
    <w:rsid w:val="00A44AAD"/>
    <w:rsid w:val="00A44BFC"/>
    <w:rsid w:val="00A44E71"/>
    <w:rsid w:val="00A44EE3"/>
    <w:rsid w:val="00A44F01"/>
    <w:rsid w:val="00A44F84"/>
    <w:rsid w:val="00A450CC"/>
    <w:rsid w:val="00A45267"/>
    <w:rsid w:val="00A45516"/>
    <w:rsid w:val="00A45734"/>
    <w:rsid w:val="00A4574B"/>
    <w:rsid w:val="00A457CF"/>
    <w:rsid w:val="00A4587E"/>
    <w:rsid w:val="00A45926"/>
    <w:rsid w:val="00A45B08"/>
    <w:rsid w:val="00A45E5A"/>
    <w:rsid w:val="00A45E7B"/>
    <w:rsid w:val="00A45FB4"/>
    <w:rsid w:val="00A46278"/>
    <w:rsid w:val="00A464B8"/>
    <w:rsid w:val="00A46560"/>
    <w:rsid w:val="00A46820"/>
    <w:rsid w:val="00A46C6F"/>
    <w:rsid w:val="00A4708F"/>
    <w:rsid w:val="00A47250"/>
    <w:rsid w:val="00A472F7"/>
    <w:rsid w:val="00A47507"/>
    <w:rsid w:val="00A475BE"/>
    <w:rsid w:val="00A476B8"/>
    <w:rsid w:val="00A4791C"/>
    <w:rsid w:val="00A47C0B"/>
    <w:rsid w:val="00A47E5F"/>
    <w:rsid w:val="00A50025"/>
    <w:rsid w:val="00A5004C"/>
    <w:rsid w:val="00A5011A"/>
    <w:rsid w:val="00A50136"/>
    <w:rsid w:val="00A501E6"/>
    <w:rsid w:val="00A502DA"/>
    <w:rsid w:val="00A50372"/>
    <w:rsid w:val="00A50498"/>
    <w:rsid w:val="00A50B91"/>
    <w:rsid w:val="00A50BFA"/>
    <w:rsid w:val="00A50C64"/>
    <w:rsid w:val="00A50DDE"/>
    <w:rsid w:val="00A51040"/>
    <w:rsid w:val="00A51063"/>
    <w:rsid w:val="00A51095"/>
    <w:rsid w:val="00A5159F"/>
    <w:rsid w:val="00A51833"/>
    <w:rsid w:val="00A519E1"/>
    <w:rsid w:val="00A51A16"/>
    <w:rsid w:val="00A51C9C"/>
    <w:rsid w:val="00A51D81"/>
    <w:rsid w:val="00A51D8C"/>
    <w:rsid w:val="00A51E07"/>
    <w:rsid w:val="00A51E26"/>
    <w:rsid w:val="00A51E34"/>
    <w:rsid w:val="00A51EFE"/>
    <w:rsid w:val="00A520CD"/>
    <w:rsid w:val="00A520DE"/>
    <w:rsid w:val="00A521BE"/>
    <w:rsid w:val="00A52365"/>
    <w:rsid w:val="00A523C4"/>
    <w:rsid w:val="00A5246A"/>
    <w:rsid w:val="00A525A8"/>
    <w:rsid w:val="00A5274D"/>
    <w:rsid w:val="00A528E7"/>
    <w:rsid w:val="00A529FA"/>
    <w:rsid w:val="00A52AC5"/>
    <w:rsid w:val="00A52AE6"/>
    <w:rsid w:val="00A52B41"/>
    <w:rsid w:val="00A52B54"/>
    <w:rsid w:val="00A52C7F"/>
    <w:rsid w:val="00A52D16"/>
    <w:rsid w:val="00A52F62"/>
    <w:rsid w:val="00A52FCC"/>
    <w:rsid w:val="00A53025"/>
    <w:rsid w:val="00A530EE"/>
    <w:rsid w:val="00A53273"/>
    <w:rsid w:val="00A532E3"/>
    <w:rsid w:val="00A5351C"/>
    <w:rsid w:val="00A535E0"/>
    <w:rsid w:val="00A53675"/>
    <w:rsid w:val="00A53791"/>
    <w:rsid w:val="00A537C5"/>
    <w:rsid w:val="00A53814"/>
    <w:rsid w:val="00A539C4"/>
    <w:rsid w:val="00A53C25"/>
    <w:rsid w:val="00A53DF0"/>
    <w:rsid w:val="00A53EA3"/>
    <w:rsid w:val="00A53EA6"/>
    <w:rsid w:val="00A54186"/>
    <w:rsid w:val="00A54197"/>
    <w:rsid w:val="00A54268"/>
    <w:rsid w:val="00A5439F"/>
    <w:rsid w:val="00A54536"/>
    <w:rsid w:val="00A5468C"/>
    <w:rsid w:val="00A5479B"/>
    <w:rsid w:val="00A54C23"/>
    <w:rsid w:val="00A54CCA"/>
    <w:rsid w:val="00A54D79"/>
    <w:rsid w:val="00A54FD6"/>
    <w:rsid w:val="00A5503C"/>
    <w:rsid w:val="00A5519C"/>
    <w:rsid w:val="00A552CD"/>
    <w:rsid w:val="00A552CE"/>
    <w:rsid w:val="00A55356"/>
    <w:rsid w:val="00A55496"/>
    <w:rsid w:val="00A55551"/>
    <w:rsid w:val="00A5583B"/>
    <w:rsid w:val="00A5590F"/>
    <w:rsid w:val="00A55B10"/>
    <w:rsid w:val="00A55CE5"/>
    <w:rsid w:val="00A55F91"/>
    <w:rsid w:val="00A5600E"/>
    <w:rsid w:val="00A565A1"/>
    <w:rsid w:val="00A568EF"/>
    <w:rsid w:val="00A56929"/>
    <w:rsid w:val="00A569DC"/>
    <w:rsid w:val="00A56B49"/>
    <w:rsid w:val="00A56C8B"/>
    <w:rsid w:val="00A56CB2"/>
    <w:rsid w:val="00A56D2B"/>
    <w:rsid w:val="00A56E32"/>
    <w:rsid w:val="00A56E8B"/>
    <w:rsid w:val="00A56FA2"/>
    <w:rsid w:val="00A57156"/>
    <w:rsid w:val="00A5716E"/>
    <w:rsid w:val="00A572B5"/>
    <w:rsid w:val="00A57314"/>
    <w:rsid w:val="00A5750A"/>
    <w:rsid w:val="00A5750C"/>
    <w:rsid w:val="00A578C0"/>
    <w:rsid w:val="00A57A51"/>
    <w:rsid w:val="00A57D93"/>
    <w:rsid w:val="00A57EBC"/>
    <w:rsid w:val="00A60089"/>
    <w:rsid w:val="00A60337"/>
    <w:rsid w:val="00A603B6"/>
    <w:rsid w:val="00A60433"/>
    <w:rsid w:val="00A6071B"/>
    <w:rsid w:val="00A607D8"/>
    <w:rsid w:val="00A60A3D"/>
    <w:rsid w:val="00A60BFB"/>
    <w:rsid w:val="00A60D94"/>
    <w:rsid w:val="00A60EAA"/>
    <w:rsid w:val="00A60FC0"/>
    <w:rsid w:val="00A61010"/>
    <w:rsid w:val="00A610FB"/>
    <w:rsid w:val="00A61265"/>
    <w:rsid w:val="00A612F4"/>
    <w:rsid w:val="00A613CD"/>
    <w:rsid w:val="00A61486"/>
    <w:rsid w:val="00A615D0"/>
    <w:rsid w:val="00A615DA"/>
    <w:rsid w:val="00A61D2C"/>
    <w:rsid w:val="00A61D74"/>
    <w:rsid w:val="00A6207B"/>
    <w:rsid w:val="00A62199"/>
    <w:rsid w:val="00A621CB"/>
    <w:rsid w:val="00A6220A"/>
    <w:rsid w:val="00A62363"/>
    <w:rsid w:val="00A623B1"/>
    <w:rsid w:val="00A623D6"/>
    <w:rsid w:val="00A62524"/>
    <w:rsid w:val="00A62A68"/>
    <w:rsid w:val="00A62C12"/>
    <w:rsid w:val="00A62C4C"/>
    <w:rsid w:val="00A62C87"/>
    <w:rsid w:val="00A62CCD"/>
    <w:rsid w:val="00A62DBA"/>
    <w:rsid w:val="00A62E4D"/>
    <w:rsid w:val="00A62F55"/>
    <w:rsid w:val="00A63175"/>
    <w:rsid w:val="00A6328B"/>
    <w:rsid w:val="00A63341"/>
    <w:rsid w:val="00A63367"/>
    <w:rsid w:val="00A6343A"/>
    <w:rsid w:val="00A63599"/>
    <w:rsid w:val="00A63654"/>
    <w:rsid w:val="00A637E7"/>
    <w:rsid w:val="00A63838"/>
    <w:rsid w:val="00A638B7"/>
    <w:rsid w:val="00A63CEE"/>
    <w:rsid w:val="00A63D68"/>
    <w:rsid w:val="00A63E23"/>
    <w:rsid w:val="00A63E4A"/>
    <w:rsid w:val="00A63F9F"/>
    <w:rsid w:val="00A64019"/>
    <w:rsid w:val="00A642B8"/>
    <w:rsid w:val="00A643CF"/>
    <w:rsid w:val="00A6454C"/>
    <w:rsid w:val="00A64787"/>
    <w:rsid w:val="00A64858"/>
    <w:rsid w:val="00A64BD9"/>
    <w:rsid w:val="00A64CE2"/>
    <w:rsid w:val="00A64CFA"/>
    <w:rsid w:val="00A64E8B"/>
    <w:rsid w:val="00A64E9A"/>
    <w:rsid w:val="00A64EB0"/>
    <w:rsid w:val="00A64FA4"/>
    <w:rsid w:val="00A650C8"/>
    <w:rsid w:val="00A651D2"/>
    <w:rsid w:val="00A65346"/>
    <w:rsid w:val="00A65422"/>
    <w:rsid w:val="00A65846"/>
    <w:rsid w:val="00A65972"/>
    <w:rsid w:val="00A65978"/>
    <w:rsid w:val="00A65ACC"/>
    <w:rsid w:val="00A65C76"/>
    <w:rsid w:val="00A65DF0"/>
    <w:rsid w:val="00A65FBF"/>
    <w:rsid w:val="00A66203"/>
    <w:rsid w:val="00A664B3"/>
    <w:rsid w:val="00A664E6"/>
    <w:rsid w:val="00A665D4"/>
    <w:rsid w:val="00A666D7"/>
    <w:rsid w:val="00A666E2"/>
    <w:rsid w:val="00A66725"/>
    <w:rsid w:val="00A667A7"/>
    <w:rsid w:val="00A667B5"/>
    <w:rsid w:val="00A669C6"/>
    <w:rsid w:val="00A669D0"/>
    <w:rsid w:val="00A66BDB"/>
    <w:rsid w:val="00A66DC9"/>
    <w:rsid w:val="00A66DD5"/>
    <w:rsid w:val="00A671D4"/>
    <w:rsid w:val="00A67471"/>
    <w:rsid w:val="00A67570"/>
    <w:rsid w:val="00A67675"/>
    <w:rsid w:val="00A6769B"/>
    <w:rsid w:val="00A6783E"/>
    <w:rsid w:val="00A67BCF"/>
    <w:rsid w:val="00A70120"/>
    <w:rsid w:val="00A7017E"/>
    <w:rsid w:val="00A70278"/>
    <w:rsid w:val="00A7035E"/>
    <w:rsid w:val="00A7045C"/>
    <w:rsid w:val="00A7049D"/>
    <w:rsid w:val="00A704AA"/>
    <w:rsid w:val="00A70574"/>
    <w:rsid w:val="00A70716"/>
    <w:rsid w:val="00A7079C"/>
    <w:rsid w:val="00A708E4"/>
    <w:rsid w:val="00A70958"/>
    <w:rsid w:val="00A70A56"/>
    <w:rsid w:val="00A70B39"/>
    <w:rsid w:val="00A70C0A"/>
    <w:rsid w:val="00A70C19"/>
    <w:rsid w:val="00A70C5D"/>
    <w:rsid w:val="00A70F02"/>
    <w:rsid w:val="00A70F12"/>
    <w:rsid w:val="00A71195"/>
    <w:rsid w:val="00A71215"/>
    <w:rsid w:val="00A71499"/>
    <w:rsid w:val="00A7159B"/>
    <w:rsid w:val="00A71A39"/>
    <w:rsid w:val="00A71AE1"/>
    <w:rsid w:val="00A71AE4"/>
    <w:rsid w:val="00A71E14"/>
    <w:rsid w:val="00A72032"/>
    <w:rsid w:val="00A720CF"/>
    <w:rsid w:val="00A721A7"/>
    <w:rsid w:val="00A7224D"/>
    <w:rsid w:val="00A72476"/>
    <w:rsid w:val="00A724E7"/>
    <w:rsid w:val="00A72756"/>
    <w:rsid w:val="00A728D6"/>
    <w:rsid w:val="00A729C8"/>
    <w:rsid w:val="00A72A99"/>
    <w:rsid w:val="00A72BD0"/>
    <w:rsid w:val="00A72DFA"/>
    <w:rsid w:val="00A72E8A"/>
    <w:rsid w:val="00A7376D"/>
    <w:rsid w:val="00A739D4"/>
    <w:rsid w:val="00A73CBD"/>
    <w:rsid w:val="00A73E3A"/>
    <w:rsid w:val="00A73FA0"/>
    <w:rsid w:val="00A74097"/>
    <w:rsid w:val="00A74194"/>
    <w:rsid w:val="00A742CC"/>
    <w:rsid w:val="00A74311"/>
    <w:rsid w:val="00A7431B"/>
    <w:rsid w:val="00A74321"/>
    <w:rsid w:val="00A7472C"/>
    <w:rsid w:val="00A74A18"/>
    <w:rsid w:val="00A74A21"/>
    <w:rsid w:val="00A74C43"/>
    <w:rsid w:val="00A74C4C"/>
    <w:rsid w:val="00A74C61"/>
    <w:rsid w:val="00A74C80"/>
    <w:rsid w:val="00A74DD8"/>
    <w:rsid w:val="00A74EE1"/>
    <w:rsid w:val="00A74FF1"/>
    <w:rsid w:val="00A75211"/>
    <w:rsid w:val="00A75349"/>
    <w:rsid w:val="00A754C3"/>
    <w:rsid w:val="00A7550F"/>
    <w:rsid w:val="00A75545"/>
    <w:rsid w:val="00A755A5"/>
    <w:rsid w:val="00A7564E"/>
    <w:rsid w:val="00A75843"/>
    <w:rsid w:val="00A75B9C"/>
    <w:rsid w:val="00A75CDC"/>
    <w:rsid w:val="00A75DC1"/>
    <w:rsid w:val="00A75EA3"/>
    <w:rsid w:val="00A76037"/>
    <w:rsid w:val="00A7619A"/>
    <w:rsid w:val="00A76203"/>
    <w:rsid w:val="00A7645E"/>
    <w:rsid w:val="00A764A3"/>
    <w:rsid w:val="00A765A7"/>
    <w:rsid w:val="00A766EC"/>
    <w:rsid w:val="00A767B4"/>
    <w:rsid w:val="00A7682D"/>
    <w:rsid w:val="00A7685E"/>
    <w:rsid w:val="00A76A5D"/>
    <w:rsid w:val="00A76BBA"/>
    <w:rsid w:val="00A76C70"/>
    <w:rsid w:val="00A76CCF"/>
    <w:rsid w:val="00A76CEB"/>
    <w:rsid w:val="00A76CF3"/>
    <w:rsid w:val="00A76CFE"/>
    <w:rsid w:val="00A76DDA"/>
    <w:rsid w:val="00A76F86"/>
    <w:rsid w:val="00A776A3"/>
    <w:rsid w:val="00A777E9"/>
    <w:rsid w:val="00A77833"/>
    <w:rsid w:val="00A7788D"/>
    <w:rsid w:val="00A77918"/>
    <w:rsid w:val="00A77A49"/>
    <w:rsid w:val="00A77A71"/>
    <w:rsid w:val="00A77E8C"/>
    <w:rsid w:val="00A80151"/>
    <w:rsid w:val="00A80191"/>
    <w:rsid w:val="00A8050A"/>
    <w:rsid w:val="00A80861"/>
    <w:rsid w:val="00A80C19"/>
    <w:rsid w:val="00A8128A"/>
    <w:rsid w:val="00A81515"/>
    <w:rsid w:val="00A81591"/>
    <w:rsid w:val="00A81639"/>
    <w:rsid w:val="00A816FB"/>
    <w:rsid w:val="00A8180A"/>
    <w:rsid w:val="00A819AB"/>
    <w:rsid w:val="00A81AD9"/>
    <w:rsid w:val="00A81B02"/>
    <w:rsid w:val="00A81B6B"/>
    <w:rsid w:val="00A82091"/>
    <w:rsid w:val="00A82152"/>
    <w:rsid w:val="00A823EB"/>
    <w:rsid w:val="00A82479"/>
    <w:rsid w:val="00A825AF"/>
    <w:rsid w:val="00A82A52"/>
    <w:rsid w:val="00A82A8E"/>
    <w:rsid w:val="00A82ACA"/>
    <w:rsid w:val="00A82D56"/>
    <w:rsid w:val="00A82E83"/>
    <w:rsid w:val="00A82EB8"/>
    <w:rsid w:val="00A82EDC"/>
    <w:rsid w:val="00A82F70"/>
    <w:rsid w:val="00A82F79"/>
    <w:rsid w:val="00A833CD"/>
    <w:rsid w:val="00A83CBB"/>
    <w:rsid w:val="00A83DBE"/>
    <w:rsid w:val="00A8400A"/>
    <w:rsid w:val="00A84169"/>
    <w:rsid w:val="00A84187"/>
    <w:rsid w:val="00A841DF"/>
    <w:rsid w:val="00A8426E"/>
    <w:rsid w:val="00A842AD"/>
    <w:rsid w:val="00A8435E"/>
    <w:rsid w:val="00A8437B"/>
    <w:rsid w:val="00A843E8"/>
    <w:rsid w:val="00A843ED"/>
    <w:rsid w:val="00A84446"/>
    <w:rsid w:val="00A845A0"/>
    <w:rsid w:val="00A846B6"/>
    <w:rsid w:val="00A84C7D"/>
    <w:rsid w:val="00A84DF0"/>
    <w:rsid w:val="00A85422"/>
    <w:rsid w:val="00A858C9"/>
    <w:rsid w:val="00A85900"/>
    <w:rsid w:val="00A8597C"/>
    <w:rsid w:val="00A85A2E"/>
    <w:rsid w:val="00A86029"/>
    <w:rsid w:val="00A8605E"/>
    <w:rsid w:val="00A86090"/>
    <w:rsid w:val="00A861FA"/>
    <w:rsid w:val="00A86306"/>
    <w:rsid w:val="00A86714"/>
    <w:rsid w:val="00A86934"/>
    <w:rsid w:val="00A86B39"/>
    <w:rsid w:val="00A86E76"/>
    <w:rsid w:val="00A8706F"/>
    <w:rsid w:val="00A870BA"/>
    <w:rsid w:val="00A87138"/>
    <w:rsid w:val="00A87321"/>
    <w:rsid w:val="00A87382"/>
    <w:rsid w:val="00A8762F"/>
    <w:rsid w:val="00A8766E"/>
    <w:rsid w:val="00A876C1"/>
    <w:rsid w:val="00A87720"/>
    <w:rsid w:val="00A8798F"/>
    <w:rsid w:val="00A87A8D"/>
    <w:rsid w:val="00A87A91"/>
    <w:rsid w:val="00A87BE0"/>
    <w:rsid w:val="00A87C16"/>
    <w:rsid w:val="00A87D8B"/>
    <w:rsid w:val="00A87E7E"/>
    <w:rsid w:val="00A87F5C"/>
    <w:rsid w:val="00A90281"/>
    <w:rsid w:val="00A90478"/>
    <w:rsid w:val="00A904CC"/>
    <w:rsid w:val="00A90533"/>
    <w:rsid w:val="00A9055A"/>
    <w:rsid w:val="00A90703"/>
    <w:rsid w:val="00A908F8"/>
    <w:rsid w:val="00A90916"/>
    <w:rsid w:val="00A90B9F"/>
    <w:rsid w:val="00A90E2A"/>
    <w:rsid w:val="00A90F1E"/>
    <w:rsid w:val="00A910A0"/>
    <w:rsid w:val="00A91353"/>
    <w:rsid w:val="00A91365"/>
    <w:rsid w:val="00A91506"/>
    <w:rsid w:val="00A9158D"/>
    <w:rsid w:val="00A9158F"/>
    <w:rsid w:val="00A9191B"/>
    <w:rsid w:val="00A91A74"/>
    <w:rsid w:val="00A91BD1"/>
    <w:rsid w:val="00A91CAD"/>
    <w:rsid w:val="00A91E01"/>
    <w:rsid w:val="00A9210C"/>
    <w:rsid w:val="00A92112"/>
    <w:rsid w:val="00A92159"/>
    <w:rsid w:val="00A921C0"/>
    <w:rsid w:val="00A922C1"/>
    <w:rsid w:val="00A924C6"/>
    <w:rsid w:val="00A927DB"/>
    <w:rsid w:val="00A92831"/>
    <w:rsid w:val="00A929CE"/>
    <w:rsid w:val="00A92AD7"/>
    <w:rsid w:val="00A92AE4"/>
    <w:rsid w:val="00A92CB9"/>
    <w:rsid w:val="00A92E85"/>
    <w:rsid w:val="00A92E86"/>
    <w:rsid w:val="00A9301D"/>
    <w:rsid w:val="00A932CF"/>
    <w:rsid w:val="00A93404"/>
    <w:rsid w:val="00A93496"/>
    <w:rsid w:val="00A934D0"/>
    <w:rsid w:val="00A934D7"/>
    <w:rsid w:val="00A93507"/>
    <w:rsid w:val="00A935BD"/>
    <w:rsid w:val="00A935C0"/>
    <w:rsid w:val="00A9365A"/>
    <w:rsid w:val="00A9393D"/>
    <w:rsid w:val="00A9396E"/>
    <w:rsid w:val="00A93AC1"/>
    <w:rsid w:val="00A93BAA"/>
    <w:rsid w:val="00A93D30"/>
    <w:rsid w:val="00A93F2B"/>
    <w:rsid w:val="00A93FFD"/>
    <w:rsid w:val="00A9409E"/>
    <w:rsid w:val="00A940FF"/>
    <w:rsid w:val="00A94122"/>
    <w:rsid w:val="00A94227"/>
    <w:rsid w:val="00A946C5"/>
    <w:rsid w:val="00A94720"/>
    <w:rsid w:val="00A948FA"/>
    <w:rsid w:val="00A94AF8"/>
    <w:rsid w:val="00A94B1A"/>
    <w:rsid w:val="00A94D5B"/>
    <w:rsid w:val="00A94DA5"/>
    <w:rsid w:val="00A94DF1"/>
    <w:rsid w:val="00A94E67"/>
    <w:rsid w:val="00A9516E"/>
    <w:rsid w:val="00A952C7"/>
    <w:rsid w:val="00A9563A"/>
    <w:rsid w:val="00A9563E"/>
    <w:rsid w:val="00A958E8"/>
    <w:rsid w:val="00A95A3A"/>
    <w:rsid w:val="00A95DD6"/>
    <w:rsid w:val="00A962F5"/>
    <w:rsid w:val="00A963DD"/>
    <w:rsid w:val="00A964FB"/>
    <w:rsid w:val="00A965A7"/>
    <w:rsid w:val="00A965E3"/>
    <w:rsid w:val="00A9661C"/>
    <w:rsid w:val="00A9668A"/>
    <w:rsid w:val="00A9682D"/>
    <w:rsid w:val="00A969F8"/>
    <w:rsid w:val="00A96B27"/>
    <w:rsid w:val="00A96DD3"/>
    <w:rsid w:val="00A97073"/>
    <w:rsid w:val="00A97264"/>
    <w:rsid w:val="00A97587"/>
    <w:rsid w:val="00A978C6"/>
    <w:rsid w:val="00A9799C"/>
    <w:rsid w:val="00A97A0B"/>
    <w:rsid w:val="00A97A27"/>
    <w:rsid w:val="00A97A72"/>
    <w:rsid w:val="00A97ADD"/>
    <w:rsid w:val="00A97C8F"/>
    <w:rsid w:val="00AA0083"/>
    <w:rsid w:val="00AA010E"/>
    <w:rsid w:val="00AA015A"/>
    <w:rsid w:val="00AA024F"/>
    <w:rsid w:val="00AA046C"/>
    <w:rsid w:val="00AA04BA"/>
    <w:rsid w:val="00AA04E8"/>
    <w:rsid w:val="00AA058C"/>
    <w:rsid w:val="00AA07D3"/>
    <w:rsid w:val="00AA0814"/>
    <w:rsid w:val="00AA0892"/>
    <w:rsid w:val="00AA0A4C"/>
    <w:rsid w:val="00AA0D1F"/>
    <w:rsid w:val="00AA107B"/>
    <w:rsid w:val="00AA1183"/>
    <w:rsid w:val="00AA128B"/>
    <w:rsid w:val="00AA14B2"/>
    <w:rsid w:val="00AA1618"/>
    <w:rsid w:val="00AA1704"/>
    <w:rsid w:val="00AA194B"/>
    <w:rsid w:val="00AA1A1B"/>
    <w:rsid w:val="00AA1A55"/>
    <w:rsid w:val="00AA1E09"/>
    <w:rsid w:val="00AA1E82"/>
    <w:rsid w:val="00AA1EFB"/>
    <w:rsid w:val="00AA2160"/>
    <w:rsid w:val="00AA21C5"/>
    <w:rsid w:val="00AA22FE"/>
    <w:rsid w:val="00AA2568"/>
    <w:rsid w:val="00AA2580"/>
    <w:rsid w:val="00AA25EE"/>
    <w:rsid w:val="00AA26E7"/>
    <w:rsid w:val="00AA2C09"/>
    <w:rsid w:val="00AA2DE8"/>
    <w:rsid w:val="00AA2F83"/>
    <w:rsid w:val="00AA316B"/>
    <w:rsid w:val="00AA3234"/>
    <w:rsid w:val="00AA3238"/>
    <w:rsid w:val="00AA346E"/>
    <w:rsid w:val="00AA34EF"/>
    <w:rsid w:val="00AA375F"/>
    <w:rsid w:val="00AA38CD"/>
    <w:rsid w:val="00AA39B2"/>
    <w:rsid w:val="00AA3BD3"/>
    <w:rsid w:val="00AA3CE1"/>
    <w:rsid w:val="00AA3FB1"/>
    <w:rsid w:val="00AA4336"/>
    <w:rsid w:val="00AA433B"/>
    <w:rsid w:val="00AA44AC"/>
    <w:rsid w:val="00AA45FA"/>
    <w:rsid w:val="00AA4695"/>
    <w:rsid w:val="00AA46C8"/>
    <w:rsid w:val="00AA47CD"/>
    <w:rsid w:val="00AA47EA"/>
    <w:rsid w:val="00AA49BA"/>
    <w:rsid w:val="00AA4AC8"/>
    <w:rsid w:val="00AA4DB2"/>
    <w:rsid w:val="00AA4E9A"/>
    <w:rsid w:val="00AA511A"/>
    <w:rsid w:val="00AA52C2"/>
    <w:rsid w:val="00AA538C"/>
    <w:rsid w:val="00AA5AFF"/>
    <w:rsid w:val="00AA5B6A"/>
    <w:rsid w:val="00AA5BF5"/>
    <w:rsid w:val="00AA5C83"/>
    <w:rsid w:val="00AA5E1F"/>
    <w:rsid w:val="00AA6089"/>
    <w:rsid w:val="00AA6090"/>
    <w:rsid w:val="00AA65F0"/>
    <w:rsid w:val="00AA669C"/>
    <w:rsid w:val="00AA6827"/>
    <w:rsid w:val="00AA684A"/>
    <w:rsid w:val="00AA6D92"/>
    <w:rsid w:val="00AA6E49"/>
    <w:rsid w:val="00AA6E9D"/>
    <w:rsid w:val="00AA6F55"/>
    <w:rsid w:val="00AA70DF"/>
    <w:rsid w:val="00AA70F7"/>
    <w:rsid w:val="00AA7289"/>
    <w:rsid w:val="00AA72B5"/>
    <w:rsid w:val="00AA72EF"/>
    <w:rsid w:val="00AA79D5"/>
    <w:rsid w:val="00AA7B1C"/>
    <w:rsid w:val="00AB009B"/>
    <w:rsid w:val="00AB0187"/>
    <w:rsid w:val="00AB0337"/>
    <w:rsid w:val="00AB04D3"/>
    <w:rsid w:val="00AB05E4"/>
    <w:rsid w:val="00AB0846"/>
    <w:rsid w:val="00AB08A6"/>
    <w:rsid w:val="00AB08EA"/>
    <w:rsid w:val="00AB09A1"/>
    <w:rsid w:val="00AB0A5F"/>
    <w:rsid w:val="00AB0CC1"/>
    <w:rsid w:val="00AB0FC1"/>
    <w:rsid w:val="00AB11A8"/>
    <w:rsid w:val="00AB11CB"/>
    <w:rsid w:val="00AB13E1"/>
    <w:rsid w:val="00AB15E3"/>
    <w:rsid w:val="00AB17D7"/>
    <w:rsid w:val="00AB180A"/>
    <w:rsid w:val="00AB1818"/>
    <w:rsid w:val="00AB1853"/>
    <w:rsid w:val="00AB1864"/>
    <w:rsid w:val="00AB18B8"/>
    <w:rsid w:val="00AB195A"/>
    <w:rsid w:val="00AB1A2B"/>
    <w:rsid w:val="00AB1CA2"/>
    <w:rsid w:val="00AB1EBA"/>
    <w:rsid w:val="00AB1EF5"/>
    <w:rsid w:val="00AB20F9"/>
    <w:rsid w:val="00AB2212"/>
    <w:rsid w:val="00AB2305"/>
    <w:rsid w:val="00AB237B"/>
    <w:rsid w:val="00AB2567"/>
    <w:rsid w:val="00AB2836"/>
    <w:rsid w:val="00AB28D7"/>
    <w:rsid w:val="00AB29D5"/>
    <w:rsid w:val="00AB29D7"/>
    <w:rsid w:val="00AB2AD3"/>
    <w:rsid w:val="00AB2D77"/>
    <w:rsid w:val="00AB3033"/>
    <w:rsid w:val="00AB338B"/>
    <w:rsid w:val="00AB33C9"/>
    <w:rsid w:val="00AB3486"/>
    <w:rsid w:val="00AB3588"/>
    <w:rsid w:val="00AB36B2"/>
    <w:rsid w:val="00AB37D2"/>
    <w:rsid w:val="00AB3902"/>
    <w:rsid w:val="00AB3921"/>
    <w:rsid w:val="00AB394B"/>
    <w:rsid w:val="00AB3C65"/>
    <w:rsid w:val="00AB3E42"/>
    <w:rsid w:val="00AB3E6C"/>
    <w:rsid w:val="00AB3E8D"/>
    <w:rsid w:val="00AB425A"/>
    <w:rsid w:val="00AB4289"/>
    <w:rsid w:val="00AB42CE"/>
    <w:rsid w:val="00AB468B"/>
    <w:rsid w:val="00AB4B9A"/>
    <w:rsid w:val="00AB4BCF"/>
    <w:rsid w:val="00AB4F09"/>
    <w:rsid w:val="00AB5016"/>
    <w:rsid w:val="00AB5418"/>
    <w:rsid w:val="00AB56E8"/>
    <w:rsid w:val="00AB5808"/>
    <w:rsid w:val="00AB5B74"/>
    <w:rsid w:val="00AB5B77"/>
    <w:rsid w:val="00AB5E75"/>
    <w:rsid w:val="00AB5F9B"/>
    <w:rsid w:val="00AB608C"/>
    <w:rsid w:val="00AB60FB"/>
    <w:rsid w:val="00AB6289"/>
    <w:rsid w:val="00AB6349"/>
    <w:rsid w:val="00AB65A3"/>
    <w:rsid w:val="00AB6791"/>
    <w:rsid w:val="00AB67B8"/>
    <w:rsid w:val="00AB6A71"/>
    <w:rsid w:val="00AB6B79"/>
    <w:rsid w:val="00AB6E62"/>
    <w:rsid w:val="00AB6EF3"/>
    <w:rsid w:val="00AB6FA4"/>
    <w:rsid w:val="00AB6FC8"/>
    <w:rsid w:val="00AB717C"/>
    <w:rsid w:val="00AB7210"/>
    <w:rsid w:val="00AB729F"/>
    <w:rsid w:val="00AB73A1"/>
    <w:rsid w:val="00AB7619"/>
    <w:rsid w:val="00AB7850"/>
    <w:rsid w:val="00AB7891"/>
    <w:rsid w:val="00AB7C32"/>
    <w:rsid w:val="00AB7EE8"/>
    <w:rsid w:val="00AC0061"/>
    <w:rsid w:val="00AC01E2"/>
    <w:rsid w:val="00AC0298"/>
    <w:rsid w:val="00AC034A"/>
    <w:rsid w:val="00AC03A8"/>
    <w:rsid w:val="00AC040B"/>
    <w:rsid w:val="00AC062E"/>
    <w:rsid w:val="00AC0701"/>
    <w:rsid w:val="00AC0761"/>
    <w:rsid w:val="00AC07F2"/>
    <w:rsid w:val="00AC0B24"/>
    <w:rsid w:val="00AC0C4B"/>
    <w:rsid w:val="00AC0E4F"/>
    <w:rsid w:val="00AC1343"/>
    <w:rsid w:val="00AC13D5"/>
    <w:rsid w:val="00AC155E"/>
    <w:rsid w:val="00AC1897"/>
    <w:rsid w:val="00AC193F"/>
    <w:rsid w:val="00AC1C41"/>
    <w:rsid w:val="00AC1DB8"/>
    <w:rsid w:val="00AC1E12"/>
    <w:rsid w:val="00AC1FBC"/>
    <w:rsid w:val="00AC25F2"/>
    <w:rsid w:val="00AC26A1"/>
    <w:rsid w:val="00AC2794"/>
    <w:rsid w:val="00AC2AE0"/>
    <w:rsid w:val="00AC2BE1"/>
    <w:rsid w:val="00AC2CA2"/>
    <w:rsid w:val="00AC2D0C"/>
    <w:rsid w:val="00AC2FA6"/>
    <w:rsid w:val="00AC2FD1"/>
    <w:rsid w:val="00AC300A"/>
    <w:rsid w:val="00AC361B"/>
    <w:rsid w:val="00AC3733"/>
    <w:rsid w:val="00AC378E"/>
    <w:rsid w:val="00AC3795"/>
    <w:rsid w:val="00AC37E8"/>
    <w:rsid w:val="00AC38D0"/>
    <w:rsid w:val="00AC393F"/>
    <w:rsid w:val="00AC396D"/>
    <w:rsid w:val="00AC3BB6"/>
    <w:rsid w:val="00AC3E4A"/>
    <w:rsid w:val="00AC3F17"/>
    <w:rsid w:val="00AC3F2D"/>
    <w:rsid w:val="00AC3FF5"/>
    <w:rsid w:val="00AC41EF"/>
    <w:rsid w:val="00AC47C5"/>
    <w:rsid w:val="00AC4A39"/>
    <w:rsid w:val="00AC4A45"/>
    <w:rsid w:val="00AC4AEE"/>
    <w:rsid w:val="00AC4B90"/>
    <w:rsid w:val="00AC4CDD"/>
    <w:rsid w:val="00AC4D69"/>
    <w:rsid w:val="00AC4FE7"/>
    <w:rsid w:val="00AC50DB"/>
    <w:rsid w:val="00AC51D1"/>
    <w:rsid w:val="00AC5268"/>
    <w:rsid w:val="00AC530A"/>
    <w:rsid w:val="00AC5694"/>
    <w:rsid w:val="00AC5799"/>
    <w:rsid w:val="00AC5830"/>
    <w:rsid w:val="00AC590F"/>
    <w:rsid w:val="00AC599B"/>
    <w:rsid w:val="00AC599E"/>
    <w:rsid w:val="00AC5A10"/>
    <w:rsid w:val="00AC5A9E"/>
    <w:rsid w:val="00AC5AA1"/>
    <w:rsid w:val="00AC5F70"/>
    <w:rsid w:val="00AC61E9"/>
    <w:rsid w:val="00AC6280"/>
    <w:rsid w:val="00AC6532"/>
    <w:rsid w:val="00AC658E"/>
    <w:rsid w:val="00AC6698"/>
    <w:rsid w:val="00AC6736"/>
    <w:rsid w:val="00AC6855"/>
    <w:rsid w:val="00AC6A30"/>
    <w:rsid w:val="00AC6D0D"/>
    <w:rsid w:val="00AC6FAC"/>
    <w:rsid w:val="00AC716F"/>
    <w:rsid w:val="00AC73B4"/>
    <w:rsid w:val="00AC750C"/>
    <w:rsid w:val="00AC75A1"/>
    <w:rsid w:val="00AC75BD"/>
    <w:rsid w:val="00AC784D"/>
    <w:rsid w:val="00AC7A12"/>
    <w:rsid w:val="00AC7B51"/>
    <w:rsid w:val="00AC7E83"/>
    <w:rsid w:val="00AC7EB7"/>
    <w:rsid w:val="00AD032A"/>
    <w:rsid w:val="00AD0539"/>
    <w:rsid w:val="00AD06B6"/>
    <w:rsid w:val="00AD0821"/>
    <w:rsid w:val="00AD0889"/>
    <w:rsid w:val="00AD097A"/>
    <w:rsid w:val="00AD09A7"/>
    <w:rsid w:val="00AD0AE5"/>
    <w:rsid w:val="00AD0AFD"/>
    <w:rsid w:val="00AD1002"/>
    <w:rsid w:val="00AD10D3"/>
    <w:rsid w:val="00AD1211"/>
    <w:rsid w:val="00AD122D"/>
    <w:rsid w:val="00AD1372"/>
    <w:rsid w:val="00AD13EE"/>
    <w:rsid w:val="00AD1456"/>
    <w:rsid w:val="00AD1575"/>
    <w:rsid w:val="00AD16EA"/>
    <w:rsid w:val="00AD1760"/>
    <w:rsid w:val="00AD18AB"/>
    <w:rsid w:val="00AD1C7B"/>
    <w:rsid w:val="00AD1EE6"/>
    <w:rsid w:val="00AD2021"/>
    <w:rsid w:val="00AD2035"/>
    <w:rsid w:val="00AD20D4"/>
    <w:rsid w:val="00AD211F"/>
    <w:rsid w:val="00AD2135"/>
    <w:rsid w:val="00AD238A"/>
    <w:rsid w:val="00AD2484"/>
    <w:rsid w:val="00AD2559"/>
    <w:rsid w:val="00AD25B0"/>
    <w:rsid w:val="00AD2668"/>
    <w:rsid w:val="00AD28F1"/>
    <w:rsid w:val="00AD29C2"/>
    <w:rsid w:val="00AD29C4"/>
    <w:rsid w:val="00AD2BD2"/>
    <w:rsid w:val="00AD2DF6"/>
    <w:rsid w:val="00AD30AB"/>
    <w:rsid w:val="00AD32B3"/>
    <w:rsid w:val="00AD344E"/>
    <w:rsid w:val="00AD353A"/>
    <w:rsid w:val="00AD3764"/>
    <w:rsid w:val="00AD3B22"/>
    <w:rsid w:val="00AD3B5C"/>
    <w:rsid w:val="00AD3BE4"/>
    <w:rsid w:val="00AD3C5A"/>
    <w:rsid w:val="00AD3D7C"/>
    <w:rsid w:val="00AD3D9D"/>
    <w:rsid w:val="00AD3DBA"/>
    <w:rsid w:val="00AD4137"/>
    <w:rsid w:val="00AD4347"/>
    <w:rsid w:val="00AD4859"/>
    <w:rsid w:val="00AD48BE"/>
    <w:rsid w:val="00AD48EB"/>
    <w:rsid w:val="00AD4D3A"/>
    <w:rsid w:val="00AD4E43"/>
    <w:rsid w:val="00AD4EC2"/>
    <w:rsid w:val="00AD51DB"/>
    <w:rsid w:val="00AD5257"/>
    <w:rsid w:val="00AD563F"/>
    <w:rsid w:val="00AD56B1"/>
    <w:rsid w:val="00AD56CE"/>
    <w:rsid w:val="00AD56F9"/>
    <w:rsid w:val="00AD5816"/>
    <w:rsid w:val="00AD5854"/>
    <w:rsid w:val="00AD59DB"/>
    <w:rsid w:val="00AD5B8E"/>
    <w:rsid w:val="00AD5BF9"/>
    <w:rsid w:val="00AD5E43"/>
    <w:rsid w:val="00AD5E65"/>
    <w:rsid w:val="00AD5FBA"/>
    <w:rsid w:val="00AD61BD"/>
    <w:rsid w:val="00AD6201"/>
    <w:rsid w:val="00AD630F"/>
    <w:rsid w:val="00AD65FD"/>
    <w:rsid w:val="00AD661E"/>
    <w:rsid w:val="00AD66DA"/>
    <w:rsid w:val="00AD687B"/>
    <w:rsid w:val="00AD6979"/>
    <w:rsid w:val="00AD69EB"/>
    <w:rsid w:val="00AD6AF7"/>
    <w:rsid w:val="00AD6B73"/>
    <w:rsid w:val="00AD6CED"/>
    <w:rsid w:val="00AD7091"/>
    <w:rsid w:val="00AD70D4"/>
    <w:rsid w:val="00AD7114"/>
    <w:rsid w:val="00AD7161"/>
    <w:rsid w:val="00AD736D"/>
    <w:rsid w:val="00AD73E4"/>
    <w:rsid w:val="00AD73F0"/>
    <w:rsid w:val="00AD745F"/>
    <w:rsid w:val="00AD7D38"/>
    <w:rsid w:val="00AD7EBA"/>
    <w:rsid w:val="00AD7F4C"/>
    <w:rsid w:val="00AD7FA0"/>
    <w:rsid w:val="00AE012E"/>
    <w:rsid w:val="00AE016D"/>
    <w:rsid w:val="00AE031C"/>
    <w:rsid w:val="00AE0376"/>
    <w:rsid w:val="00AE03D7"/>
    <w:rsid w:val="00AE0436"/>
    <w:rsid w:val="00AE0472"/>
    <w:rsid w:val="00AE0489"/>
    <w:rsid w:val="00AE063C"/>
    <w:rsid w:val="00AE0718"/>
    <w:rsid w:val="00AE0796"/>
    <w:rsid w:val="00AE084F"/>
    <w:rsid w:val="00AE0977"/>
    <w:rsid w:val="00AE0A34"/>
    <w:rsid w:val="00AE0A6B"/>
    <w:rsid w:val="00AE0C42"/>
    <w:rsid w:val="00AE0DB0"/>
    <w:rsid w:val="00AE0DC1"/>
    <w:rsid w:val="00AE0EA2"/>
    <w:rsid w:val="00AE16D7"/>
    <w:rsid w:val="00AE1723"/>
    <w:rsid w:val="00AE172A"/>
    <w:rsid w:val="00AE177F"/>
    <w:rsid w:val="00AE17BD"/>
    <w:rsid w:val="00AE18DF"/>
    <w:rsid w:val="00AE18FF"/>
    <w:rsid w:val="00AE19C1"/>
    <w:rsid w:val="00AE1A3B"/>
    <w:rsid w:val="00AE1B7E"/>
    <w:rsid w:val="00AE1E5B"/>
    <w:rsid w:val="00AE1ED3"/>
    <w:rsid w:val="00AE1F6A"/>
    <w:rsid w:val="00AE1FB7"/>
    <w:rsid w:val="00AE20FB"/>
    <w:rsid w:val="00AE21CE"/>
    <w:rsid w:val="00AE2458"/>
    <w:rsid w:val="00AE25ED"/>
    <w:rsid w:val="00AE2619"/>
    <w:rsid w:val="00AE2912"/>
    <w:rsid w:val="00AE2A35"/>
    <w:rsid w:val="00AE2C67"/>
    <w:rsid w:val="00AE2DC7"/>
    <w:rsid w:val="00AE2EB8"/>
    <w:rsid w:val="00AE2F91"/>
    <w:rsid w:val="00AE3292"/>
    <w:rsid w:val="00AE3370"/>
    <w:rsid w:val="00AE34D3"/>
    <w:rsid w:val="00AE3699"/>
    <w:rsid w:val="00AE36C6"/>
    <w:rsid w:val="00AE3756"/>
    <w:rsid w:val="00AE3812"/>
    <w:rsid w:val="00AE39F7"/>
    <w:rsid w:val="00AE3B58"/>
    <w:rsid w:val="00AE3C6A"/>
    <w:rsid w:val="00AE3CDC"/>
    <w:rsid w:val="00AE3D96"/>
    <w:rsid w:val="00AE3F93"/>
    <w:rsid w:val="00AE4095"/>
    <w:rsid w:val="00AE4118"/>
    <w:rsid w:val="00AE4229"/>
    <w:rsid w:val="00AE4292"/>
    <w:rsid w:val="00AE4592"/>
    <w:rsid w:val="00AE468C"/>
    <w:rsid w:val="00AE47FD"/>
    <w:rsid w:val="00AE4852"/>
    <w:rsid w:val="00AE4877"/>
    <w:rsid w:val="00AE49F0"/>
    <w:rsid w:val="00AE4C88"/>
    <w:rsid w:val="00AE4E92"/>
    <w:rsid w:val="00AE500E"/>
    <w:rsid w:val="00AE56C0"/>
    <w:rsid w:val="00AE56DB"/>
    <w:rsid w:val="00AE5A15"/>
    <w:rsid w:val="00AE5FB8"/>
    <w:rsid w:val="00AE6281"/>
    <w:rsid w:val="00AE652D"/>
    <w:rsid w:val="00AE66E0"/>
    <w:rsid w:val="00AE691B"/>
    <w:rsid w:val="00AE6B07"/>
    <w:rsid w:val="00AE6B62"/>
    <w:rsid w:val="00AE6CDD"/>
    <w:rsid w:val="00AE7378"/>
    <w:rsid w:val="00AE73A1"/>
    <w:rsid w:val="00AE73C0"/>
    <w:rsid w:val="00AE76C4"/>
    <w:rsid w:val="00AE7852"/>
    <w:rsid w:val="00AE78B8"/>
    <w:rsid w:val="00AE7C34"/>
    <w:rsid w:val="00AE7EEB"/>
    <w:rsid w:val="00AF0554"/>
    <w:rsid w:val="00AF0697"/>
    <w:rsid w:val="00AF0990"/>
    <w:rsid w:val="00AF0A1F"/>
    <w:rsid w:val="00AF0A63"/>
    <w:rsid w:val="00AF0B0B"/>
    <w:rsid w:val="00AF0B22"/>
    <w:rsid w:val="00AF0B46"/>
    <w:rsid w:val="00AF0C86"/>
    <w:rsid w:val="00AF0F68"/>
    <w:rsid w:val="00AF101D"/>
    <w:rsid w:val="00AF115A"/>
    <w:rsid w:val="00AF138C"/>
    <w:rsid w:val="00AF14B4"/>
    <w:rsid w:val="00AF167D"/>
    <w:rsid w:val="00AF17BD"/>
    <w:rsid w:val="00AF18A1"/>
    <w:rsid w:val="00AF1A8B"/>
    <w:rsid w:val="00AF1B72"/>
    <w:rsid w:val="00AF1CAE"/>
    <w:rsid w:val="00AF1E4C"/>
    <w:rsid w:val="00AF1EED"/>
    <w:rsid w:val="00AF1F53"/>
    <w:rsid w:val="00AF212C"/>
    <w:rsid w:val="00AF213A"/>
    <w:rsid w:val="00AF21BC"/>
    <w:rsid w:val="00AF21E9"/>
    <w:rsid w:val="00AF2207"/>
    <w:rsid w:val="00AF24C8"/>
    <w:rsid w:val="00AF2649"/>
    <w:rsid w:val="00AF275C"/>
    <w:rsid w:val="00AF276C"/>
    <w:rsid w:val="00AF2A26"/>
    <w:rsid w:val="00AF2BF3"/>
    <w:rsid w:val="00AF2C58"/>
    <w:rsid w:val="00AF2DB4"/>
    <w:rsid w:val="00AF30C5"/>
    <w:rsid w:val="00AF3165"/>
    <w:rsid w:val="00AF3530"/>
    <w:rsid w:val="00AF35EA"/>
    <w:rsid w:val="00AF3634"/>
    <w:rsid w:val="00AF3750"/>
    <w:rsid w:val="00AF3835"/>
    <w:rsid w:val="00AF3AAF"/>
    <w:rsid w:val="00AF3F19"/>
    <w:rsid w:val="00AF41DC"/>
    <w:rsid w:val="00AF420F"/>
    <w:rsid w:val="00AF43D9"/>
    <w:rsid w:val="00AF45A0"/>
    <w:rsid w:val="00AF469D"/>
    <w:rsid w:val="00AF47B4"/>
    <w:rsid w:val="00AF489D"/>
    <w:rsid w:val="00AF4ADC"/>
    <w:rsid w:val="00AF4B75"/>
    <w:rsid w:val="00AF4C6D"/>
    <w:rsid w:val="00AF4CB0"/>
    <w:rsid w:val="00AF4DB3"/>
    <w:rsid w:val="00AF505F"/>
    <w:rsid w:val="00AF50F4"/>
    <w:rsid w:val="00AF53B3"/>
    <w:rsid w:val="00AF5515"/>
    <w:rsid w:val="00AF5799"/>
    <w:rsid w:val="00AF57CB"/>
    <w:rsid w:val="00AF5827"/>
    <w:rsid w:val="00AF596E"/>
    <w:rsid w:val="00AF5A92"/>
    <w:rsid w:val="00AF5CFF"/>
    <w:rsid w:val="00AF5D03"/>
    <w:rsid w:val="00AF5D1F"/>
    <w:rsid w:val="00AF5D8C"/>
    <w:rsid w:val="00AF5FF9"/>
    <w:rsid w:val="00AF6176"/>
    <w:rsid w:val="00AF61FD"/>
    <w:rsid w:val="00AF66CB"/>
    <w:rsid w:val="00AF67CA"/>
    <w:rsid w:val="00AF67CE"/>
    <w:rsid w:val="00AF67E5"/>
    <w:rsid w:val="00AF6873"/>
    <w:rsid w:val="00AF6BB4"/>
    <w:rsid w:val="00AF6C35"/>
    <w:rsid w:val="00AF7036"/>
    <w:rsid w:val="00AF70AA"/>
    <w:rsid w:val="00AF7181"/>
    <w:rsid w:val="00AF71F9"/>
    <w:rsid w:val="00AF7433"/>
    <w:rsid w:val="00AF7452"/>
    <w:rsid w:val="00AF76BC"/>
    <w:rsid w:val="00AF7A41"/>
    <w:rsid w:val="00AF7DF0"/>
    <w:rsid w:val="00AF7DF7"/>
    <w:rsid w:val="00AF7EDF"/>
    <w:rsid w:val="00B00198"/>
    <w:rsid w:val="00B001A3"/>
    <w:rsid w:val="00B004CA"/>
    <w:rsid w:val="00B004E3"/>
    <w:rsid w:val="00B00518"/>
    <w:rsid w:val="00B006BD"/>
    <w:rsid w:val="00B0073D"/>
    <w:rsid w:val="00B00767"/>
    <w:rsid w:val="00B00873"/>
    <w:rsid w:val="00B00957"/>
    <w:rsid w:val="00B00A19"/>
    <w:rsid w:val="00B00A79"/>
    <w:rsid w:val="00B00AD8"/>
    <w:rsid w:val="00B00D37"/>
    <w:rsid w:val="00B00D6E"/>
    <w:rsid w:val="00B00E31"/>
    <w:rsid w:val="00B00F2F"/>
    <w:rsid w:val="00B011A5"/>
    <w:rsid w:val="00B01200"/>
    <w:rsid w:val="00B01466"/>
    <w:rsid w:val="00B0146F"/>
    <w:rsid w:val="00B016D7"/>
    <w:rsid w:val="00B017D6"/>
    <w:rsid w:val="00B01A23"/>
    <w:rsid w:val="00B01AD7"/>
    <w:rsid w:val="00B01BB7"/>
    <w:rsid w:val="00B01BFE"/>
    <w:rsid w:val="00B01CFD"/>
    <w:rsid w:val="00B01E56"/>
    <w:rsid w:val="00B01FF4"/>
    <w:rsid w:val="00B020CC"/>
    <w:rsid w:val="00B022AB"/>
    <w:rsid w:val="00B02321"/>
    <w:rsid w:val="00B02358"/>
    <w:rsid w:val="00B02834"/>
    <w:rsid w:val="00B02A9D"/>
    <w:rsid w:val="00B02BD5"/>
    <w:rsid w:val="00B02CDB"/>
    <w:rsid w:val="00B02D33"/>
    <w:rsid w:val="00B02D4A"/>
    <w:rsid w:val="00B02FFB"/>
    <w:rsid w:val="00B030FD"/>
    <w:rsid w:val="00B03192"/>
    <w:rsid w:val="00B031B7"/>
    <w:rsid w:val="00B03212"/>
    <w:rsid w:val="00B03283"/>
    <w:rsid w:val="00B0328B"/>
    <w:rsid w:val="00B032C9"/>
    <w:rsid w:val="00B032FD"/>
    <w:rsid w:val="00B03321"/>
    <w:rsid w:val="00B03384"/>
    <w:rsid w:val="00B033D8"/>
    <w:rsid w:val="00B0347C"/>
    <w:rsid w:val="00B03488"/>
    <w:rsid w:val="00B0387E"/>
    <w:rsid w:val="00B03941"/>
    <w:rsid w:val="00B03E06"/>
    <w:rsid w:val="00B03F90"/>
    <w:rsid w:val="00B041DA"/>
    <w:rsid w:val="00B041F4"/>
    <w:rsid w:val="00B0440C"/>
    <w:rsid w:val="00B04562"/>
    <w:rsid w:val="00B04674"/>
    <w:rsid w:val="00B04707"/>
    <w:rsid w:val="00B04726"/>
    <w:rsid w:val="00B04730"/>
    <w:rsid w:val="00B04886"/>
    <w:rsid w:val="00B04952"/>
    <w:rsid w:val="00B04AA0"/>
    <w:rsid w:val="00B04B83"/>
    <w:rsid w:val="00B04C06"/>
    <w:rsid w:val="00B04D1E"/>
    <w:rsid w:val="00B04D91"/>
    <w:rsid w:val="00B04FDE"/>
    <w:rsid w:val="00B050A6"/>
    <w:rsid w:val="00B0515E"/>
    <w:rsid w:val="00B0527E"/>
    <w:rsid w:val="00B05297"/>
    <w:rsid w:val="00B052DE"/>
    <w:rsid w:val="00B05591"/>
    <w:rsid w:val="00B057E6"/>
    <w:rsid w:val="00B059D5"/>
    <w:rsid w:val="00B05BBA"/>
    <w:rsid w:val="00B05C66"/>
    <w:rsid w:val="00B05D85"/>
    <w:rsid w:val="00B05EE6"/>
    <w:rsid w:val="00B05F00"/>
    <w:rsid w:val="00B05FF8"/>
    <w:rsid w:val="00B060EC"/>
    <w:rsid w:val="00B063BB"/>
    <w:rsid w:val="00B063DF"/>
    <w:rsid w:val="00B06543"/>
    <w:rsid w:val="00B06BB6"/>
    <w:rsid w:val="00B06D1C"/>
    <w:rsid w:val="00B06F52"/>
    <w:rsid w:val="00B06F8A"/>
    <w:rsid w:val="00B07024"/>
    <w:rsid w:val="00B07258"/>
    <w:rsid w:val="00B076AC"/>
    <w:rsid w:val="00B076E2"/>
    <w:rsid w:val="00B07722"/>
    <w:rsid w:val="00B07795"/>
    <w:rsid w:val="00B077E7"/>
    <w:rsid w:val="00B077E8"/>
    <w:rsid w:val="00B07859"/>
    <w:rsid w:val="00B07A59"/>
    <w:rsid w:val="00B07AF0"/>
    <w:rsid w:val="00B07C45"/>
    <w:rsid w:val="00B07FE5"/>
    <w:rsid w:val="00B10181"/>
    <w:rsid w:val="00B10197"/>
    <w:rsid w:val="00B10231"/>
    <w:rsid w:val="00B102D0"/>
    <w:rsid w:val="00B10433"/>
    <w:rsid w:val="00B10452"/>
    <w:rsid w:val="00B10524"/>
    <w:rsid w:val="00B105C5"/>
    <w:rsid w:val="00B105C6"/>
    <w:rsid w:val="00B107E5"/>
    <w:rsid w:val="00B10AC8"/>
    <w:rsid w:val="00B10C25"/>
    <w:rsid w:val="00B10D6A"/>
    <w:rsid w:val="00B10E2C"/>
    <w:rsid w:val="00B10FBB"/>
    <w:rsid w:val="00B1104B"/>
    <w:rsid w:val="00B1107C"/>
    <w:rsid w:val="00B11262"/>
    <w:rsid w:val="00B112F8"/>
    <w:rsid w:val="00B113AC"/>
    <w:rsid w:val="00B114D2"/>
    <w:rsid w:val="00B11633"/>
    <w:rsid w:val="00B11742"/>
    <w:rsid w:val="00B117E4"/>
    <w:rsid w:val="00B11877"/>
    <w:rsid w:val="00B118A3"/>
    <w:rsid w:val="00B118E7"/>
    <w:rsid w:val="00B11B98"/>
    <w:rsid w:val="00B11EFC"/>
    <w:rsid w:val="00B11FC7"/>
    <w:rsid w:val="00B121F4"/>
    <w:rsid w:val="00B122F8"/>
    <w:rsid w:val="00B124C8"/>
    <w:rsid w:val="00B1263B"/>
    <w:rsid w:val="00B126BE"/>
    <w:rsid w:val="00B126F6"/>
    <w:rsid w:val="00B128A4"/>
    <w:rsid w:val="00B12A6C"/>
    <w:rsid w:val="00B12C21"/>
    <w:rsid w:val="00B12DCE"/>
    <w:rsid w:val="00B12E34"/>
    <w:rsid w:val="00B12E54"/>
    <w:rsid w:val="00B12FFF"/>
    <w:rsid w:val="00B130AB"/>
    <w:rsid w:val="00B130F1"/>
    <w:rsid w:val="00B133DA"/>
    <w:rsid w:val="00B13785"/>
    <w:rsid w:val="00B13AD1"/>
    <w:rsid w:val="00B13B4A"/>
    <w:rsid w:val="00B13B9C"/>
    <w:rsid w:val="00B13C34"/>
    <w:rsid w:val="00B13D41"/>
    <w:rsid w:val="00B13F0E"/>
    <w:rsid w:val="00B14478"/>
    <w:rsid w:val="00B144F6"/>
    <w:rsid w:val="00B149A5"/>
    <w:rsid w:val="00B149EC"/>
    <w:rsid w:val="00B14C9E"/>
    <w:rsid w:val="00B15213"/>
    <w:rsid w:val="00B15285"/>
    <w:rsid w:val="00B15290"/>
    <w:rsid w:val="00B152B9"/>
    <w:rsid w:val="00B153F0"/>
    <w:rsid w:val="00B156A8"/>
    <w:rsid w:val="00B15745"/>
    <w:rsid w:val="00B158BB"/>
    <w:rsid w:val="00B158F2"/>
    <w:rsid w:val="00B1594E"/>
    <w:rsid w:val="00B15956"/>
    <w:rsid w:val="00B1595C"/>
    <w:rsid w:val="00B1596E"/>
    <w:rsid w:val="00B159DE"/>
    <w:rsid w:val="00B159DF"/>
    <w:rsid w:val="00B15BE5"/>
    <w:rsid w:val="00B15C0E"/>
    <w:rsid w:val="00B15CBC"/>
    <w:rsid w:val="00B15D61"/>
    <w:rsid w:val="00B15F84"/>
    <w:rsid w:val="00B1636B"/>
    <w:rsid w:val="00B163D7"/>
    <w:rsid w:val="00B164DA"/>
    <w:rsid w:val="00B16541"/>
    <w:rsid w:val="00B166FE"/>
    <w:rsid w:val="00B16716"/>
    <w:rsid w:val="00B16828"/>
    <w:rsid w:val="00B1683F"/>
    <w:rsid w:val="00B16848"/>
    <w:rsid w:val="00B16906"/>
    <w:rsid w:val="00B16948"/>
    <w:rsid w:val="00B16AFD"/>
    <w:rsid w:val="00B16EB2"/>
    <w:rsid w:val="00B17087"/>
    <w:rsid w:val="00B172FB"/>
    <w:rsid w:val="00B175C4"/>
    <w:rsid w:val="00B17866"/>
    <w:rsid w:val="00B17AC9"/>
    <w:rsid w:val="00B17C08"/>
    <w:rsid w:val="00B17C4F"/>
    <w:rsid w:val="00B17D3E"/>
    <w:rsid w:val="00B17D5C"/>
    <w:rsid w:val="00B203EA"/>
    <w:rsid w:val="00B20510"/>
    <w:rsid w:val="00B20525"/>
    <w:rsid w:val="00B2059E"/>
    <w:rsid w:val="00B206E3"/>
    <w:rsid w:val="00B20724"/>
    <w:rsid w:val="00B2090A"/>
    <w:rsid w:val="00B20C9A"/>
    <w:rsid w:val="00B20F2E"/>
    <w:rsid w:val="00B20FBD"/>
    <w:rsid w:val="00B2111C"/>
    <w:rsid w:val="00B21195"/>
    <w:rsid w:val="00B217A7"/>
    <w:rsid w:val="00B21A04"/>
    <w:rsid w:val="00B21A06"/>
    <w:rsid w:val="00B21C8A"/>
    <w:rsid w:val="00B2209B"/>
    <w:rsid w:val="00B221AD"/>
    <w:rsid w:val="00B221CE"/>
    <w:rsid w:val="00B2233E"/>
    <w:rsid w:val="00B224F3"/>
    <w:rsid w:val="00B2266C"/>
    <w:rsid w:val="00B226E8"/>
    <w:rsid w:val="00B22889"/>
    <w:rsid w:val="00B229C3"/>
    <w:rsid w:val="00B22B41"/>
    <w:rsid w:val="00B22C31"/>
    <w:rsid w:val="00B22FB4"/>
    <w:rsid w:val="00B23328"/>
    <w:rsid w:val="00B234F2"/>
    <w:rsid w:val="00B23581"/>
    <w:rsid w:val="00B23605"/>
    <w:rsid w:val="00B238B7"/>
    <w:rsid w:val="00B23B67"/>
    <w:rsid w:val="00B23CB6"/>
    <w:rsid w:val="00B23E0E"/>
    <w:rsid w:val="00B23EB4"/>
    <w:rsid w:val="00B2402D"/>
    <w:rsid w:val="00B2442A"/>
    <w:rsid w:val="00B245D8"/>
    <w:rsid w:val="00B245F4"/>
    <w:rsid w:val="00B24782"/>
    <w:rsid w:val="00B249AC"/>
    <w:rsid w:val="00B24AAF"/>
    <w:rsid w:val="00B24C4A"/>
    <w:rsid w:val="00B24D92"/>
    <w:rsid w:val="00B24F58"/>
    <w:rsid w:val="00B2514B"/>
    <w:rsid w:val="00B251AE"/>
    <w:rsid w:val="00B252AD"/>
    <w:rsid w:val="00B253B0"/>
    <w:rsid w:val="00B25447"/>
    <w:rsid w:val="00B25726"/>
    <w:rsid w:val="00B25804"/>
    <w:rsid w:val="00B25B4B"/>
    <w:rsid w:val="00B25BDF"/>
    <w:rsid w:val="00B25CEC"/>
    <w:rsid w:val="00B25E34"/>
    <w:rsid w:val="00B25F7D"/>
    <w:rsid w:val="00B2604A"/>
    <w:rsid w:val="00B2620B"/>
    <w:rsid w:val="00B2626D"/>
    <w:rsid w:val="00B26570"/>
    <w:rsid w:val="00B265DE"/>
    <w:rsid w:val="00B267ED"/>
    <w:rsid w:val="00B2690E"/>
    <w:rsid w:val="00B269E0"/>
    <w:rsid w:val="00B269F5"/>
    <w:rsid w:val="00B26B2B"/>
    <w:rsid w:val="00B26E48"/>
    <w:rsid w:val="00B26E7C"/>
    <w:rsid w:val="00B270BC"/>
    <w:rsid w:val="00B273CA"/>
    <w:rsid w:val="00B273E7"/>
    <w:rsid w:val="00B27657"/>
    <w:rsid w:val="00B279F5"/>
    <w:rsid w:val="00B27B0A"/>
    <w:rsid w:val="00B27F59"/>
    <w:rsid w:val="00B303E1"/>
    <w:rsid w:val="00B30466"/>
    <w:rsid w:val="00B304AA"/>
    <w:rsid w:val="00B3051D"/>
    <w:rsid w:val="00B305F2"/>
    <w:rsid w:val="00B306CA"/>
    <w:rsid w:val="00B307A7"/>
    <w:rsid w:val="00B30C5B"/>
    <w:rsid w:val="00B30DAB"/>
    <w:rsid w:val="00B311EE"/>
    <w:rsid w:val="00B31417"/>
    <w:rsid w:val="00B3149B"/>
    <w:rsid w:val="00B315D2"/>
    <w:rsid w:val="00B3172A"/>
    <w:rsid w:val="00B317D9"/>
    <w:rsid w:val="00B3181D"/>
    <w:rsid w:val="00B31C47"/>
    <w:rsid w:val="00B31C8B"/>
    <w:rsid w:val="00B31DC3"/>
    <w:rsid w:val="00B31F1A"/>
    <w:rsid w:val="00B32004"/>
    <w:rsid w:val="00B3210B"/>
    <w:rsid w:val="00B32228"/>
    <w:rsid w:val="00B32628"/>
    <w:rsid w:val="00B3279B"/>
    <w:rsid w:val="00B32A5D"/>
    <w:rsid w:val="00B32B50"/>
    <w:rsid w:val="00B32BF8"/>
    <w:rsid w:val="00B32C10"/>
    <w:rsid w:val="00B32C1C"/>
    <w:rsid w:val="00B32C3D"/>
    <w:rsid w:val="00B32C48"/>
    <w:rsid w:val="00B32F90"/>
    <w:rsid w:val="00B33118"/>
    <w:rsid w:val="00B33124"/>
    <w:rsid w:val="00B331B6"/>
    <w:rsid w:val="00B3320B"/>
    <w:rsid w:val="00B3343E"/>
    <w:rsid w:val="00B334D5"/>
    <w:rsid w:val="00B334DF"/>
    <w:rsid w:val="00B3367E"/>
    <w:rsid w:val="00B33AF1"/>
    <w:rsid w:val="00B33B0B"/>
    <w:rsid w:val="00B33C02"/>
    <w:rsid w:val="00B33C30"/>
    <w:rsid w:val="00B33EDE"/>
    <w:rsid w:val="00B33F80"/>
    <w:rsid w:val="00B3423D"/>
    <w:rsid w:val="00B3430A"/>
    <w:rsid w:val="00B3443B"/>
    <w:rsid w:val="00B3448B"/>
    <w:rsid w:val="00B34A1A"/>
    <w:rsid w:val="00B34C39"/>
    <w:rsid w:val="00B34DDD"/>
    <w:rsid w:val="00B34FC3"/>
    <w:rsid w:val="00B35418"/>
    <w:rsid w:val="00B35732"/>
    <w:rsid w:val="00B35920"/>
    <w:rsid w:val="00B3594D"/>
    <w:rsid w:val="00B3595F"/>
    <w:rsid w:val="00B35B1C"/>
    <w:rsid w:val="00B35B4A"/>
    <w:rsid w:val="00B35B90"/>
    <w:rsid w:val="00B35D1B"/>
    <w:rsid w:val="00B35E91"/>
    <w:rsid w:val="00B360EC"/>
    <w:rsid w:val="00B3610C"/>
    <w:rsid w:val="00B36322"/>
    <w:rsid w:val="00B36326"/>
    <w:rsid w:val="00B36349"/>
    <w:rsid w:val="00B3638F"/>
    <w:rsid w:val="00B364D6"/>
    <w:rsid w:val="00B36672"/>
    <w:rsid w:val="00B366B5"/>
    <w:rsid w:val="00B36802"/>
    <w:rsid w:val="00B36811"/>
    <w:rsid w:val="00B368B7"/>
    <w:rsid w:val="00B36975"/>
    <w:rsid w:val="00B36A54"/>
    <w:rsid w:val="00B36B9B"/>
    <w:rsid w:val="00B36F35"/>
    <w:rsid w:val="00B36FEF"/>
    <w:rsid w:val="00B37062"/>
    <w:rsid w:val="00B371F1"/>
    <w:rsid w:val="00B3721D"/>
    <w:rsid w:val="00B372DF"/>
    <w:rsid w:val="00B372E2"/>
    <w:rsid w:val="00B3732B"/>
    <w:rsid w:val="00B37724"/>
    <w:rsid w:val="00B37773"/>
    <w:rsid w:val="00B3786F"/>
    <w:rsid w:val="00B37A0A"/>
    <w:rsid w:val="00B37D1B"/>
    <w:rsid w:val="00B37F70"/>
    <w:rsid w:val="00B4039A"/>
    <w:rsid w:val="00B4050E"/>
    <w:rsid w:val="00B405A3"/>
    <w:rsid w:val="00B405CE"/>
    <w:rsid w:val="00B407F8"/>
    <w:rsid w:val="00B4083C"/>
    <w:rsid w:val="00B40F95"/>
    <w:rsid w:val="00B40FDD"/>
    <w:rsid w:val="00B41106"/>
    <w:rsid w:val="00B4118B"/>
    <w:rsid w:val="00B41282"/>
    <w:rsid w:val="00B41869"/>
    <w:rsid w:val="00B41C37"/>
    <w:rsid w:val="00B42006"/>
    <w:rsid w:val="00B42048"/>
    <w:rsid w:val="00B42105"/>
    <w:rsid w:val="00B423F2"/>
    <w:rsid w:val="00B424FB"/>
    <w:rsid w:val="00B42509"/>
    <w:rsid w:val="00B426F9"/>
    <w:rsid w:val="00B4271E"/>
    <w:rsid w:val="00B42796"/>
    <w:rsid w:val="00B4287D"/>
    <w:rsid w:val="00B428AF"/>
    <w:rsid w:val="00B428EC"/>
    <w:rsid w:val="00B429D1"/>
    <w:rsid w:val="00B42A10"/>
    <w:rsid w:val="00B42E67"/>
    <w:rsid w:val="00B42F3A"/>
    <w:rsid w:val="00B43081"/>
    <w:rsid w:val="00B43204"/>
    <w:rsid w:val="00B4320C"/>
    <w:rsid w:val="00B4320F"/>
    <w:rsid w:val="00B4352E"/>
    <w:rsid w:val="00B43595"/>
    <w:rsid w:val="00B43615"/>
    <w:rsid w:val="00B4365A"/>
    <w:rsid w:val="00B436B0"/>
    <w:rsid w:val="00B43716"/>
    <w:rsid w:val="00B43874"/>
    <w:rsid w:val="00B43A02"/>
    <w:rsid w:val="00B43A4B"/>
    <w:rsid w:val="00B43AB1"/>
    <w:rsid w:val="00B43B1B"/>
    <w:rsid w:val="00B43BCC"/>
    <w:rsid w:val="00B43BDF"/>
    <w:rsid w:val="00B43E52"/>
    <w:rsid w:val="00B43FD2"/>
    <w:rsid w:val="00B441EB"/>
    <w:rsid w:val="00B4422D"/>
    <w:rsid w:val="00B442D5"/>
    <w:rsid w:val="00B4431B"/>
    <w:rsid w:val="00B443DC"/>
    <w:rsid w:val="00B448C7"/>
    <w:rsid w:val="00B44B2D"/>
    <w:rsid w:val="00B44CB5"/>
    <w:rsid w:val="00B44D7D"/>
    <w:rsid w:val="00B44EE7"/>
    <w:rsid w:val="00B44F52"/>
    <w:rsid w:val="00B452B9"/>
    <w:rsid w:val="00B45307"/>
    <w:rsid w:val="00B45485"/>
    <w:rsid w:val="00B45549"/>
    <w:rsid w:val="00B45570"/>
    <w:rsid w:val="00B455EE"/>
    <w:rsid w:val="00B4565E"/>
    <w:rsid w:val="00B45777"/>
    <w:rsid w:val="00B45784"/>
    <w:rsid w:val="00B45908"/>
    <w:rsid w:val="00B45CC2"/>
    <w:rsid w:val="00B45D24"/>
    <w:rsid w:val="00B460DE"/>
    <w:rsid w:val="00B46146"/>
    <w:rsid w:val="00B4616F"/>
    <w:rsid w:val="00B4617D"/>
    <w:rsid w:val="00B46930"/>
    <w:rsid w:val="00B46994"/>
    <w:rsid w:val="00B46A5C"/>
    <w:rsid w:val="00B46A9C"/>
    <w:rsid w:val="00B46AEC"/>
    <w:rsid w:val="00B46B8E"/>
    <w:rsid w:val="00B46BA7"/>
    <w:rsid w:val="00B46C9A"/>
    <w:rsid w:val="00B46D76"/>
    <w:rsid w:val="00B46E50"/>
    <w:rsid w:val="00B47179"/>
    <w:rsid w:val="00B47222"/>
    <w:rsid w:val="00B473D1"/>
    <w:rsid w:val="00B47B8F"/>
    <w:rsid w:val="00B47CD6"/>
    <w:rsid w:val="00B47F17"/>
    <w:rsid w:val="00B5004D"/>
    <w:rsid w:val="00B5020D"/>
    <w:rsid w:val="00B502A0"/>
    <w:rsid w:val="00B5047E"/>
    <w:rsid w:val="00B5050B"/>
    <w:rsid w:val="00B5058F"/>
    <w:rsid w:val="00B50686"/>
    <w:rsid w:val="00B508D8"/>
    <w:rsid w:val="00B50953"/>
    <w:rsid w:val="00B50CBA"/>
    <w:rsid w:val="00B50DD8"/>
    <w:rsid w:val="00B50E14"/>
    <w:rsid w:val="00B51218"/>
    <w:rsid w:val="00B5146E"/>
    <w:rsid w:val="00B515FB"/>
    <w:rsid w:val="00B51670"/>
    <w:rsid w:val="00B5212D"/>
    <w:rsid w:val="00B52444"/>
    <w:rsid w:val="00B5245A"/>
    <w:rsid w:val="00B52490"/>
    <w:rsid w:val="00B525BC"/>
    <w:rsid w:val="00B52869"/>
    <w:rsid w:val="00B52A67"/>
    <w:rsid w:val="00B52ADE"/>
    <w:rsid w:val="00B52BA9"/>
    <w:rsid w:val="00B52BF5"/>
    <w:rsid w:val="00B52C0B"/>
    <w:rsid w:val="00B52C8F"/>
    <w:rsid w:val="00B530FC"/>
    <w:rsid w:val="00B531E9"/>
    <w:rsid w:val="00B53216"/>
    <w:rsid w:val="00B532B4"/>
    <w:rsid w:val="00B5330B"/>
    <w:rsid w:val="00B5335D"/>
    <w:rsid w:val="00B53550"/>
    <w:rsid w:val="00B53558"/>
    <w:rsid w:val="00B53585"/>
    <w:rsid w:val="00B53757"/>
    <w:rsid w:val="00B537A6"/>
    <w:rsid w:val="00B53ABE"/>
    <w:rsid w:val="00B53B8D"/>
    <w:rsid w:val="00B53B92"/>
    <w:rsid w:val="00B540B3"/>
    <w:rsid w:val="00B54671"/>
    <w:rsid w:val="00B5491F"/>
    <w:rsid w:val="00B54B65"/>
    <w:rsid w:val="00B54BA7"/>
    <w:rsid w:val="00B54EC5"/>
    <w:rsid w:val="00B54EDD"/>
    <w:rsid w:val="00B55044"/>
    <w:rsid w:val="00B55081"/>
    <w:rsid w:val="00B5520F"/>
    <w:rsid w:val="00B55563"/>
    <w:rsid w:val="00B5571C"/>
    <w:rsid w:val="00B558B9"/>
    <w:rsid w:val="00B55A1D"/>
    <w:rsid w:val="00B55E74"/>
    <w:rsid w:val="00B55F33"/>
    <w:rsid w:val="00B55FC1"/>
    <w:rsid w:val="00B55FF1"/>
    <w:rsid w:val="00B56022"/>
    <w:rsid w:val="00B562E1"/>
    <w:rsid w:val="00B5643D"/>
    <w:rsid w:val="00B564C6"/>
    <w:rsid w:val="00B569AB"/>
    <w:rsid w:val="00B56B8E"/>
    <w:rsid w:val="00B56D08"/>
    <w:rsid w:val="00B57079"/>
    <w:rsid w:val="00B575E1"/>
    <w:rsid w:val="00B5777E"/>
    <w:rsid w:val="00B578D7"/>
    <w:rsid w:val="00B579E7"/>
    <w:rsid w:val="00B57AC4"/>
    <w:rsid w:val="00B57DBA"/>
    <w:rsid w:val="00B57EC1"/>
    <w:rsid w:val="00B58B9F"/>
    <w:rsid w:val="00B60086"/>
    <w:rsid w:val="00B60117"/>
    <w:rsid w:val="00B602D1"/>
    <w:rsid w:val="00B603DF"/>
    <w:rsid w:val="00B60BA6"/>
    <w:rsid w:val="00B60E80"/>
    <w:rsid w:val="00B60F76"/>
    <w:rsid w:val="00B610A7"/>
    <w:rsid w:val="00B615E7"/>
    <w:rsid w:val="00B61C15"/>
    <w:rsid w:val="00B61EBC"/>
    <w:rsid w:val="00B62186"/>
    <w:rsid w:val="00B6236A"/>
    <w:rsid w:val="00B6239E"/>
    <w:rsid w:val="00B6255B"/>
    <w:rsid w:val="00B626AE"/>
    <w:rsid w:val="00B62878"/>
    <w:rsid w:val="00B629EF"/>
    <w:rsid w:val="00B62A9B"/>
    <w:rsid w:val="00B62B77"/>
    <w:rsid w:val="00B62BED"/>
    <w:rsid w:val="00B62D5A"/>
    <w:rsid w:val="00B62F82"/>
    <w:rsid w:val="00B62FD5"/>
    <w:rsid w:val="00B63273"/>
    <w:rsid w:val="00B63706"/>
    <w:rsid w:val="00B63A2E"/>
    <w:rsid w:val="00B63B08"/>
    <w:rsid w:val="00B63B69"/>
    <w:rsid w:val="00B63C9F"/>
    <w:rsid w:val="00B63D7A"/>
    <w:rsid w:val="00B63D93"/>
    <w:rsid w:val="00B63E0C"/>
    <w:rsid w:val="00B63F5B"/>
    <w:rsid w:val="00B64132"/>
    <w:rsid w:val="00B642EE"/>
    <w:rsid w:val="00B6432E"/>
    <w:rsid w:val="00B64432"/>
    <w:rsid w:val="00B644AE"/>
    <w:rsid w:val="00B64C8C"/>
    <w:rsid w:val="00B64E44"/>
    <w:rsid w:val="00B64F9B"/>
    <w:rsid w:val="00B6514C"/>
    <w:rsid w:val="00B65408"/>
    <w:rsid w:val="00B65462"/>
    <w:rsid w:val="00B654F6"/>
    <w:rsid w:val="00B65503"/>
    <w:rsid w:val="00B6567A"/>
    <w:rsid w:val="00B656CA"/>
    <w:rsid w:val="00B65919"/>
    <w:rsid w:val="00B65C03"/>
    <w:rsid w:val="00B66100"/>
    <w:rsid w:val="00B6627E"/>
    <w:rsid w:val="00B66322"/>
    <w:rsid w:val="00B66323"/>
    <w:rsid w:val="00B663C3"/>
    <w:rsid w:val="00B6644B"/>
    <w:rsid w:val="00B6689F"/>
    <w:rsid w:val="00B6696B"/>
    <w:rsid w:val="00B66B50"/>
    <w:rsid w:val="00B66D3C"/>
    <w:rsid w:val="00B66E0A"/>
    <w:rsid w:val="00B66F61"/>
    <w:rsid w:val="00B66F7D"/>
    <w:rsid w:val="00B670D4"/>
    <w:rsid w:val="00B67126"/>
    <w:rsid w:val="00B671A7"/>
    <w:rsid w:val="00B67296"/>
    <w:rsid w:val="00B67324"/>
    <w:rsid w:val="00B6740C"/>
    <w:rsid w:val="00B67414"/>
    <w:rsid w:val="00B6768E"/>
    <w:rsid w:val="00B677E7"/>
    <w:rsid w:val="00B67862"/>
    <w:rsid w:val="00B67875"/>
    <w:rsid w:val="00B67AC6"/>
    <w:rsid w:val="00B67AEF"/>
    <w:rsid w:val="00B67B23"/>
    <w:rsid w:val="00B67BB7"/>
    <w:rsid w:val="00B67DB9"/>
    <w:rsid w:val="00B67ECC"/>
    <w:rsid w:val="00B70232"/>
    <w:rsid w:val="00B7023A"/>
    <w:rsid w:val="00B702A0"/>
    <w:rsid w:val="00B70635"/>
    <w:rsid w:val="00B70824"/>
    <w:rsid w:val="00B709E7"/>
    <w:rsid w:val="00B70AFA"/>
    <w:rsid w:val="00B70E07"/>
    <w:rsid w:val="00B70FA5"/>
    <w:rsid w:val="00B70FE0"/>
    <w:rsid w:val="00B712AC"/>
    <w:rsid w:val="00B71402"/>
    <w:rsid w:val="00B715B9"/>
    <w:rsid w:val="00B71690"/>
    <w:rsid w:val="00B716D0"/>
    <w:rsid w:val="00B7180C"/>
    <w:rsid w:val="00B718E2"/>
    <w:rsid w:val="00B71A28"/>
    <w:rsid w:val="00B71AFD"/>
    <w:rsid w:val="00B71B1A"/>
    <w:rsid w:val="00B71B43"/>
    <w:rsid w:val="00B71E3C"/>
    <w:rsid w:val="00B71F6D"/>
    <w:rsid w:val="00B71FCA"/>
    <w:rsid w:val="00B71FD5"/>
    <w:rsid w:val="00B720B2"/>
    <w:rsid w:val="00B7210C"/>
    <w:rsid w:val="00B723D6"/>
    <w:rsid w:val="00B724A7"/>
    <w:rsid w:val="00B7256E"/>
    <w:rsid w:val="00B72628"/>
    <w:rsid w:val="00B7266F"/>
    <w:rsid w:val="00B72720"/>
    <w:rsid w:val="00B7295D"/>
    <w:rsid w:val="00B72C5D"/>
    <w:rsid w:val="00B72E2D"/>
    <w:rsid w:val="00B72E44"/>
    <w:rsid w:val="00B732C2"/>
    <w:rsid w:val="00B7341A"/>
    <w:rsid w:val="00B738B8"/>
    <w:rsid w:val="00B73A0B"/>
    <w:rsid w:val="00B73AC7"/>
    <w:rsid w:val="00B73ACA"/>
    <w:rsid w:val="00B73C46"/>
    <w:rsid w:val="00B73D10"/>
    <w:rsid w:val="00B73E1B"/>
    <w:rsid w:val="00B740DE"/>
    <w:rsid w:val="00B74103"/>
    <w:rsid w:val="00B741B3"/>
    <w:rsid w:val="00B74285"/>
    <w:rsid w:val="00B74422"/>
    <w:rsid w:val="00B7447D"/>
    <w:rsid w:val="00B744C5"/>
    <w:rsid w:val="00B74573"/>
    <w:rsid w:val="00B7473E"/>
    <w:rsid w:val="00B7477B"/>
    <w:rsid w:val="00B7477F"/>
    <w:rsid w:val="00B747C2"/>
    <w:rsid w:val="00B74815"/>
    <w:rsid w:val="00B74864"/>
    <w:rsid w:val="00B74B1B"/>
    <w:rsid w:val="00B74C15"/>
    <w:rsid w:val="00B74CE4"/>
    <w:rsid w:val="00B74D62"/>
    <w:rsid w:val="00B74E0F"/>
    <w:rsid w:val="00B7513A"/>
    <w:rsid w:val="00B751D5"/>
    <w:rsid w:val="00B75430"/>
    <w:rsid w:val="00B754F4"/>
    <w:rsid w:val="00B755BF"/>
    <w:rsid w:val="00B757E8"/>
    <w:rsid w:val="00B75879"/>
    <w:rsid w:val="00B75A81"/>
    <w:rsid w:val="00B760FE"/>
    <w:rsid w:val="00B76317"/>
    <w:rsid w:val="00B76800"/>
    <w:rsid w:val="00B769EC"/>
    <w:rsid w:val="00B76A84"/>
    <w:rsid w:val="00B76C15"/>
    <w:rsid w:val="00B76F27"/>
    <w:rsid w:val="00B77029"/>
    <w:rsid w:val="00B7742D"/>
    <w:rsid w:val="00B77519"/>
    <w:rsid w:val="00B7753C"/>
    <w:rsid w:val="00B77566"/>
    <w:rsid w:val="00B776E6"/>
    <w:rsid w:val="00B77714"/>
    <w:rsid w:val="00B7786F"/>
    <w:rsid w:val="00B77911"/>
    <w:rsid w:val="00B7792F"/>
    <w:rsid w:val="00B779C7"/>
    <w:rsid w:val="00B77A6B"/>
    <w:rsid w:val="00B77C33"/>
    <w:rsid w:val="00B77C49"/>
    <w:rsid w:val="00B77EAC"/>
    <w:rsid w:val="00B77F67"/>
    <w:rsid w:val="00B80126"/>
    <w:rsid w:val="00B8063D"/>
    <w:rsid w:val="00B80680"/>
    <w:rsid w:val="00B806BE"/>
    <w:rsid w:val="00B80783"/>
    <w:rsid w:val="00B809A1"/>
    <w:rsid w:val="00B80A13"/>
    <w:rsid w:val="00B80A45"/>
    <w:rsid w:val="00B80A68"/>
    <w:rsid w:val="00B80B65"/>
    <w:rsid w:val="00B80E22"/>
    <w:rsid w:val="00B81156"/>
    <w:rsid w:val="00B8119A"/>
    <w:rsid w:val="00B8120D"/>
    <w:rsid w:val="00B812BD"/>
    <w:rsid w:val="00B814E1"/>
    <w:rsid w:val="00B81789"/>
    <w:rsid w:val="00B81842"/>
    <w:rsid w:val="00B81A51"/>
    <w:rsid w:val="00B81B89"/>
    <w:rsid w:val="00B81CB2"/>
    <w:rsid w:val="00B81CC5"/>
    <w:rsid w:val="00B81D1B"/>
    <w:rsid w:val="00B8204E"/>
    <w:rsid w:val="00B821B3"/>
    <w:rsid w:val="00B82322"/>
    <w:rsid w:val="00B8268D"/>
    <w:rsid w:val="00B82856"/>
    <w:rsid w:val="00B82B23"/>
    <w:rsid w:val="00B82D20"/>
    <w:rsid w:val="00B82DE3"/>
    <w:rsid w:val="00B8301F"/>
    <w:rsid w:val="00B83166"/>
    <w:rsid w:val="00B834EF"/>
    <w:rsid w:val="00B8360B"/>
    <w:rsid w:val="00B83893"/>
    <w:rsid w:val="00B83970"/>
    <w:rsid w:val="00B839E9"/>
    <w:rsid w:val="00B83B5C"/>
    <w:rsid w:val="00B83D94"/>
    <w:rsid w:val="00B83E59"/>
    <w:rsid w:val="00B84162"/>
    <w:rsid w:val="00B841A2"/>
    <w:rsid w:val="00B845E6"/>
    <w:rsid w:val="00B848DF"/>
    <w:rsid w:val="00B849B7"/>
    <w:rsid w:val="00B84D0D"/>
    <w:rsid w:val="00B84ECB"/>
    <w:rsid w:val="00B84FD3"/>
    <w:rsid w:val="00B8521A"/>
    <w:rsid w:val="00B8545B"/>
    <w:rsid w:val="00B85463"/>
    <w:rsid w:val="00B85490"/>
    <w:rsid w:val="00B8559B"/>
    <w:rsid w:val="00B856DF"/>
    <w:rsid w:val="00B85914"/>
    <w:rsid w:val="00B85955"/>
    <w:rsid w:val="00B85A64"/>
    <w:rsid w:val="00B85B89"/>
    <w:rsid w:val="00B85B96"/>
    <w:rsid w:val="00B85CF7"/>
    <w:rsid w:val="00B85EB9"/>
    <w:rsid w:val="00B85EF9"/>
    <w:rsid w:val="00B86065"/>
    <w:rsid w:val="00B86088"/>
    <w:rsid w:val="00B860E4"/>
    <w:rsid w:val="00B86323"/>
    <w:rsid w:val="00B8641F"/>
    <w:rsid w:val="00B86441"/>
    <w:rsid w:val="00B8662B"/>
    <w:rsid w:val="00B86654"/>
    <w:rsid w:val="00B866A8"/>
    <w:rsid w:val="00B86732"/>
    <w:rsid w:val="00B86740"/>
    <w:rsid w:val="00B868A4"/>
    <w:rsid w:val="00B868CE"/>
    <w:rsid w:val="00B86A1A"/>
    <w:rsid w:val="00B86DC8"/>
    <w:rsid w:val="00B87004"/>
    <w:rsid w:val="00B87282"/>
    <w:rsid w:val="00B873EC"/>
    <w:rsid w:val="00B87402"/>
    <w:rsid w:val="00B87701"/>
    <w:rsid w:val="00B8774B"/>
    <w:rsid w:val="00B87AB2"/>
    <w:rsid w:val="00B87BA0"/>
    <w:rsid w:val="00B87D5D"/>
    <w:rsid w:val="00B87D62"/>
    <w:rsid w:val="00B9012E"/>
    <w:rsid w:val="00B901E0"/>
    <w:rsid w:val="00B90231"/>
    <w:rsid w:val="00B90293"/>
    <w:rsid w:val="00B90449"/>
    <w:rsid w:val="00B906C4"/>
    <w:rsid w:val="00B907CB"/>
    <w:rsid w:val="00B90CC2"/>
    <w:rsid w:val="00B90DD2"/>
    <w:rsid w:val="00B90E82"/>
    <w:rsid w:val="00B90EE5"/>
    <w:rsid w:val="00B91094"/>
    <w:rsid w:val="00B91112"/>
    <w:rsid w:val="00B912A3"/>
    <w:rsid w:val="00B916FB"/>
    <w:rsid w:val="00B91973"/>
    <w:rsid w:val="00B919FC"/>
    <w:rsid w:val="00B91A0F"/>
    <w:rsid w:val="00B91A23"/>
    <w:rsid w:val="00B91A45"/>
    <w:rsid w:val="00B91A60"/>
    <w:rsid w:val="00B91AF5"/>
    <w:rsid w:val="00B91FE2"/>
    <w:rsid w:val="00B9218F"/>
    <w:rsid w:val="00B921A6"/>
    <w:rsid w:val="00B922B9"/>
    <w:rsid w:val="00B925A9"/>
    <w:rsid w:val="00B92676"/>
    <w:rsid w:val="00B926C7"/>
    <w:rsid w:val="00B927D3"/>
    <w:rsid w:val="00B9288F"/>
    <w:rsid w:val="00B929FC"/>
    <w:rsid w:val="00B92C9D"/>
    <w:rsid w:val="00B92D40"/>
    <w:rsid w:val="00B92E01"/>
    <w:rsid w:val="00B92F57"/>
    <w:rsid w:val="00B92F9F"/>
    <w:rsid w:val="00B93101"/>
    <w:rsid w:val="00B93107"/>
    <w:rsid w:val="00B931BF"/>
    <w:rsid w:val="00B93623"/>
    <w:rsid w:val="00B93651"/>
    <w:rsid w:val="00B93780"/>
    <w:rsid w:val="00B938AE"/>
    <w:rsid w:val="00B938BD"/>
    <w:rsid w:val="00B93A92"/>
    <w:rsid w:val="00B93C69"/>
    <w:rsid w:val="00B93C6D"/>
    <w:rsid w:val="00B93C76"/>
    <w:rsid w:val="00B93D1A"/>
    <w:rsid w:val="00B93FBF"/>
    <w:rsid w:val="00B9419B"/>
    <w:rsid w:val="00B941A7"/>
    <w:rsid w:val="00B942B2"/>
    <w:rsid w:val="00B9432E"/>
    <w:rsid w:val="00B94532"/>
    <w:rsid w:val="00B94579"/>
    <w:rsid w:val="00B946CA"/>
    <w:rsid w:val="00B949BD"/>
    <w:rsid w:val="00B94B28"/>
    <w:rsid w:val="00B94B63"/>
    <w:rsid w:val="00B94C3C"/>
    <w:rsid w:val="00B94D1F"/>
    <w:rsid w:val="00B94FB4"/>
    <w:rsid w:val="00B9512A"/>
    <w:rsid w:val="00B9512D"/>
    <w:rsid w:val="00B9519E"/>
    <w:rsid w:val="00B951F1"/>
    <w:rsid w:val="00B9542E"/>
    <w:rsid w:val="00B95456"/>
    <w:rsid w:val="00B954B8"/>
    <w:rsid w:val="00B95557"/>
    <w:rsid w:val="00B955E0"/>
    <w:rsid w:val="00B956A7"/>
    <w:rsid w:val="00B95975"/>
    <w:rsid w:val="00B95D49"/>
    <w:rsid w:val="00B96154"/>
    <w:rsid w:val="00B96347"/>
    <w:rsid w:val="00B96362"/>
    <w:rsid w:val="00B963AC"/>
    <w:rsid w:val="00B96422"/>
    <w:rsid w:val="00B965A2"/>
    <w:rsid w:val="00B965E6"/>
    <w:rsid w:val="00B96603"/>
    <w:rsid w:val="00B968E6"/>
    <w:rsid w:val="00B96903"/>
    <w:rsid w:val="00B96A8F"/>
    <w:rsid w:val="00B96ABC"/>
    <w:rsid w:val="00B96B63"/>
    <w:rsid w:val="00B96BB5"/>
    <w:rsid w:val="00B96BE9"/>
    <w:rsid w:val="00B96D62"/>
    <w:rsid w:val="00B96D94"/>
    <w:rsid w:val="00B96DB3"/>
    <w:rsid w:val="00B96EC9"/>
    <w:rsid w:val="00B96F96"/>
    <w:rsid w:val="00B96FA5"/>
    <w:rsid w:val="00B96FB4"/>
    <w:rsid w:val="00B9704D"/>
    <w:rsid w:val="00B97293"/>
    <w:rsid w:val="00B97403"/>
    <w:rsid w:val="00B97458"/>
    <w:rsid w:val="00B974B8"/>
    <w:rsid w:val="00B97A51"/>
    <w:rsid w:val="00B97BB6"/>
    <w:rsid w:val="00B97C26"/>
    <w:rsid w:val="00B97C40"/>
    <w:rsid w:val="00B97CD5"/>
    <w:rsid w:val="00B97E00"/>
    <w:rsid w:val="00BA0714"/>
    <w:rsid w:val="00BA07B8"/>
    <w:rsid w:val="00BA08F7"/>
    <w:rsid w:val="00BA0A05"/>
    <w:rsid w:val="00BA0B88"/>
    <w:rsid w:val="00BA0CC5"/>
    <w:rsid w:val="00BA0F16"/>
    <w:rsid w:val="00BA1091"/>
    <w:rsid w:val="00BA10D1"/>
    <w:rsid w:val="00BA1139"/>
    <w:rsid w:val="00BA1334"/>
    <w:rsid w:val="00BA1642"/>
    <w:rsid w:val="00BA1864"/>
    <w:rsid w:val="00BA1A0D"/>
    <w:rsid w:val="00BA1C23"/>
    <w:rsid w:val="00BA1DCD"/>
    <w:rsid w:val="00BA1E70"/>
    <w:rsid w:val="00BA1F2B"/>
    <w:rsid w:val="00BA206A"/>
    <w:rsid w:val="00BA2156"/>
    <w:rsid w:val="00BA220F"/>
    <w:rsid w:val="00BA2451"/>
    <w:rsid w:val="00BA27BF"/>
    <w:rsid w:val="00BA2AC3"/>
    <w:rsid w:val="00BA2D6A"/>
    <w:rsid w:val="00BA2D7B"/>
    <w:rsid w:val="00BA2D94"/>
    <w:rsid w:val="00BA2E8B"/>
    <w:rsid w:val="00BA2EBC"/>
    <w:rsid w:val="00BA302F"/>
    <w:rsid w:val="00BA310F"/>
    <w:rsid w:val="00BA3126"/>
    <w:rsid w:val="00BA348A"/>
    <w:rsid w:val="00BA34C1"/>
    <w:rsid w:val="00BA359C"/>
    <w:rsid w:val="00BA37B0"/>
    <w:rsid w:val="00BA37CF"/>
    <w:rsid w:val="00BA390C"/>
    <w:rsid w:val="00BA391F"/>
    <w:rsid w:val="00BA39A9"/>
    <w:rsid w:val="00BA39E3"/>
    <w:rsid w:val="00BA3A2B"/>
    <w:rsid w:val="00BA3AEE"/>
    <w:rsid w:val="00BA3D30"/>
    <w:rsid w:val="00BA3E12"/>
    <w:rsid w:val="00BA3EF7"/>
    <w:rsid w:val="00BA3F7E"/>
    <w:rsid w:val="00BA3FC9"/>
    <w:rsid w:val="00BA4113"/>
    <w:rsid w:val="00BA4357"/>
    <w:rsid w:val="00BA4396"/>
    <w:rsid w:val="00BA4CB3"/>
    <w:rsid w:val="00BA4DAB"/>
    <w:rsid w:val="00BA4F2A"/>
    <w:rsid w:val="00BA5115"/>
    <w:rsid w:val="00BA52EE"/>
    <w:rsid w:val="00BA553D"/>
    <w:rsid w:val="00BA562F"/>
    <w:rsid w:val="00BA56E9"/>
    <w:rsid w:val="00BA5855"/>
    <w:rsid w:val="00BA5A77"/>
    <w:rsid w:val="00BA5A94"/>
    <w:rsid w:val="00BA5BC1"/>
    <w:rsid w:val="00BA5C30"/>
    <w:rsid w:val="00BA5CD4"/>
    <w:rsid w:val="00BA5DFB"/>
    <w:rsid w:val="00BA5DFF"/>
    <w:rsid w:val="00BA5E01"/>
    <w:rsid w:val="00BA60A0"/>
    <w:rsid w:val="00BA60D6"/>
    <w:rsid w:val="00BA622F"/>
    <w:rsid w:val="00BA6298"/>
    <w:rsid w:val="00BA62C2"/>
    <w:rsid w:val="00BA659C"/>
    <w:rsid w:val="00BA6668"/>
    <w:rsid w:val="00BA69DF"/>
    <w:rsid w:val="00BA6A42"/>
    <w:rsid w:val="00BA6B9A"/>
    <w:rsid w:val="00BA6E38"/>
    <w:rsid w:val="00BA6E59"/>
    <w:rsid w:val="00BA7115"/>
    <w:rsid w:val="00BA71EE"/>
    <w:rsid w:val="00BA7389"/>
    <w:rsid w:val="00BA73E9"/>
    <w:rsid w:val="00BA747A"/>
    <w:rsid w:val="00BA77F8"/>
    <w:rsid w:val="00BA7A49"/>
    <w:rsid w:val="00BA7F6A"/>
    <w:rsid w:val="00BB01A8"/>
    <w:rsid w:val="00BB06E2"/>
    <w:rsid w:val="00BB088D"/>
    <w:rsid w:val="00BB08AC"/>
    <w:rsid w:val="00BB0FB1"/>
    <w:rsid w:val="00BB113E"/>
    <w:rsid w:val="00BB11E8"/>
    <w:rsid w:val="00BB134A"/>
    <w:rsid w:val="00BB13B0"/>
    <w:rsid w:val="00BB14DA"/>
    <w:rsid w:val="00BB151D"/>
    <w:rsid w:val="00BB15B6"/>
    <w:rsid w:val="00BB165D"/>
    <w:rsid w:val="00BB1683"/>
    <w:rsid w:val="00BB17AB"/>
    <w:rsid w:val="00BB1983"/>
    <w:rsid w:val="00BB1BD1"/>
    <w:rsid w:val="00BB1D10"/>
    <w:rsid w:val="00BB1D93"/>
    <w:rsid w:val="00BB1E39"/>
    <w:rsid w:val="00BB2166"/>
    <w:rsid w:val="00BB219A"/>
    <w:rsid w:val="00BB2237"/>
    <w:rsid w:val="00BB2297"/>
    <w:rsid w:val="00BB23F7"/>
    <w:rsid w:val="00BB26CA"/>
    <w:rsid w:val="00BB2791"/>
    <w:rsid w:val="00BB2860"/>
    <w:rsid w:val="00BB2B29"/>
    <w:rsid w:val="00BB2CC8"/>
    <w:rsid w:val="00BB2ED9"/>
    <w:rsid w:val="00BB2F37"/>
    <w:rsid w:val="00BB3035"/>
    <w:rsid w:val="00BB3169"/>
    <w:rsid w:val="00BB318C"/>
    <w:rsid w:val="00BB3210"/>
    <w:rsid w:val="00BB32E9"/>
    <w:rsid w:val="00BB352B"/>
    <w:rsid w:val="00BB3593"/>
    <w:rsid w:val="00BB3839"/>
    <w:rsid w:val="00BB39A2"/>
    <w:rsid w:val="00BB3A22"/>
    <w:rsid w:val="00BB3E38"/>
    <w:rsid w:val="00BB3E5B"/>
    <w:rsid w:val="00BB3E6D"/>
    <w:rsid w:val="00BB3EA4"/>
    <w:rsid w:val="00BB3F94"/>
    <w:rsid w:val="00BB3F96"/>
    <w:rsid w:val="00BB4015"/>
    <w:rsid w:val="00BB428F"/>
    <w:rsid w:val="00BB44B2"/>
    <w:rsid w:val="00BB4538"/>
    <w:rsid w:val="00BB4582"/>
    <w:rsid w:val="00BB4656"/>
    <w:rsid w:val="00BB4836"/>
    <w:rsid w:val="00BB486C"/>
    <w:rsid w:val="00BB491A"/>
    <w:rsid w:val="00BB495A"/>
    <w:rsid w:val="00BB4A6F"/>
    <w:rsid w:val="00BB4AE8"/>
    <w:rsid w:val="00BB4B99"/>
    <w:rsid w:val="00BB4BE4"/>
    <w:rsid w:val="00BB4D05"/>
    <w:rsid w:val="00BB4D48"/>
    <w:rsid w:val="00BB4D64"/>
    <w:rsid w:val="00BB4F8A"/>
    <w:rsid w:val="00BB5012"/>
    <w:rsid w:val="00BB50F5"/>
    <w:rsid w:val="00BB5252"/>
    <w:rsid w:val="00BB529B"/>
    <w:rsid w:val="00BB55BF"/>
    <w:rsid w:val="00BB55FB"/>
    <w:rsid w:val="00BB57A1"/>
    <w:rsid w:val="00BB58C6"/>
    <w:rsid w:val="00BB59EB"/>
    <w:rsid w:val="00BB5B01"/>
    <w:rsid w:val="00BB5BF9"/>
    <w:rsid w:val="00BB5C06"/>
    <w:rsid w:val="00BB5C55"/>
    <w:rsid w:val="00BB5CC7"/>
    <w:rsid w:val="00BB5DE6"/>
    <w:rsid w:val="00BB602B"/>
    <w:rsid w:val="00BB6278"/>
    <w:rsid w:val="00BB631C"/>
    <w:rsid w:val="00BB6435"/>
    <w:rsid w:val="00BB6884"/>
    <w:rsid w:val="00BB689A"/>
    <w:rsid w:val="00BB6962"/>
    <w:rsid w:val="00BB6972"/>
    <w:rsid w:val="00BB7205"/>
    <w:rsid w:val="00BB720E"/>
    <w:rsid w:val="00BB77F3"/>
    <w:rsid w:val="00BB7813"/>
    <w:rsid w:val="00BB79D1"/>
    <w:rsid w:val="00BB7B1C"/>
    <w:rsid w:val="00BC005D"/>
    <w:rsid w:val="00BC00A3"/>
    <w:rsid w:val="00BC00BB"/>
    <w:rsid w:val="00BC04C6"/>
    <w:rsid w:val="00BC05ED"/>
    <w:rsid w:val="00BC0641"/>
    <w:rsid w:val="00BC0767"/>
    <w:rsid w:val="00BC0876"/>
    <w:rsid w:val="00BC0BCE"/>
    <w:rsid w:val="00BC0E9B"/>
    <w:rsid w:val="00BC0EF3"/>
    <w:rsid w:val="00BC0F9E"/>
    <w:rsid w:val="00BC11C6"/>
    <w:rsid w:val="00BC1233"/>
    <w:rsid w:val="00BC1416"/>
    <w:rsid w:val="00BC15C6"/>
    <w:rsid w:val="00BC1641"/>
    <w:rsid w:val="00BC1693"/>
    <w:rsid w:val="00BC16BD"/>
    <w:rsid w:val="00BC1815"/>
    <w:rsid w:val="00BC1868"/>
    <w:rsid w:val="00BC186F"/>
    <w:rsid w:val="00BC187C"/>
    <w:rsid w:val="00BC199E"/>
    <w:rsid w:val="00BC1AF5"/>
    <w:rsid w:val="00BC1B86"/>
    <w:rsid w:val="00BC1E34"/>
    <w:rsid w:val="00BC1E98"/>
    <w:rsid w:val="00BC20C6"/>
    <w:rsid w:val="00BC21DF"/>
    <w:rsid w:val="00BC22D3"/>
    <w:rsid w:val="00BC24DA"/>
    <w:rsid w:val="00BC283A"/>
    <w:rsid w:val="00BC294B"/>
    <w:rsid w:val="00BC2B47"/>
    <w:rsid w:val="00BC2CB3"/>
    <w:rsid w:val="00BC2F40"/>
    <w:rsid w:val="00BC3028"/>
    <w:rsid w:val="00BC304E"/>
    <w:rsid w:val="00BC30FC"/>
    <w:rsid w:val="00BC317D"/>
    <w:rsid w:val="00BC349C"/>
    <w:rsid w:val="00BC390B"/>
    <w:rsid w:val="00BC395E"/>
    <w:rsid w:val="00BC3AB1"/>
    <w:rsid w:val="00BC4081"/>
    <w:rsid w:val="00BC412F"/>
    <w:rsid w:val="00BC41BC"/>
    <w:rsid w:val="00BC41C9"/>
    <w:rsid w:val="00BC44CB"/>
    <w:rsid w:val="00BC4569"/>
    <w:rsid w:val="00BC45D7"/>
    <w:rsid w:val="00BC4698"/>
    <w:rsid w:val="00BC47AD"/>
    <w:rsid w:val="00BC4863"/>
    <w:rsid w:val="00BC4891"/>
    <w:rsid w:val="00BC48B6"/>
    <w:rsid w:val="00BC48EE"/>
    <w:rsid w:val="00BC4A16"/>
    <w:rsid w:val="00BC4B9B"/>
    <w:rsid w:val="00BC4BC9"/>
    <w:rsid w:val="00BC4C27"/>
    <w:rsid w:val="00BC4E16"/>
    <w:rsid w:val="00BC4E93"/>
    <w:rsid w:val="00BC507A"/>
    <w:rsid w:val="00BC516E"/>
    <w:rsid w:val="00BC5217"/>
    <w:rsid w:val="00BC5698"/>
    <w:rsid w:val="00BC56D8"/>
    <w:rsid w:val="00BC5733"/>
    <w:rsid w:val="00BC5A31"/>
    <w:rsid w:val="00BC5AB0"/>
    <w:rsid w:val="00BC5B02"/>
    <w:rsid w:val="00BC5BA8"/>
    <w:rsid w:val="00BC5CBF"/>
    <w:rsid w:val="00BC5DE9"/>
    <w:rsid w:val="00BC5F97"/>
    <w:rsid w:val="00BC6008"/>
    <w:rsid w:val="00BC631D"/>
    <w:rsid w:val="00BC634B"/>
    <w:rsid w:val="00BC642A"/>
    <w:rsid w:val="00BC64E5"/>
    <w:rsid w:val="00BC66D4"/>
    <w:rsid w:val="00BC682D"/>
    <w:rsid w:val="00BC6838"/>
    <w:rsid w:val="00BC69B8"/>
    <w:rsid w:val="00BC6AA5"/>
    <w:rsid w:val="00BC6CB4"/>
    <w:rsid w:val="00BC6DAD"/>
    <w:rsid w:val="00BC6F28"/>
    <w:rsid w:val="00BC6F5F"/>
    <w:rsid w:val="00BC7185"/>
    <w:rsid w:val="00BC71B0"/>
    <w:rsid w:val="00BC7210"/>
    <w:rsid w:val="00BC739B"/>
    <w:rsid w:val="00BC740A"/>
    <w:rsid w:val="00BC758A"/>
    <w:rsid w:val="00BC7615"/>
    <w:rsid w:val="00BC763F"/>
    <w:rsid w:val="00BC7977"/>
    <w:rsid w:val="00BC7978"/>
    <w:rsid w:val="00BC799F"/>
    <w:rsid w:val="00BC7A35"/>
    <w:rsid w:val="00BC7B20"/>
    <w:rsid w:val="00BC7BFA"/>
    <w:rsid w:val="00BC7C0D"/>
    <w:rsid w:val="00BC7D07"/>
    <w:rsid w:val="00BC7EE0"/>
    <w:rsid w:val="00BC7F8E"/>
    <w:rsid w:val="00BD00F5"/>
    <w:rsid w:val="00BD0223"/>
    <w:rsid w:val="00BD0349"/>
    <w:rsid w:val="00BD0485"/>
    <w:rsid w:val="00BD0644"/>
    <w:rsid w:val="00BD08A9"/>
    <w:rsid w:val="00BD0928"/>
    <w:rsid w:val="00BD098E"/>
    <w:rsid w:val="00BD0BE1"/>
    <w:rsid w:val="00BD0C46"/>
    <w:rsid w:val="00BD0E1B"/>
    <w:rsid w:val="00BD11BA"/>
    <w:rsid w:val="00BD1237"/>
    <w:rsid w:val="00BD13F1"/>
    <w:rsid w:val="00BD1574"/>
    <w:rsid w:val="00BD1776"/>
    <w:rsid w:val="00BD1890"/>
    <w:rsid w:val="00BD18B9"/>
    <w:rsid w:val="00BD190A"/>
    <w:rsid w:val="00BD1B4A"/>
    <w:rsid w:val="00BD1C1F"/>
    <w:rsid w:val="00BD1CE2"/>
    <w:rsid w:val="00BD1E2B"/>
    <w:rsid w:val="00BD1F09"/>
    <w:rsid w:val="00BD1F1D"/>
    <w:rsid w:val="00BD23D1"/>
    <w:rsid w:val="00BD23D8"/>
    <w:rsid w:val="00BD2435"/>
    <w:rsid w:val="00BD244E"/>
    <w:rsid w:val="00BD2532"/>
    <w:rsid w:val="00BD26B5"/>
    <w:rsid w:val="00BD2945"/>
    <w:rsid w:val="00BD2A65"/>
    <w:rsid w:val="00BD2BAD"/>
    <w:rsid w:val="00BD2C00"/>
    <w:rsid w:val="00BD2CBD"/>
    <w:rsid w:val="00BD2D24"/>
    <w:rsid w:val="00BD2DD6"/>
    <w:rsid w:val="00BD2E01"/>
    <w:rsid w:val="00BD3105"/>
    <w:rsid w:val="00BD33BB"/>
    <w:rsid w:val="00BD33BF"/>
    <w:rsid w:val="00BD36F3"/>
    <w:rsid w:val="00BD39E4"/>
    <w:rsid w:val="00BD3AC1"/>
    <w:rsid w:val="00BD3AE9"/>
    <w:rsid w:val="00BD3B17"/>
    <w:rsid w:val="00BD3CA7"/>
    <w:rsid w:val="00BD3F16"/>
    <w:rsid w:val="00BD4073"/>
    <w:rsid w:val="00BD4106"/>
    <w:rsid w:val="00BD418C"/>
    <w:rsid w:val="00BD41A0"/>
    <w:rsid w:val="00BD4270"/>
    <w:rsid w:val="00BD42F0"/>
    <w:rsid w:val="00BD47E4"/>
    <w:rsid w:val="00BD4AA2"/>
    <w:rsid w:val="00BD4D0C"/>
    <w:rsid w:val="00BD4D1F"/>
    <w:rsid w:val="00BD4D65"/>
    <w:rsid w:val="00BD4DF8"/>
    <w:rsid w:val="00BD4E45"/>
    <w:rsid w:val="00BD4EB1"/>
    <w:rsid w:val="00BD4EF2"/>
    <w:rsid w:val="00BD4FE2"/>
    <w:rsid w:val="00BD509D"/>
    <w:rsid w:val="00BD5296"/>
    <w:rsid w:val="00BD5351"/>
    <w:rsid w:val="00BD53CB"/>
    <w:rsid w:val="00BD550B"/>
    <w:rsid w:val="00BD5662"/>
    <w:rsid w:val="00BD5695"/>
    <w:rsid w:val="00BD577E"/>
    <w:rsid w:val="00BD57D8"/>
    <w:rsid w:val="00BD5870"/>
    <w:rsid w:val="00BD5C92"/>
    <w:rsid w:val="00BD6179"/>
    <w:rsid w:val="00BD6307"/>
    <w:rsid w:val="00BD6380"/>
    <w:rsid w:val="00BD639E"/>
    <w:rsid w:val="00BD63B5"/>
    <w:rsid w:val="00BD66B3"/>
    <w:rsid w:val="00BD68B7"/>
    <w:rsid w:val="00BD6986"/>
    <w:rsid w:val="00BD6AC4"/>
    <w:rsid w:val="00BD71B4"/>
    <w:rsid w:val="00BD7376"/>
    <w:rsid w:val="00BD73FA"/>
    <w:rsid w:val="00BD756F"/>
    <w:rsid w:val="00BD77EB"/>
    <w:rsid w:val="00BD77ED"/>
    <w:rsid w:val="00BD786B"/>
    <w:rsid w:val="00BD7875"/>
    <w:rsid w:val="00BD7AF3"/>
    <w:rsid w:val="00BD7B39"/>
    <w:rsid w:val="00BD7F2A"/>
    <w:rsid w:val="00BE00D7"/>
    <w:rsid w:val="00BE018B"/>
    <w:rsid w:val="00BE0192"/>
    <w:rsid w:val="00BE0398"/>
    <w:rsid w:val="00BE04D3"/>
    <w:rsid w:val="00BE06B5"/>
    <w:rsid w:val="00BE06D6"/>
    <w:rsid w:val="00BE07D8"/>
    <w:rsid w:val="00BE083E"/>
    <w:rsid w:val="00BE0BBB"/>
    <w:rsid w:val="00BE0C78"/>
    <w:rsid w:val="00BE0E66"/>
    <w:rsid w:val="00BE0F0E"/>
    <w:rsid w:val="00BE0F9B"/>
    <w:rsid w:val="00BE0FC1"/>
    <w:rsid w:val="00BE1063"/>
    <w:rsid w:val="00BE138C"/>
    <w:rsid w:val="00BE1432"/>
    <w:rsid w:val="00BE15A1"/>
    <w:rsid w:val="00BE1782"/>
    <w:rsid w:val="00BE182D"/>
    <w:rsid w:val="00BE193C"/>
    <w:rsid w:val="00BE195F"/>
    <w:rsid w:val="00BE1A09"/>
    <w:rsid w:val="00BE1A66"/>
    <w:rsid w:val="00BE1B8A"/>
    <w:rsid w:val="00BE1E62"/>
    <w:rsid w:val="00BE218B"/>
    <w:rsid w:val="00BE270F"/>
    <w:rsid w:val="00BE2A26"/>
    <w:rsid w:val="00BE2CDB"/>
    <w:rsid w:val="00BE2DDC"/>
    <w:rsid w:val="00BE2E85"/>
    <w:rsid w:val="00BE30F6"/>
    <w:rsid w:val="00BE3273"/>
    <w:rsid w:val="00BE32B0"/>
    <w:rsid w:val="00BE34B3"/>
    <w:rsid w:val="00BE3551"/>
    <w:rsid w:val="00BE3596"/>
    <w:rsid w:val="00BE38F0"/>
    <w:rsid w:val="00BE390E"/>
    <w:rsid w:val="00BE39D9"/>
    <w:rsid w:val="00BE3C19"/>
    <w:rsid w:val="00BE3E86"/>
    <w:rsid w:val="00BE3ECA"/>
    <w:rsid w:val="00BE3EDF"/>
    <w:rsid w:val="00BE4001"/>
    <w:rsid w:val="00BE4355"/>
    <w:rsid w:val="00BE43B4"/>
    <w:rsid w:val="00BE43EA"/>
    <w:rsid w:val="00BE456D"/>
    <w:rsid w:val="00BE4672"/>
    <w:rsid w:val="00BE4997"/>
    <w:rsid w:val="00BE4A0E"/>
    <w:rsid w:val="00BE4A0F"/>
    <w:rsid w:val="00BE4A7D"/>
    <w:rsid w:val="00BE4D76"/>
    <w:rsid w:val="00BE4DC6"/>
    <w:rsid w:val="00BE4DE0"/>
    <w:rsid w:val="00BE4FA3"/>
    <w:rsid w:val="00BE5308"/>
    <w:rsid w:val="00BE54C1"/>
    <w:rsid w:val="00BE580E"/>
    <w:rsid w:val="00BE58ED"/>
    <w:rsid w:val="00BE59F3"/>
    <w:rsid w:val="00BE5A22"/>
    <w:rsid w:val="00BE5CD3"/>
    <w:rsid w:val="00BE5EAE"/>
    <w:rsid w:val="00BE5FFA"/>
    <w:rsid w:val="00BE623A"/>
    <w:rsid w:val="00BE6341"/>
    <w:rsid w:val="00BE647F"/>
    <w:rsid w:val="00BE64D1"/>
    <w:rsid w:val="00BE65E3"/>
    <w:rsid w:val="00BE66C1"/>
    <w:rsid w:val="00BE682C"/>
    <w:rsid w:val="00BE68DD"/>
    <w:rsid w:val="00BE6A3A"/>
    <w:rsid w:val="00BE6C43"/>
    <w:rsid w:val="00BE6CC1"/>
    <w:rsid w:val="00BE72D2"/>
    <w:rsid w:val="00BE7676"/>
    <w:rsid w:val="00BE7859"/>
    <w:rsid w:val="00BE7954"/>
    <w:rsid w:val="00BE7C0E"/>
    <w:rsid w:val="00BE7C32"/>
    <w:rsid w:val="00BE7DEE"/>
    <w:rsid w:val="00BE7EB8"/>
    <w:rsid w:val="00BE7EED"/>
    <w:rsid w:val="00BE7EF8"/>
    <w:rsid w:val="00BE7FA5"/>
    <w:rsid w:val="00BF01CF"/>
    <w:rsid w:val="00BF0527"/>
    <w:rsid w:val="00BF05D8"/>
    <w:rsid w:val="00BF05F7"/>
    <w:rsid w:val="00BF0709"/>
    <w:rsid w:val="00BF07B4"/>
    <w:rsid w:val="00BF07D4"/>
    <w:rsid w:val="00BF082D"/>
    <w:rsid w:val="00BF0BA4"/>
    <w:rsid w:val="00BF0BE3"/>
    <w:rsid w:val="00BF0C23"/>
    <w:rsid w:val="00BF0CD8"/>
    <w:rsid w:val="00BF0CEA"/>
    <w:rsid w:val="00BF0EC6"/>
    <w:rsid w:val="00BF0F21"/>
    <w:rsid w:val="00BF0FC3"/>
    <w:rsid w:val="00BF0FF4"/>
    <w:rsid w:val="00BF1113"/>
    <w:rsid w:val="00BF1455"/>
    <w:rsid w:val="00BF147A"/>
    <w:rsid w:val="00BF147B"/>
    <w:rsid w:val="00BF15F1"/>
    <w:rsid w:val="00BF16B4"/>
    <w:rsid w:val="00BF16C7"/>
    <w:rsid w:val="00BF1A7E"/>
    <w:rsid w:val="00BF1B49"/>
    <w:rsid w:val="00BF1B9A"/>
    <w:rsid w:val="00BF1BE9"/>
    <w:rsid w:val="00BF1C0E"/>
    <w:rsid w:val="00BF1C72"/>
    <w:rsid w:val="00BF22D1"/>
    <w:rsid w:val="00BF252D"/>
    <w:rsid w:val="00BF2640"/>
    <w:rsid w:val="00BF2659"/>
    <w:rsid w:val="00BF26CD"/>
    <w:rsid w:val="00BF27ED"/>
    <w:rsid w:val="00BF2886"/>
    <w:rsid w:val="00BF294C"/>
    <w:rsid w:val="00BF29C7"/>
    <w:rsid w:val="00BF2B25"/>
    <w:rsid w:val="00BF2BBF"/>
    <w:rsid w:val="00BF2BEC"/>
    <w:rsid w:val="00BF2C71"/>
    <w:rsid w:val="00BF2DB5"/>
    <w:rsid w:val="00BF2EA0"/>
    <w:rsid w:val="00BF3293"/>
    <w:rsid w:val="00BF32AD"/>
    <w:rsid w:val="00BF3563"/>
    <w:rsid w:val="00BF35D1"/>
    <w:rsid w:val="00BF37AE"/>
    <w:rsid w:val="00BF3853"/>
    <w:rsid w:val="00BF3910"/>
    <w:rsid w:val="00BF3934"/>
    <w:rsid w:val="00BF3AC4"/>
    <w:rsid w:val="00BF3B27"/>
    <w:rsid w:val="00BF3C4E"/>
    <w:rsid w:val="00BF3C7A"/>
    <w:rsid w:val="00BF3C8F"/>
    <w:rsid w:val="00BF3E14"/>
    <w:rsid w:val="00BF415F"/>
    <w:rsid w:val="00BF43C7"/>
    <w:rsid w:val="00BF45A6"/>
    <w:rsid w:val="00BF46A8"/>
    <w:rsid w:val="00BF46C0"/>
    <w:rsid w:val="00BF4923"/>
    <w:rsid w:val="00BF4D16"/>
    <w:rsid w:val="00BF5189"/>
    <w:rsid w:val="00BF52A1"/>
    <w:rsid w:val="00BF52F2"/>
    <w:rsid w:val="00BF5681"/>
    <w:rsid w:val="00BF5685"/>
    <w:rsid w:val="00BF5B56"/>
    <w:rsid w:val="00BF5CF0"/>
    <w:rsid w:val="00BF5D59"/>
    <w:rsid w:val="00BF5F6B"/>
    <w:rsid w:val="00BF6304"/>
    <w:rsid w:val="00BF6499"/>
    <w:rsid w:val="00BF64FA"/>
    <w:rsid w:val="00BF6520"/>
    <w:rsid w:val="00BF6627"/>
    <w:rsid w:val="00BF679E"/>
    <w:rsid w:val="00BF6866"/>
    <w:rsid w:val="00BF6A1B"/>
    <w:rsid w:val="00BF6AE3"/>
    <w:rsid w:val="00BF6BCF"/>
    <w:rsid w:val="00BF6D55"/>
    <w:rsid w:val="00BF6D6C"/>
    <w:rsid w:val="00BF719D"/>
    <w:rsid w:val="00BF72E1"/>
    <w:rsid w:val="00BF7459"/>
    <w:rsid w:val="00BF74AE"/>
    <w:rsid w:val="00BF7622"/>
    <w:rsid w:val="00BF788E"/>
    <w:rsid w:val="00BF7905"/>
    <w:rsid w:val="00C001CC"/>
    <w:rsid w:val="00C00299"/>
    <w:rsid w:val="00C002D7"/>
    <w:rsid w:val="00C00546"/>
    <w:rsid w:val="00C00889"/>
    <w:rsid w:val="00C00A5A"/>
    <w:rsid w:val="00C00DFD"/>
    <w:rsid w:val="00C00F05"/>
    <w:rsid w:val="00C0111F"/>
    <w:rsid w:val="00C011B7"/>
    <w:rsid w:val="00C012C9"/>
    <w:rsid w:val="00C01356"/>
    <w:rsid w:val="00C0145D"/>
    <w:rsid w:val="00C014EF"/>
    <w:rsid w:val="00C014FE"/>
    <w:rsid w:val="00C015D7"/>
    <w:rsid w:val="00C01616"/>
    <w:rsid w:val="00C017A5"/>
    <w:rsid w:val="00C01806"/>
    <w:rsid w:val="00C01822"/>
    <w:rsid w:val="00C01841"/>
    <w:rsid w:val="00C01E53"/>
    <w:rsid w:val="00C0203D"/>
    <w:rsid w:val="00C0208E"/>
    <w:rsid w:val="00C020A0"/>
    <w:rsid w:val="00C02445"/>
    <w:rsid w:val="00C024A5"/>
    <w:rsid w:val="00C0253F"/>
    <w:rsid w:val="00C02575"/>
    <w:rsid w:val="00C025B8"/>
    <w:rsid w:val="00C027A1"/>
    <w:rsid w:val="00C0285A"/>
    <w:rsid w:val="00C02A21"/>
    <w:rsid w:val="00C02BDA"/>
    <w:rsid w:val="00C02E1F"/>
    <w:rsid w:val="00C02F1C"/>
    <w:rsid w:val="00C03034"/>
    <w:rsid w:val="00C03284"/>
    <w:rsid w:val="00C03438"/>
    <w:rsid w:val="00C0378B"/>
    <w:rsid w:val="00C038E6"/>
    <w:rsid w:val="00C03A6F"/>
    <w:rsid w:val="00C03AFC"/>
    <w:rsid w:val="00C03F03"/>
    <w:rsid w:val="00C04038"/>
    <w:rsid w:val="00C04131"/>
    <w:rsid w:val="00C04182"/>
    <w:rsid w:val="00C0427D"/>
    <w:rsid w:val="00C04431"/>
    <w:rsid w:val="00C0452F"/>
    <w:rsid w:val="00C0464B"/>
    <w:rsid w:val="00C04917"/>
    <w:rsid w:val="00C04947"/>
    <w:rsid w:val="00C04ABE"/>
    <w:rsid w:val="00C04BB0"/>
    <w:rsid w:val="00C04BDF"/>
    <w:rsid w:val="00C04E0B"/>
    <w:rsid w:val="00C04E20"/>
    <w:rsid w:val="00C054D4"/>
    <w:rsid w:val="00C05627"/>
    <w:rsid w:val="00C056CC"/>
    <w:rsid w:val="00C0571C"/>
    <w:rsid w:val="00C05957"/>
    <w:rsid w:val="00C0597E"/>
    <w:rsid w:val="00C05AD8"/>
    <w:rsid w:val="00C05B85"/>
    <w:rsid w:val="00C05C1E"/>
    <w:rsid w:val="00C05FC3"/>
    <w:rsid w:val="00C06033"/>
    <w:rsid w:val="00C061D6"/>
    <w:rsid w:val="00C061E5"/>
    <w:rsid w:val="00C063B7"/>
    <w:rsid w:val="00C065D6"/>
    <w:rsid w:val="00C06688"/>
    <w:rsid w:val="00C06794"/>
    <w:rsid w:val="00C06B00"/>
    <w:rsid w:val="00C06BEC"/>
    <w:rsid w:val="00C06C14"/>
    <w:rsid w:val="00C06C7B"/>
    <w:rsid w:val="00C06CD5"/>
    <w:rsid w:val="00C06FE1"/>
    <w:rsid w:val="00C0741A"/>
    <w:rsid w:val="00C075D9"/>
    <w:rsid w:val="00C07883"/>
    <w:rsid w:val="00C07940"/>
    <w:rsid w:val="00C07B37"/>
    <w:rsid w:val="00C07B62"/>
    <w:rsid w:val="00C07D14"/>
    <w:rsid w:val="00C07F56"/>
    <w:rsid w:val="00C07FCD"/>
    <w:rsid w:val="00C100F9"/>
    <w:rsid w:val="00C1022E"/>
    <w:rsid w:val="00C10399"/>
    <w:rsid w:val="00C103B5"/>
    <w:rsid w:val="00C1068F"/>
    <w:rsid w:val="00C10867"/>
    <w:rsid w:val="00C10887"/>
    <w:rsid w:val="00C1089F"/>
    <w:rsid w:val="00C10A0C"/>
    <w:rsid w:val="00C10AA7"/>
    <w:rsid w:val="00C10B46"/>
    <w:rsid w:val="00C10B47"/>
    <w:rsid w:val="00C10B9C"/>
    <w:rsid w:val="00C10C88"/>
    <w:rsid w:val="00C10CE7"/>
    <w:rsid w:val="00C10D2E"/>
    <w:rsid w:val="00C10F0D"/>
    <w:rsid w:val="00C11102"/>
    <w:rsid w:val="00C11227"/>
    <w:rsid w:val="00C11251"/>
    <w:rsid w:val="00C11438"/>
    <w:rsid w:val="00C1154C"/>
    <w:rsid w:val="00C11957"/>
    <w:rsid w:val="00C11965"/>
    <w:rsid w:val="00C11A5F"/>
    <w:rsid w:val="00C11AFD"/>
    <w:rsid w:val="00C11B29"/>
    <w:rsid w:val="00C11C0A"/>
    <w:rsid w:val="00C11C49"/>
    <w:rsid w:val="00C11CA6"/>
    <w:rsid w:val="00C11CEF"/>
    <w:rsid w:val="00C11F67"/>
    <w:rsid w:val="00C11F86"/>
    <w:rsid w:val="00C12266"/>
    <w:rsid w:val="00C12291"/>
    <w:rsid w:val="00C12360"/>
    <w:rsid w:val="00C123E0"/>
    <w:rsid w:val="00C12434"/>
    <w:rsid w:val="00C12499"/>
    <w:rsid w:val="00C12570"/>
    <w:rsid w:val="00C12786"/>
    <w:rsid w:val="00C12AC4"/>
    <w:rsid w:val="00C12E9D"/>
    <w:rsid w:val="00C13000"/>
    <w:rsid w:val="00C1303D"/>
    <w:rsid w:val="00C1311F"/>
    <w:rsid w:val="00C13738"/>
    <w:rsid w:val="00C13C0A"/>
    <w:rsid w:val="00C13C10"/>
    <w:rsid w:val="00C13CE3"/>
    <w:rsid w:val="00C13E07"/>
    <w:rsid w:val="00C1401F"/>
    <w:rsid w:val="00C14438"/>
    <w:rsid w:val="00C14468"/>
    <w:rsid w:val="00C144ED"/>
    <w:rsid w:val="00C1475A"/>
    <w:rsid w:val="00C1478D"/>
    <w:rsid w:val="00C14B28"/>
    <w:rsid w:val="00C14C27"/>
    <w:rsid w:val="00C14CAE"/>
    <w:rsid w:val="00C14D7E"/>
    <w:rsid w:val="00C14E38"/>
    <w:rsid w:val="00C14FEF"/>
    <w:rsid w:val="00C1508E"/>
    <w:rsid w:val="00C15139"/>
    <w:rsid w:val="00C15330"/>
    <w:rsid w:val="00C15460"/>
    <w:rsid w:val="00C155E4"/>
    <w:rsid w:val="00C15822"/>
    <w:rsid w:val="00C15931"/>
    <w:rsid w:val="00C15A64"/>
    <w:rsid w:val="00C15BF0"/>
    <w:rsid w:val="00C15CE9"/>
    <w:rsid w:val="00C16294"/>
    <w:rsid w:val="00C16382"/>
    <w:rsid w:val="00C163DB"/>
    <w:rsid w:val="00C1657A"/>
    <w:rsid w:val="00C165AD"/>
    <w:rsid w:val="00C168C8"/>
    <w:rsid w:val="00C16C37"/>
    <w:rsid w:val="00C16D18"/>
    <w:rsid w:val="00C16D6E"/>
    <w:rsid w:val="00C16E62"/>
    <w:rsid w:val="00C171A2"/>
    <w:rsid w:val="00C1735A"/>
    <w:rsid w:val="00C17362"/>
    <w:rsid w:val="00C17374"/>
    <w:rsid w:val="00C17507"/>
    <w:rsid w:val="00C1768B"/>
    <w:rsid w:val="00C1778E"/>
    <w:rsid w:val="00C1796B"/>
    <w:rsid w:val="00C17AA4"/>
    <w:rsid w:val="00C17B9F"/>
    <w:rsid w:val="00C17C38"/>
    <w:rsid w:val="00C17E13"/>
    <w:rsid w:val="00C17EC2"/>
    <w:rsid w:val="00C17EFF"/>
    <w:rsid w:val="00C17F45"/>
    <w:rsid w:val="00C2000A"/>
    <w:rsid w:val="00C208A8"/>
    <w:rsid w:val="00C209F2"/>
    <w:rsid w:val="00C20A91"/>
    <w:rsid w:val="00C20A9F"/>
    <w:rsid w:val="00C21020"/>
    <w:rsid w:val="00C210EF"/>
    <w:rsid w:val="00C212AA"/>
    <w:rsid w:val="00C21387"/>
    <w:rsid w:val="00C214F0"/>
    <w:rsid w:val="00C222AB"/>
    <w:rsid w:val="00C222E0"/>
    <w:rsid w:val="00C223C3"/>
    <w:rsid w:val="00C223D2"/>
    <w:rsid w:val="00C223EA"/>
    <w:rsid w:val="00C22411"/>
    <w:rsid w:val="00C22431"/>
    <w:rsid w:val="00C2250A"/>
    <w:rsid w:val="00C225BC"/>
    <w:rsid w:val="00C22709"/>
    <w:rsid w:val="00C227C0"/>
    <w:rsid w:val="00C228E8"/>
    <w:rsid w:val="00C229B6"/>
    <w:rsid w:val="00C22C15"/>
    <w:rsid w:val="00C22CBD"/>
    <w:rsid w:val="00C23022"/>
    <w:rsid w:val="00C230F3"/>
    <w:rsid w:val="00C233E9"/>
    <w:rsid w:val="00C2354A"/>
    <w:rsid w:val="00C23608"/>
    <w:rsid w:val="00C2393B"/>
    <w:rsid w:val="00C23B4D"/>
    <w:rsid w:val="00C23BBF"/>
    <w:rsid w:val="00C23C9C"/>
    <w:rsid w:val="00C23CEC"/>
    <w:rsid w:val="00C23D33"/>
    <w:rsid w:val="00C23D99"/>
    <w:rsid w:val="00C240A1"/>
    <w:rsid w:val="00C24122"/>
    <w:rsid w:val="00C241C4"/>
    <w:rsid w:val="00C2424D"/>
    <w:rsid w:val="00C242B4"/>
    <w:rsid w:val="00C244EF"/>
    <w:rsid w:val="00C2452D"/>
    <w:rsid w:val="00C2466B"/>
    <w:rsid w:val="00C246A9"/>
    <w:rsid w:val="00C24732"/>
    <w:rsid w:val="00C249EC"/>
    <w:rsid w:val="00C24A28"/>
    <w:rsid w:val="00C24AC1"/>
    <w:rsid w:val="00C24B53"/>
    <w:rsid w:val="00C24CF4"/>
    <w:rsid w:val="00C24D64"/>
    <w:rsid w:val="00C25061"/>
    <w:rsid w:val="00C25206"/>
    <w:rsid w:val="00C2530D"/>
    <w:rsid w:val="00C25325"/>
    <w:rsid w:val="00C253F4"/>
    <w:rsid w:val="00C256C9"/>
    <w:rsid w:val="00C2571A"/>
    <w:rsid w:val="00C258B5"/>
    <w:rsid w:val="00C25901"/>
    <w:rsid w:val="00C25BD6"/>
    <w:rsid w:val="00C25D68"/>
    <w:rsid w:val="00C25E3C"/>
    <w:rsid w:val="00C25E96"/>
    <w:rsid w:val="00C25F0F"/>
    <w:rsid w:val="00C26419"/>
    <w:rsid w:val="00C26998"/>
    <w:rsid w:val="00C26A7B"/>
    <w:rsid w:val="00C26AD0"/>
    <w:rsid w:val="00C26FC7"/>
    <w:rsid w:val="00C271FD"/>
    <w:rsid w:val="00C27430"/>
    <w:rsid w:val="00C27689"/>
    <w:rsid w:val="00C27727"/>
    <w:rsid w:val="00C27855"/>
    <w:rsid w:val="00C278FC"/>
    <w:rsid w:val="00C27925"/>
    <w:rsid w:val="00C27A35"/>
    <w:rsid w:val="00C27AE5"/>
    <w:rsid w:val="00C27C83"/>
    <w:rsid w:val="00C27CAC"/>
    <w:rsid w:val="00C27FE0"/>
    <w:rsid w:val="00C30050"/>
    <w:rsid w:val="00C3019A"/>
    <w:rsid w:val="00C302AB"/>
    <w:rsid w:val="00C30380"/>
    <w:rsid w:val="00C304F5"/>
    <w:rsid w:val="00C3060E"/>
    <w:rsid w:val="00C30654"/>
    <w:rsid w:val="00C3077A"/>
    <w:rsid w:val="00C30954"/>
    <w:rsid w:val="00C30CF5"/>
    <w:rsid w:val="00C30E4C"/>
    <w:rsid w:val="00C3102C"/>
    <w:rsid w:val="00C310C9"/>
    <w:rsid w:val="00C311AB"/>
    <w:rsid w:val="00C312E2"/>
    <w:rsid w:val="00C31474"/>
    <w:rsid w:val="00C3164E"/>
    <w:rsid w:val="00C31B95"/>
    <w:rsid w:val="00C31DF7"/>
    <w:rsid w:val="00C31EBB"/>
    <w:rsid w:val="00C32390"/>
    <w:rsid w:val="00C323FD"/>
    <w:rsid w:val="00C3241A"/>
    <w:rsid w:val="00C32544"/>
    <w:rsid w:val="00C32748"/>
    <w:rsid w:val="00C327FA"/>
    <w:rsid w:val="00C3283D"/>
    <w:rsid w:val="00C32ABA"/>
    <w:rsid w:val="00C32B89"/>
    <w:rsid w:val="00C32BF9"/>
    <w:rsid w:val="00C32D17"/>
    <w:rsid w:val="00C32D1A"/>
    <w:rsid w:val="00C32E98"/>
    <w:rsid w:val="00C32EB6"/>
    <w:rsid w:val="00C32FEF"/>
    <w:rsid w:val="00C33017"/>
    <w:rsid w:val="00C330C2"/>
    <w:rsid w:val="00C331DD"/>
    <w:rsid w:val="00C3336C"/>
    <w:rsid w:val="00C334CE"/>
    <w:rsid w:val="00C3353E"/>
    <w:rsid w:val="00C33615"/>
    <w:rsid w:val="00C33B74"/>
    <w:rsid w:val="00C33B94"/>
    <w:rsid w:val="00C34282"/>
    <w:rsid w:val="00C3435D"/>
    <w:rsid w:val="00C34367"/>
    <w:rsid w:val="00C34535"/>
    <w:rsid w:val="00C3458E"/>
    <w:rsid w:val="00C347D8"/>
    <w:rsid w:val="00C347F5"/>
    <w:rsid w:val="00C34B82"/>
    <w:rsid w:val="00C34B9D"/>
    <w:rsid w:val="00C350F2"/>
    <w:rsid w:val="00C351B8"/>
    <w:rsid w:val="00C35420"/>
    <w:rsid w:val="00C354B0"/>
    <w:rsid w:val="00C354B4"/>
    <w:rsid w:val="00C35675"/>
    <w:rsid w:val="00C3568E"/>
    <w:rsid w:val="00C357BC"/>
    <w:rsid w:val="00C35808"/>
    <w:rsid w:val="00C35A64"/>
    <w:rsid w:val="00C35A78"/>
    <w:rsid w:val="00C35FC9"/>
    <w:rsid w:val="00C361F3"/>
    <w:rsid w:val="00C3629C"/>
    <w:rsid w:val="00C3654A"/>
    <w:rsid w:val="00C36663"/>
    <w:rsid w:val="00C3666F"/>
    <w:rsid w:val="00C366F4"/>
    <w:rsid w:val="00C36793"/>
    <w:rsid w:val="00C36B2B"/>
    <w:rsid w:val="00C36C93"/>
    <w:rsid w:val="00C36D4A"/>
    <w:rsid w:val="00C36E51"/>
    <w:rsid w:val="00C36ECB"/>
    <w:rsid w:val="00C36FEF"/>
    <w:rsid w:val="00C37030"/>
    <w:rsid w:val="00C3709D"/>
    <w:rsid w:val="00C371A7"/>
    <w:rsid w:val="00C37296"/>
    <w:rsid w:val="00C374EC"/>
    <w:rsid w:val="00C37797"/>
    <w:rsid w:val="00C37892"/>
    <w:rsid w:val="00C379DB"/>
    <w:rsid w:val="00C37A80"/>
    <w:rsid w:val="00C37D13"/>
    <w:rsid w:val="00C4013F"/>
    <w:rsid w:val="00C404E8"/>
    <w:rsid w:val="00C40695"/>
    <w:rsid w:val="00C40698"/>
    <w:rsid w:val="00C4074B"/>
    <w:rsid w:val="00C409C3"/>
    <w:rsid w:val="00C41047"/>
    <w:rsid w:val="00C411B6"/>
    <w:rsid w:val="00C4128C"/>
    <w:rsid w:val="00C413C8"/>
    <w:rsid w:val="00C41690"/>
    <w:rsid w:val="00C416A5"/>
    <w:rsid w:val="00C41822"/>
    <w:rsid w:val="00C4193C"/>
    <w:rsid w:val="00C41E58"/>
    <w:rsid w:val="00C41EA1"/>
    <w:rsid w:val="00C41ED1"/>
    <w:rsid w:val="00C42100"/>
    <w:rsid w:val="00C42133"/>
    <w:rsid w:val="00C42326"/>
    <w:rsid w:val="00C423AF"/>
    <w:rsid w:val="00C423CC"/>
    <w:rsid w:val="00C4243D"/>
    <w:rsid w:val="00C42506"/>
    <w:rsid w:val="00C42AAA"/>
    <w:rsid w:val="00C42BE4"/>
    <w:rsid w:val="00C42C7D"/>
    <w:rsid w:val="00C42E69"/>
    <w:rsid w:val="00C42F8E"/>
    <w:rsid w:val="00C4301F"/>
    <w:rsid w:val="00C43074"/>
    <w:rsid w:val="00C43089"/>
    <w:rsid w:val="00C430DD"/>
    <w:rsid w:val="00C4315D"/>
    <w:rsid w:val="00C4326F"/>
    <w:rsid w:val="00C432FA"/>
    <w:rsid w:val="00C43319"/>
    <w:rsid w:val="00C43418"/>
    <w:rsid w:val="00C43535"/>
    <w:rsid w:val="00C4354B"/>
    <w:rsid w:val="00C4354C"/>
    <w:rsid w:val="00C43802"/>
    <w:rsid w:val="00C43882"/>
    <w:rsid w:val="00C43AFD"/>
    <w:rsid w:val="00C43B9C"/>
    <w:rsid w:val="00C43D13"/>
    <w:rsid w:val="00C43D1F"/>
    <w:rsid w:val="00C43DB6"/>
    <w:rsid w:val="00C43E6A"/>
    <w:rsid w:val="00C440A2"/>
    <w:rsid w:val="00C441ED"/>
    <w:rsid w:val="00C44560"/>
    <w:rsid w:val="00C44582"/>
    <w:rsid w:val="00C4471E"/>
    <w:rsid w:val="00C447B0"/>
    <w:rsid w:val="00C44BC1"/>
    <w:rsid w:val="00C44CFF"/>
    <w:rsid w:val="00C44D69"/>
    <w:rsid w:val="00C44E4B"/>
    <w:rsid w:val="00C44E68"/>
    <w:rsid w:val="00C4507E"/>
    <w:rsid w:val="00C450A0"/>
    <w:rsid w:val="00C45122"/>
    <w:rsid w:val="00C45133"/>
    <w:rsid w:val="00C453F2"/>
    <w:rsid w:val="00C4547A"/>
    <w:rsid w:val="00C455A7"/>
    <w:rsid w:val="00C456C9"/>
    <w:rsid w:val="00C45702"/>
    <w:rsid w:val="00C45758"/>
    <w:rsid w:val="00C4579D"/>
    <w:rsid w:val="00C45904"/>
    <w:rsid w:val="00C45949"/>
    <w:rsid w:val="00C45DF3"/>
    <w:rsid w:val="00C45FA9"/>
    <w:rsid w:val="00C46018"/>
    <w:rsid w:val="00C460C9"/>
    <w:rsid w:val="00C4649B"/>
    <w:rsid w:val="00C465BE"/>
    <w:rsid w:val="00C466A7"/>
    <w:rsid w:val="00C46780"/>
    <w:rsid w:val="00C467AF"/>
    <w:rsid w:val="00C467CF"/>
    <w:rsid w:val="00C467FE"/>
    <w:rsid w:val="00C46818"/>
    <w:rsid w:val="00C4689F"/>
    <w:rsid w:val="00C469C3"/>
    <w:rsid w:val="00C46A33"/>
    <w:rsid w:val="00C46D32"/>
    <w:rsid w:val="00C46E59"/>
    <w:rsid w:val="00C46EDF"/>
    <w:rsid w:val="00C46FCF"/>
    <w:rsid w:val="00C472D3"/>
    <w:rsid w:val="00C47397"/>
    <w:rsid w:val="00C4743B"/>
    <w:rsid w:val="00C47461"/>
    <w:rsid w:val="00C47481"/>
    <w:rsid w:val="00C4780D"/>
    <w:rsid w:val="00C47852"/>
    <w:rsid w:val="00C47B36"/>
    <w:rsid w:val="00C47BE8"/>
    <w:rsid w:val="00C47D68"/>
    <w:rsid w:val="00C47F11"/>
    <w:rsid w:val="00C47F21"/>
    <w:rsid w:val="00C47F25"/>
    <w:rsid w:val="00C50051"/>
    <w:rsid w:val="00C500FC"/>
    <w:rsid w:val="00C50197"/>
    <w:rsid w:val="00C501DC"/>
    <w:rsid w:val="00C50271"/>
    <w:rsid w:val="00C502BC"/>
    <w:rsid w:val="00C503AB"/>
    <w:rsid w:val="00C50726"/>
    <w:rsid w:val="00C50B33"/>
    <w:rsid w:val="00C50C12"/>
    <w:rsid w:val="00C50C92"/>
    <w:rsid w:val="00C50CA2"/>
    <w:rsid w:val="00C50CD7"/>
    <w:rsid w:val="00C50CDD"/>
    <w:rsid w:val="00C50D7C"/>
    <w:rsid w:val="00C50DE6"/>
    <w:rsid w:val="00C51068"/>
    <w:rsid w:val="00C51222"/>
    <w:rsid w:val="00C5127B"/>
    <w:rsid w:val="00C51335"/>
    <w:rsid w:val="00C51361"/>
    <w:rsid w:val="00C51516"/>
    <w:rsid w:val="00C51935"/>
    <w:rsid w:val="00C51A67"/>
    <w:rsid w:val="00C51D21"/>
    <w:rsid w:val="00C51E75"/>
    <w:rsid w:val="00C51F32"/>
    <w:rsid w:val="00C5221E"/>
    <w:rsid w:val="00C5226D"/>
    <w:rsid w:val="00C52675"/>
    <w:rsid w:val="00C5267F"/>
    <w:rsid w:val="00C528C7"/>
    <w:rsid w:val="00C528EA"/>
    <w:rsid w:val="00C52DBD"/>
    <w:rsid w:val="00C52EAC"/>
    <w:rsid w:val="00C52FE8"/>
    <w:rsid w:val="00C530B2"/>
    <w:rsid w:val="00C534E4"/>
    <w:rsid w:val="00C53860"/>
    <w:rsid w:val="00C5386F"/>
    <w:rsid w:val="00C53887"/>
    <w:rsid w:val="00C53948"/>
    <w:rsid w:val="00C53A8F"/>
    <w:rsid w:val="00C53B8A"/>
    <w:rsid w:val="00C53BBF"/>
    <w:rsid w:val="00C53CAB"/>
    <w:rsid w:val="00C53D33"/>
    <w:rsid w:val="00C53D55"/>
    <w:rsid w:val="00C53F4C"/>
    <w:rsid w:val="00C54073"/>
    <w:rsid w:val="00C540C7"/>
    <w:rsid w:val="00C54366"/>
    <w:rsid w:val="00C5474D"/>
    <w:rsid w:val="00C5488D"/>
    <w:rsid w:val="00C54D42"/>
    <w:rsid w:val="00C54DB2"/>
    <w:rsid w:val="00C54E64"/>
    <w:rsid w:val="00C54F2F"/>
    <w:rsid w:val="00C55066"/>
    <w:rsid w:val="00C551A0"/>
    <w:rsid w:val="00C5536F"/>
    <w:rsid w:val="00C554EE"/>
    <w:rsid w:val="00C555EA"/>
    <w:rsid w:val="00C558EA"/>
    <w:rsid w:val="00C55ADB"/>
    <w:rsid w:val="00C55E1A"/>
    <w:rsid w:val="00C55EFC"/>
    <w:rsid w:val="00C56072"/>
    <w:rsid w:val="00C56091"/>
    <w:rsid w:val="00C562EF"/>
    <w:rsid w:val="00C56319"/>
    <w:rsid w:val="00C56334"/>
    <w:rsid w:val="00C563CD"/>
    <w:rsid w:val="00C56405"/>
    <w:rsid w:val="00C567DF"/>
    <w:rsid w:val="00C569D3"/>
    <w:rsid w:val="00C56BEB"/>
    <w:rsid w:val="00C56C81"/>
    <w:rsid w:val="00C56D1E"/>
    <w:rsid w:val="00C56D3B"/>
    <w:rsid w:val="00C56D79"/>
    <w:rsid w:val="00C56E2C"/>
    <w:rsid w:val="00C56E59"/>
    <w:rsid w:val="00C5707C"/>
    <w:rsid w:val="00C5709D"/>
    <w:rsid w:val="00C570B7"/>
    <w:rsid w:val="00C572AC"/>
    <w:rsid w:val="00C57389"/>
    <w:rsid w:val="00C573C5"/>
    <w:rsid w:val="00C576A9"/>
    <w:rsid w:val="00C5778D"/>
    <w:rsid w:val="00C577CF"/>
    <w:rsid w:val="00C57841"/>
    <w:rsid w:val="00C57B42"/>
    <w:rsid w:val="00C57B47"/>
    <w:rsid w:val="00C57C06"/>
    <w:rsid w:val="00C57DF6"/>
    <w:rsid w:val="00C57E8D"/>
    <w:rsid w:val="00C601D7"/>
    <w:rsid w:val="00C6035F"/>
    <w:rsid w:val="00C60531"/>
    <w:rsid w:val="00C606B0"/>
    <w:rsid w:val="00C609FA"/>
    <w:rsid w:val="00C60B00"/>
    <w:rsid w:val="00C60B22"/>
    <w:rsid w:val="00C60C3B"/>
    <w:rsid w:val="00C60DED"/>
    <w:rsid w:val="00C610F5"/>
    <w:rsid w:val="00C61111"/>
    <w:rsid w:val="00C6120B"/>
    <w:rsid w:val="00C6134D"/>
    <w:rsid w:val="00C61775"/>
    <w:rsid w:val="00C6177C"/>
    <w:rsid w:val="00C61917"/>
    <w:rsid w:val="00C6192D"/>
    <w:rsid w:val="00C61958"/>
    <w:rsid w:val="00C61F1C"/>
    <w:rsid w:val="00C61F42"/>
    <w:rsid w:val="00C62194"/>
    <w:rsid w:val="00C62309"/>
    <w:rsid w:val="00C62388"/>
    <w:rsid w:val="00C623D8"/>
    <w:rsid w:val="00C627DB"/>
    <w:rsid w:val="00C628B9"/>
    <w:rsid w:val="00C62A1C"/>
    <w:rsid w:val="00C62CA1"/>
    <w:rsid w:val="00C631D2"/>
    <w:rsid w:val="00C634ED"/>
    <w:rsid w:val="00C635C1"/>
    <w:rsid w:val="00C636D1"/>
    <w:rsid w:val="00C63988"/>
    <w:rsid w:val="00C63ADD"/>
    <w:rsid w:val="00C63B26"/>
    <w:rsid w:val="00C63C35"/>
    <w:rsid w:val="00C63DF4"/>
    <w:rsid w:val="00C63E8B"/>
    <w:rsid w:val="00C63F18"/>
    <w:rsid w:val="00C63F26"/>
    <w:rsid w:val="00C63F8B"/>
    <w:rsid w:val="00C63FAF"/>
    <w:rsid w:val="00C63FB1"/>
    <w:rsid w:val="00C64016"/>
    <w:rsid w:val="00C640DC"/>
    <w:rsid w:val="00C64284"/>
    <w:rsid w:val="00C64303"/>
    <w:rsid w:val="00C6448F"/>
    <w:rsid w:val="00C64507"/>
    <w:rsid w:val="00C6456F"/>
    <w:rsid w:val="00C649C1"/>
    <w:rsid w:val="00C64AE7"/>
    <w:rsid w:val="00C64B7A"/>
    <w:rsid w:val="00C64C43"/>
    <w:rsid w:val="00C64D4A"/>
    <w:rsid w:val="00C65367"/>
    <w:rsid w:val="00C65570"/>
    <w:rsid w:val="00C659CC"/>
    <w:rsid w:val="00C65A11"/>
    <w:rsid w:val="00C65B66"/>
    <w:rsid w:val="00C65C23"/>
    <w:rsid w:val="00C65DBF"/>
    <w:rsid w:val="00C661E0"/>
    <w:rsid w:val="00C66292"/>
    <w:rsid w:val="00C662E9"/>
    <w:rsid w:val="00C66346"/>
    <w:rsid w:val="00C66369"/>
    <w:rsid w:val="00C6638C"/>
    <w:rsid w:val="00C663B1"/>
    <w:rsid w:val="00C66853"/>
    <w:rsid w:val="00C6689F"/>
    <w:rsid w:val="00C66B71"/>
    <w:rsid w:val="00C66B8E"/>
    <w:rsid w:val="00C66BD0"/>
    <w:rsid w:val="00C67169"/>
    <w:rsid w:val="00C6727C"/>
    <w:rsid w:val="00C672CB"/>
    <w:rsid w:val="00C67434"/>
    <w:rsid w:val="00C67776"/>
    <w:rsid w:val="00C678F2"/>
    <w:rsid w:val="00C67A3A"/>
    <w:rsid w:val="00C701B6"/>
    <w:rsid w:val="00C701ED"/>
    <w:rsid w:val="00C702CA"/>
    <w:rsid w:val="00C704A3"/>
    <w:rsid w:val="00C70601"/>
    <w:rsid w:val="00C70BA9"/>
    <w:rsid w:val="00C70E76"/>
    <w:rsid w:val="00C70FA1"/>
    <w:rsid w:val="00C710E3"/>
    <w:rsid w:val="00C711E5"/>
    <w:rsid w:val="00C7162C"/>
    <w:rsid w:val="00C716A2"/>
    <w:rsid w:val="00C7188F"/>
    <w:rsid w:val="00C71990"/>
    <w:rsid w:val="00C71AEF"/>
    <w:rsid w:val="00C71B9D"/>
    <w:rsid w:val="00C71BD9"/>
    <w:rsid w:val="00C71BFE"/>
    <w:rsid w:val="00C71C34"/>
    <w:rsid w:val="00C71D62"/>
    <w:rsid w:val="00C71DE5"/>
    <w:rsid w:val="00C71DF8"/>
    <w:rsid w:val="00C7203D"/>
    <w:rsid w:val="00C72075"/>
    <w:rsid w:val="00C72102"/>
    <w:rsid w:val="00C72307"/>
    <w:rsid w:val="00C72386"/>
    <w:rsid w:val="00C723BE"/>
    <w:rsid w:val="00C7264D"/>
    <w:rsid w:val="00C726F3"/>
    <w:rsid w:val="00C7290D"/>
    <w:rsid w:val="00C72A8D"/>
    <w:rsid w:val="00C72BF2"/>
    <w:rsid w:val="00C72C29"/>
    <w:rsid w:val="00C72EA2"/>
    <w:rsid w:val="00C73281"/>
    <w:rsid w:val="00C732CA"/>
    <w:rsid w:val="00C73335"/>
    <w:rsid w:val="00C733FA"/>
    <w:rsid w:val="00C735CD"/>
    <w:rsid w:val="00C736BE"/>
    <w:rsid w:val="00C73C04"/>
    <w:rsid w:val="00C73F25"/>
    <w:rsid w:val="00C74030"/>
    <w:rsid w:val="00C74144"/>
    <w:rsid w:val="00C74163"/>
    <w:rsid w:val="00C74459"/>
    <w:rsid w:val="00C744CF"/>
    <w:rsid w:val="00C745C3"/>
    <w:rsid w:val="00C745EE"/>
    <w:rsid w:val="00C7470F"/>
    <w:rsid w:val="00C74760"/>
    <w:rsid w:val="00C7491A"/>
    <w:rsid w:val="00C74959"/>
    <w:rsid w:val="00C74A59"/>
    <w:rsid w:val="00C74B94"/>
    <w:rsid w:val="00C74D52"/>
    <w:rsid w:val="00C750AB"/>
    <w:rsid w:val="00C750DB"/>
    <w:rsid w:val="00C750F8"/>
    <w:rsid w:val="00C751D5"/>
    <w:rsid w:val="00C752C9"/>
    <w:rsid w:val="00C75353"/>
    <w:rsid w:val="00C7545C"/>
    <w:rsid w:val="00C754BA"/>
    <w:rsid w:val="00C75574"/>
    <w:rsid w:val="00C757EF"/>
    <w:rsid w:val="00C75830"/>
    <w:rsid w:val="00C759EF"/>
    <w:rsid w:val="00C75A00"/>
    <w:rsid w:val="00C75A26"/>
    <w:rsid w:val="00C75A33"/>
    <w:rsid w:val="00C75BF0"/>
    <w:rsid w:val="00C75D63"/>
    <w:rsid w:val="00C75F52"/>
    <w:rsid w:val="00C75F86"/>
    <w:rsid w:val="00C75FF8"/>
    <w:rsid w:val="00C7615C"/>
    <w:rsid w:val="00C761CE"/>
    <w:rsid w:val="00C76207"/>
    <w:rsid w:val="00C764AA"/>
    <w:rsid w:val="00C76632"/>
    <w:rsid w:val="00C76743"/>
    <w:rsid w:val="00C7699F"/>
    <w:rsid w:val="00C769AA"/>
    <w:rsid w:val="00C76B21"/>
    <w:rsid w:val="00C76C65"/>
    <w:rsid w:val="00C76DDE"/>
    <w:rsid w:val="00C76ED9"/>
    <w:rsid w:val="00C77076"/>
    <w:rsid w:val="00C77105"/>
    <w:rsid w:val="00C771AB"/>
    <w:rsid w:val="00C7725F"/>
    <w:rsid w:val="00C773A2"/>
    <w:rsid w:val="00C773CA"/>
    <w:rsid w:val="00C77478"/>
    <w:rsid w:val="00C7762C"/>
    <w:rsid w:val="00C777A3"/>
    <w:rsid w:val="00C778BF"/>
    <w:rsid w:val="00C778CC"/>
    <w:rsid w:val="00C77AC8"/>
    <w:rsid w:val="00C77AF0"/>
    <w:rsid w:val="00C77B5A"/>
    <w:rsid w:val="00C77B83"/>
    <w:rsid w:val="00C77BD8"/>
    <w:rsid w:val="00C77C48"/>
    <w:rsid w:val="00C77DCD"/>
    <w:rsid w:val="00C77F8B"/>
    <w:rsid w:val="00C77FE6"/>
    <w:rsid w:val="00C77FF0"/>
    <w:rsid w:val="00C7FDB9"/>
    <w:rsid w:val="00C80098"/>
    <w:rsid w:val="00C80174"/>
    <w:rsid w:val="00C80348"/>
    <w:rsid w:val="00C804A8"/>
    <w:rsid w:val="00C80570"/>
    <w:rsid w:val="00C8072B"/>
    <w:rsid w:val="00C80781"/>
    <w:rsid w:val="00C80854"/>
    <w:rsid w:val="00C80BFB"/>
    <w:rsid w:val="00C80D43"/>
    <w:rsid w:val="00C81206"/>
    <w:rsid w:val="00C81332"/>
    <w:rsid w:val="00C81489"/>
    <w:rsid w:val="00C8166C"/>
    <w:rsid w:val="00C81E48"/>
    <w:rsid w:val="00C81E90"/>
    <w:rsid w:val="00C81FF2"/>
    <w:rsid w:val="00C82478"/>
    <w:rsid w:val="00C824D7"/>
    <w:rsid w:val="00C8271C"/>
    <w:rsid w:val="00C8283F"/>
    <w:rsid w:val="00C82AF7"/>
    <w:rsid w:val="00C82B04"/>
    <w:rsid w:val="00C82B10"/>
    <w:rsid w:val="00C83343"/>
    <w:rsid w:val="00C8341A"/>
    <w:rsid w:val="00C834BA"/>
    <w:rsid w:val="00C83813"/>
    <w:rsid w:val="00C8393E"/>
    <w:rsid w:val="00C83C2B"/>
    <w:rsid w:val="00C83C5B"/>
    <w:rsid w:val="00C83C65"/>
    <w:rsid w:val="00C83C81"/>
    <w:rsid w:val="00C83E5A"/>
    <w:rsid w:val="00C83F91"/>
    <w:rsid w:val="00C83F9C"/>
    <w:rsid w:val="00C8412F"/>
    <w:rsid w:val="00C84760"/>
    <w:rsid w:val="00C84BCD"/>
    <w:rsid w:val="00C84C03"/>
    <w:rsid w:val="00C85112"/>
    <w:rsid w:val="00C851CB"/>
    <w:rsid w:val="00C85223"/>
    <w:rsid w:val="00C8524F"/>
    <w:rsid w:val="00C852E4"/>
    <w:rsid w:val="00C854A0"/>
    <w:rsid w:val="00C854EE"/>
    <w:rsid w:val="00C855D6"/>
    <w:rsid w:val="00C857A4"/>
    <w:rsid w:val="00C8581E"/>
    <w:rsid w:val="00C859AC"/>
    <w:rsid w:val="00C85B08"/>
    <w:rsid w:val="00C85C57"/>
    <w:rsid w:val="00C85E8B"/>
    <w:rsid w:val="00C85F08"/>
    <w:rsid w:val="00C85F0A"/>
    <w:rsid w:val="00C85F4D"/>
    <w:rsid w:val="00C860BC"/>
    <w:rsid w:val="00C860CC"/>
    <w:rsid w:val="00C86397"/>
    <w:rsid w:val="00C863A3"/>
    <w:rsid w:val="00C863B0"/>
    <w:rsid w:val="00C8658E"/>
    <w:rsid w:val="00C865F0"/>
    <w:rsid w:val="00C86803"/>
    <w:rsid w:val="00C86840"/>
    <w:rsid w:val="00C868A9"/>
    <w:rsid w:val="00C86A7F"/>
    <w:rsid w:val="00C86B7F"/>
    <w:rsid w:val="00C86BAC"/>
    <w:rsid w:val="00C86BB7"/>
    <w:rsid w:val="00C8702E"/>
    <w:rsid w:val="00C8709A"/>
    <w:rsid w:val="00C8715F"/>
    <w:rsid w:val="00C871C6"/>
    <w:rsid w:val="00C87208"/>
    <w:rsid w:val="00C875AC"/>
    <w:rsid w:val="00C875C8"/>
    <w:rsid w:val="00C87777"/>
    <w:rsid w:val="00C878E8"/>
    <w:rsid w:val="00C879CF"/>
    <w:rsid w:val="00C87AA4"/>
    <w:rsid w:val="00C87AA7"/>
    <w:rsid w:val="00C87C66"/>
    <w:rsid w:val="00C87CE7"/>
    <w:rsid w:val="00C87D7E"/>
    <w:rsid w:val="00C87E19"/>
    <w:rsid w:val="00C900C1"/>
    <w:rsid w:val="00C90112"/>
    <w:rsid w:val="00C9028C"/>
    <w:rsid w:val="00C902D5"/>
    <w:rsid w:val="00C903A3"/>
    <w:rsid w:val="00C903D1"/>
    <w:rsid w:val="00C9042F"/>
    <w:rsid w:val="00C90873"/>
    <w:rsid w:val="00C90888"/>
    <w:rsid w:val="00C90938"/>
    <w:rsid w:val="00C90AAE"/>
    <w:rsid w:val="00C90C20"/>
    <w:rsid w:val="00C90D77"/>
    <w:rsid w:val="00C9105C"/>
    <w:rsid w:val="00C915E5"/>
    <w:rsid w:val="00C91967"/>
    <w:rsid w:val="00C91D26"/>
    <w:rsid w:val="00C92157"/>
    <w:rsid w:val="00C92212"/>
    <w:rsid w:val="00C9223B"/>
    <w:rsid w:val="00C922D5"/>
    <w:rsid w:val="00C924CB"/>
    <w:rsid w:val="00C924D6"/>
    <w:rsid w:val="00C92514"/>
    <w:rsid w:val="00C92628"/>
    <w:rsid w:val="00C92842"/>
    <w:rsid w:val="00C9299D"/>
    <w:rsid w:val="00C92B22"/>
    <w:rsid w:val="00C92B5E"/>
    <w:rsid w:val="00C92DDD"/>
    <w:rsid w:val="00C92E8F"/>
    <w:rsid w:val="00C92F1E"/>
    <w:rsid w:val="00C92F2A"/>
    <w:rsid w:val="00C92F65"/>
    <w:rsid w:val="00C92FDC"/>
    <w:rsid w:val="00C931C5"/>
    <w:rsid w:val="00C934FB"/>
    <w:rsid w:val="00C93753"/>
    <w:rsid w:val="00C937C7"/>
    <w:rsid w:val="00C937EA"/>
    <w:rsid w:val="00C93823"/>
    <w:rsid w:val="00C938BA"/>
    <w:rsid w:val="00C93A3B"/>
    <w:rsid w:val="00C93BF1"/>
    <w:rsid w:val="00C93D51"/>
    <w:rsid w:val="00C93D6E"/>
    <w:rsid w:val="00C93E9F"/>
    <w:rsid w:val="00C9408D"/>
    <w:rsid w:val="00C9412C"/>
    <w:rsid w:val="00C94185"/>
    <w:rsid w:val="00C94285"/>
    <w:rsid w:val="00C94323"/>
    <w:rsid w:val="00C94461"/>
    <w:rsid w:val="00C944B3"/>
    <w:rsid w:val="00C94521"/>
    <w:rsid w:val="00C94530"/>
    <w:rsid w:val="00C94560"/>
    <w:rsid w:val="00C946EC"/>
    <w:rsid w:val="00C947D0"/>
    <w:rsid w:val="00C948B8"/>
    <w:rsid w:val="00C94A55"/>
    <w:rsid w:val="00C94AD7"/>
    <w:rsid w:val="00C94B10"/>
    <w:rsid w:val="00C94C02"/>
    <w:rsid w:val="00C94C11"/>
    <w:rsid w:val="00C94C72"/>
    <w:rsid w:val="00C94D02"/>
    <w:rsid w:val="00C94D98"/>
    <w:rsid w:val="00C94DA3"/>
    <w:rsid w:val="00C94E38"/>
    <w:rsid w:val="00C94E7C"/>
    <w:rsid w:val="00C94EB0"/>
    <w:rsid w:val="00C94EE8"/>
    <w:rsid w:val="00C9506E"/>
    <w:rsid w:val="00C950F5"/>
    <w:rsid w:val="00C951E7"/>
    <w:rsid w:val="00C954A6"/>
    <w:rsid w:val="00C9589D"/>
    <w:rsid w:val="00C95952"/>
    <w:rsid w:val="00C959EF"/>
    <w:rsid w:val="00C95A1E"/>
    <w:rsid w:val="00C95F95"/>
    <w:rsid w:val="00C96177"/>
    <w:rsid w:val="00C96196"/>
    <w:rsid w:val="00C9621A"/>
    <w:rsid w:val="00C96563"/>
    <w:rsid w:val="00C9661A"/>
    <w:rsid w:val="00C9672C"/>
    <w:rsid w:val="00C9674D"/>
    <w:rsid w:val="00C968B6"/>
    <w:rsid w:val="00C96997"/>
    <w:rsid w:val="00C96D3D"/>
    <w:rsid w:val="00C96F5F"/>
    <w:rsid w:val="00C96F8C"/>
    <w:rsid w:val="00C972E8"/>
    <w:rsid w:val="00C976AE"/>
    <w:rsid w:val="00C976BD"/>
    <w:rsid w:val="00C978E0"/>
    <w:rsid w:val="00C97930"/>
    <w:rsid w:val="00C97B8D"/>
    <w:rsid w:val="00C97CF4"/>
    <w:rsid w:val="00C97E26"/>
    <w:rsid w:val="00C97EC5"/>
    <w:rsid w:val="00C97EE7"/>
    <w:rsid w:val="00C97FDB"/>
    <w:rsid w:val="00CA01A7"/>
    <w:rsid w:val="00CA01C6"/>
    <w:rsid w:val="00CA01FE"/>
    <w:rsid w:val="00CA0225"/>
    <w:rsid w:val="00CA05AA"/>
    <w:rsid w:val="00CA05D2"/>
    <w:rsid w:val="00CA0660"/>
    <w:rsid w:val="00CA0727"/>
    <w:rsid w:val="00CA0AA8"/>
    <w:rsid w:val="00CA0AA9"/>
    <w:rsid w:val="00CA0B8C"/>
    <w:rsid w:val="00CA0CBA"/>
    <w:rsid w:val="00CA0DB4"/>
    <w:rsid w:val="00CA0EB6"/>
    <w:rsid w:val="00CA0F3F"/>
    <w:rsid w:val="00CA105E"/>
    <w:rsid w:val="00CA1086"/>
    <w:rsid w:val="00CA135C"/>
    <w:rsid w:val="00CA13D0"/>
    <w:rsid w:val="00CA15C0"/>
    <w:rsid w:val="00CA1615"/>
    <w:rsid w:val="00CA16B7"/>
    <w:rsid w:val="00CA1738"/>
    <w:rsid w:val="00CA1764"/>
    <w:rsid w:val="00CA1819"/>
    <w:rsid w:val="00CA182E"/>
    <w:rsid w:val="00CA185F"/>
    <w:rsid w:val="00CA1A57"/>
    <w:rsid w:val="00CA1C72"/>
    <w:rsid w:val="00CA1C9B"/>
    <w:rsid w:val="00CA1DDC"/>
    <w:rsid w:val="00CA1E48"/>
    <w:rsid w:val="00CA1EF2"/>
    <w:rsid w:val="00CA1F04"/>
    <w:rsid w:val="00CA1FDF"/>
    <w:rsid w:val="00CA2160"/>
    <w:rsid w:val="00CA21A2"/>
    <w:rsid w:val="00CA229D"/>
    <w:rsid w:val="00CA22F9"/>
    <w:rsid w:val="00CA2305"/>
    <w:rsid w:val="00CA2413"/>
    <w:rsid w:val="00CA26AC"/>
    <w:rsid w:val="00CA273B"/>
    <w:rsid w:val="00CA2758"/>
    <w:rsid w:val="00CA2927"/>
    <w:rsid w:val="00CA2A90"/>
    <w:rsid w:val="00CA2BF2"/>
    <w:rsid w:val="00CA2CD1"/>
    <w:rsid w:val="00CA3055"/>
    <w:rsid w:val="00CA34A1"/>
    <w:rsid w:val="00CA34C8"/>
    <w:rsid w:val="00CA352F"/>
    <w:rsid w:val="00CA3595"/>
    <w:rsid w:val="00CA3800"/>
    <w:rsid w:val="00CA3A20"/>
    <w:rsid w:val="00CA3A57"/>
    <w:rsid w:val="00CA3BDC"/>
    <w:rsid w:val="00CA3D5D"/>
    <w:rsid w:val="00CA3DDA"/>
    <w:rsid w:val="00CA3FB5"/>
    <w:rsid w:val="00CA3FE2"/>
    <w:rsid w:val="00CA40E9"/>
    <w:rsid w:val="00CA42C1"/>
    <w:rsid w:val="00CA446A"/>
    <w:rsid w:val="00CA46C3"/>
    <w:rsid w:val="00CA46DD"/>
    <w:rsid w:val="00CA48B2"/>
    <w:rsid w:val="00CA4A39"/>
    <w:rsid w:val="00CA4D36"/>
    <w:rsid w:val="00CA4DA0"/>
    <w:rsid w:val="00CA5034"/>
    <w:rsid w:val="00CA5073"/>
    <w:rsid w:val="00CA5080"/>
    <w:rsid w:val="00CA5151"/>
    <w:rsid w:val="00CA517B"/>
    <w:rsid w:val="00CA518C"/>
    <w:rsid w:val="00CA5289"/>
    <w:rsid w:val="00CA53BB"/>
    <w:rsid w:val="00CA5491"/>
    <w:rsid w:val="00CA565F"/>
    <w:rsid w:val="00CA57A4"/>
    <w:rsid w:val="00CA583E"/>
    <w:rsid w:val="00CA58D1"/>
    <w:rsid w:val="00CA5A6E"/>
    <w:rsid w:val="00CA5B05"/>
    <w:rsid w:val="00CA5C9E"/>
    <w:rsid w:val="00CA5E79"/>
    <w:rsid w:val="00CA5EE8"/>
    <w:rsid w:val="00CA5F45"/>
    <w:rsid w:val="00CA66DA"/>
    <w:rsid w:val="00CA67B6"/>
    <w:rsid w:val="00CA696F"/>
    <w:rsid w:val="00CA6A05"/>
    <w:rsid w:val="00CA6B0F"/>
    <w:rsid w:val="00CA6D8D"/>
    <w:rsid w:val="00CA6DE9"/>
    <w:rsid w:val="00CA6FCB"/>
    <w:rsid w:val="00CA701C"/>
    <w:rsid w:val="00CA7042"/>
    <w:rsid w:val="00CA706C"/>
    <w:rsid w:val="00CA713A"/>
    <w:rsid w:val="00CA71AC"/>
    <w:rsid w:val="00CA73C6"/>
    <w:rsid w:val="00CA744B"/>
    <w:rsid w:val="00CA76A6"/>
    <w:rsid w:val="00CA78BE"/>
    <w:rsid w:val="00CA78F9"/>
    <w:rsid w:val="00CA7AF5"/>
    <w:rsid w:val="00CA7B73"/>
    <w:rsid w:val="00CA7C21"/>
    <w:rsid w:val="00CA7CCF"/>
    <w:rsid w:val="00CA7EE5"/>
    <w:rsid w:val="00CB0062"/>
    <w:rsid w:val="00CB014D"/>
    <w:rsid w:val="00CB0463"/>
    <w:rsid w:val="00CB0540"/>
    <w:rsid w:val="00CB074E"/>
    <w:rsid w:val="00CB07D8"/>
    <w:rsid w:val="00CB084A"/>
    <w:rsid w:val="00CB0861"/>
    <w:rsid w:val="00CB0C2B"/>
    <w:rsid w:val="00CB0E05"/>
    <w:rsid w:val="00CB0FB8"/>
    <w:rsid w:val="00CB11F4"/>
    <w:rsid w:val="00CB1294"/>
    <w:rsid w:val="00CB16AC"/>
    <w:rsid w:val="00CB16FC"/>
    <w:rsid w:val="00CB170F"/>
    <w:rsid w:val="00CB1747"/>
    <w:rsid w:val="00CB242D"/>
    <w:rsid w:val="00CB2519"/>
    <w:rsid w:val="00CB2975"/>
    <w:rsid w:val="00CB297C"/>
    <w:rsid w:val="00CB2A3D"/>
    <w:rsid w:val="00CB2A5B"/>
    <w:rsid w:val="00CB2A8D"/>
    <w:rsid w:val="00CB2B6B"/>
    <w:rsid w:val="00CB2DBC"/>
    <w:rsid w:val="00CB3346"/>
    <w:rsid w:val="00CB33A1"/>
    <w:rsid w:val="00CB3594"/>
    <w:rsid w:val="00CB3639"/>
    <w:rsid w:val="00CB3694"/>
    <w:rsid w:val="00CB3714"/>
    <w:rsid w:val="00CB3755"/>
    <w:rsid w:val="00CB3776"/>
    <w:rsid w:val="00CB3795"/>
    <w:rsid w:val="00CB3934"/>
    <w:rsid w:val="00CB399F"/>
    <w:rsid w:val="00CB3E10"/>
    <w:rsid w:val="00CB3E97"/>
    <w:rsid w:val="00CB3FF5"/>
    <w:rsid w:val="00CB40A6"/>
    <w:rsid w:val="00CB42C3"/>
    <w:rsid w:val="00CB43F3"/>
    <w:rsid w:val="00CB44C0"/>
    <w:rsid w:val="00CB44FA"/>
    <w:rsid w:val="00CB45D2"/>
    <w:rsid w:val="00CB4894"/>
    <w:rsid w:val="00CB4916"/>
    <w:rsid w:val="00CB49FC"/>
    <w:rsid w:val="00CB4BB3"/>
    <w:rsid w:val="00CB4C16"/>
    <w:rsid w:val="00CB4E8B"/>
    <w:rsid w:val="00CB4F8B"/>
    <w:rsid w:val="00CB504A"/>
    <w:rsid w:val="00CB592C"/>
    <w:rsid w:val="00CB5AEB"/>
    <w:rsid w:val="00CB5FEF"/>
    <w:rsid w:val="00CB600C"/>
    <w:rsid w:val="00CB60BD"/>
    <w:rsid w:val="00CB6138"/>
    <w:rsid w:val="00CB6252"/>
    <w:rsid w:val="00CB627F"/>
    <w:rsid w:val="00CB6335"/>
    <w:rsid w:val="00CB65E0"/>
    <w:rsid w:val="00CB668C"/>
    <w:rsid w:val="00CB676C"/>
    <w:rsid w:val="00CB6930"/>
    <w:rsid w:val="00CB69CF"/>
    <w:rsid w:val="00CB6C1B"/>
    <w:rsid w:val="00CB6DB5"/>
    <w:rsid w:val="00CB6E2D"/>
    <w:rsid w:val="00CB6EE7"/>
    <w:rsid w:val="00CB7194"/>
    <w:rsid w:val="00CB71E6"/>
    <w:rsid w:val="00CB72E4"/>
    <w:rsid w:val="00CB773B"/>
    <w:rsid w:val="00CB78AB"/>
    <w:rsid w:val="00CB7A89"/>
    <w:rsid w:val="00CB7BF3"/>
    <w:rsid w:val="00CB7C0C"/>
    <w:rsid w:val="00CB7C52"/>
    <w:rsid w:val="00CB7EBA"/>
    <w:rsid w:val="00CB7F05"/>
    <w:rsid w:val="00CB7F3B"/>
    <w:rsid w:val="00CC026E"/>
    <w:rsid w:val="00CC04DF"/>
    <w:rsid w:val="00CC057F"/>
    <w:rsid w:val="00CC074B"/>
    <w:rsid w:val="00CC08F8"/>
    <w:rsid w:val="00CC0912"/>
    <w:rsid w:val="00CC0920"/>
    <w:rsid w:val="00CC0A09"/>
    <w:rsid w:val="00CC0AD4"/>
    <w:rsid w:val="00CC0BAF"/>
    <w:rsid w:val="00CC0BDB"/>
    <w:rsid w:val="00CC0F78"/>
    <w:rsid w:val="00CC10E3"/>
    <w:rsid w:val="00CC11CC"/>
    <w:rsid w:val="00CC1844"/>
    <w:rsid w:val="00CC18E3"/>
    <w:rsid w:val="00CC1A0E"/>
    <w:rsid w:val="00CC1CEE"/>
    <w:rsid w:val="00CC1F09"/>
    <w:rsid w:val="00CC20C6"/>
    <w:rsid w:val="00CC235E"/>
    <w:rsid w:val="00CC23DC"/>
    <w:rsid w:val="00CC298B"/>
    <w:rsid w:val="00CC2A85"/>
    <w:rsid w:val="00CC2AA0"/>
    <w:rsid w:val="00CC2ACD"/>
    <w:rsid w:val="00CC2CF7"/>
    <w:rsid w:val="00CC2E55"/>
    <w:rsid w:val="00CC2F79"/>
    <w:rsid w:val="00CC3079"/>
    <w:rsid w:val="00CC315F"/>
    <w:rsid w:val="00CC31FC"/>
    <w:rsid w:val="00CC3330"/>
    <w:rsid w:val="00CC336F"/>
    <w:rsid w:val="00CC33AF"/>
    <w:rsid w:val="00CC3744"/>
    <w:rsid w:val="00CC37B3"/>
    <w:rsid w:val="00CC37F5"/>
    <w:rsid w:val="00CC3922"/>
    <w:rsid w:val="00CC3944"/>
    <w:rsid w:val="00CC397A"/>
    <w:rsid w:val="00CC3AFF"/>
    <w:rsid w:val="00CC3E01"/>
    <w:rsid w:val="00CC422B"/>
    <w:rsid w:val="00CC4426"/>
    <w:rsid w:val="00CC4738"/>
    <w:rsid w:val="00CC4B73"/>
    <w:rsid w:val="00CC4D5E"/>
    <w:rsid w:val="00CC4DEE"/>
    <w:rsid w:val="00CC4E3C"/>
    <w:rsid w:val="00CC4F08"/>
    <w:rsid w:val="00CC50FD"/>
    <w:rsid w:val="00CC55F0"/>
    <w:rsid w:val="00CC57D3"/>
    <w:rsid w:val="00CC584E"/>
    <w:rsid w:val="00CC5B60"/>
    <w:rsid w:val="00CC5D96"/>
    <w:rsid w:val="00CC5DD5"/>
    <w:rsid w:val="00CC61E1"/>
    <w:rsid w:val="00CC663C"/>
    <w:rsid w:val="00CC689D"/>
    <w:rsid w:val="00CC68D5"/>
    <w:rsid w:val="00CC6991"/>
    <w:rsid w:val="00CC6E27"/>
    <w:rsid w:val="00CC6E87"/>
    <w:rsid w:val="00CC6EF7"/>
    <w:rsid w:val="00CC6F80"/>
    <w:rsid w:val="00CC70EF"/>
    <w:rsid w:val="00CC71B6"/>
    <w:rsid w:val="00CC7499"/>
    <w:rsid w:val="00CC75E1"/>
    <w:rsid w:val="00CC7774"/>
    <w:rsid w:val="00CC77E6"/>
    <w:rsid w:val="00CC78A1"/>
    <w:rsid w:val="00CC7970"/>
    <w:rsid w:val="00CC7A1E"/>
    <w:rsid w:val="00CC7B24"/>
    <w:rsid w:val="00CC7CD4"/>
    <w:rsid w:val="00CC7CEE"/>
    <w:rsid w:val="00CC7D0F"/>
    <w:rsid w:val="00CC7DB9"/>
    <w:rsid w:val="00CC7E54"/>
    <w:rsid w:val="00CD00A4"/>
    <w:rsid w:val="00CD044F"/>
    <w:rsid w:val="00CD06A9"/>
    <w:rsid w:val="00CD06B0"/>
    <w:rsid w:val="00CD079C"/>
    <w:rsid w:val="00CD0A7E"/>
    <w:rsid w:val="00CD0C17"/>
    <w:rsid w:val="00CD0C1D"/>
    <w:rsid w:val="00CD0F05"/>
    <w:rsid w:val="00CD0F13"/>
    <w:rsid w:val="00CD0F37"/>
    <w:rsid w:val="00CD1105"/>
    <w:rsid w:val="00CD114A"/>
    <w:rsid w:val="00CD13E9"/>
    <w:rsid w:val="00CD149C"/>
    <w:rsid w:val="00CD1538"/>
    <w:rsid w:val="00CD15BF"/>
    <w:rsid w:val="00CD1A12"/>
    <w:rsid w:val="00CD1A3A"/>
    <w:rsid w:val="00CD1B44"/>
    <w:rsid w:val="00CD1BD9"/>
    <w:rsid w:val="00CD1C74"/>
    <w:rsid w:val="00CD1FDD"/>
    <w:rsid w:val="00CD2048"/>
    <w:rsid w:val="00CD21CB"/>
    <w:rsid w:val="00CD233A"/>
    <w:rsid w:val="00CD244B"/>
    <w:rsid w:val="00CD24C9"/>
    <w:rsid w:val="00CD24DA"/>
    <w:rsid w:val="00CD2AEA"/>
    <w:rsid w:val="00CD2B29"/>
    <w:rsid w:val="00CD2B85"/>
    <w:rsid w:val="00CD30E2"/>
    <w:rsid w:val="00CD31EA"/>
    <w:rsid w:val="00CD3246"/>
    <w:rsid w:val="00CD33A2"/>
    <w:rsid w:val="00CD34BF"/>
    <w:rsid w:val="00CD356C"/>
    <w:rsid w:val="00CD3636"/>
    <w:rsid w:val="00CD38E1"/>
    <w:rsid w:val="00CD39D2"/>
    <w:rsid w:val="00CD3B11"/>
    <w:rsid w:val="00CD3C2B"/>
    <w:rsid w:val="00CD3E52"/>
    <w:rsid w:val="00CD3EF0"/>
    <w:rsid w:val="00CD4056"/>
    <w:rsid w:val="00CD40CE"/>
    <w:rsid w:val="00CD4267"/>
    <w:rsid w:val="00CD43BF"/>
    <w:rsid w:val="00CD46A0"/>
    <w:rsid w:val="00CD4835"/>
    <w:rsid w:val="00CD4892"/>
    <w:rsid w:val="00CD48CF"/>
    <w:rsid w:val="00CD511D"/>
    <w:rsid w:val="00CD5605"/>
    <w:rsid w:val="00CD5711"/>
    <w:rsid w:val="00CD58A9"/>
    <w:rsid w:val="00CD595C"/>
    <w:rsid w:val="00CD5962"/>
    <w:rsid w:val="00CD5D2B"/>
    <w:rsid w:val="00CD5EF1"/>
    <w:rsid w:val="00CD61AC"/>
    <w:rsid w:val="00CD62FB"/>
    <w:rsid w:val="00CD632E"/>
    <w:rsid w:val="00CD63AD"/>
    <w:rsid w:val="00CD63EF"/>
    <w:rsid w:val="00CD65F7"/>
    <w:rsid w:val="00CD6A42"/>
    <w:rsid w:val="00CD6AD0"/>
    <w:rsid w:val="00CD6B66"/>
    <w:rsid w:val="00CD6E3C"/>
    <w:rsid w:val="00CD6ED6"/>
    <w:rsid w:val="00CD7023"/>
    <w:rsid w:val="00CD719F"/>
    <w:rsid w:val="00CD725A"/>
    <w:rsid w:val="00CD73DA"/>
    <w:rsid w:val="00CD749D"/>
    <w:rsid w:val="00CD78A8"/>
    <w:rsid w:val="00CD78B4"/>
    <w:rsid w:val="00CD7B8E"/>
    <w:rsid w:val="00CD7BC2"/>
    <w:rsid w:val="00CE00EB"/>
    <w:rsid w:val="00CE01A4"/>
    <w:rsid w:val="00CE02D4"/>
    <w:rsid w:val="00CE02F1"/>
    <w:rsid w:val="00CE035C"/>
    <w:rsid w:val="00CE0371"/>
    <w:rsid w:val="00CE03B4"/>
    <w:rsid w:val="00CE0561"/>
    <w:rsid w:val="00CE0729"/>
    <w:rsid w:val="00CE09A4"/>
    <w:rsid w:val="00CE0CAC"/>
    <w:rsid w:val="00CE0D8A"/>
    <w:rsid w:val="00CE0E7C"/>
    <w:rsid w:val="00CE0E85"/>
    <w:rsid w:val="00CE0EC0"/>
    <w:rsid w:val="00CE0ECE"/>
    <w:rsid w:val="00CE0EFE"/>
    <w:rsid w:val="00CE12FA"/>
    <w:rsid w:val="00CE1363"/>
    <w:rsid w:val="00CE13DA"/>
    <w:rsid w:val="00CE1405"/>
    <w:rsid w:val="00CE15B1"/>
    <w:rsid w:val="00CE15E3"/>
    <w:rsid w:val="00CE1636"/>
    <w:rsid w:val="00CE1647"/>
    <w:rsid w:val="00CE165D"/>
    <w:rsid w:val="00CE17F7"/>
    <w:rsid w:val="00CE1A54"/>
    <w:rsid w:val="00CE1BB5"/>
    <w:rsid w:val="00CE1C60"/>
    <w:rsid w:val="00CE1CDF"/>
    <w:rsid w:val="00CE1D59"/>
    <w:rsid w:val="00CE1DBD"/>
    <w:rsid w:val="00CE214B"/>
    <w:rsid w:val="00CE21E8"/>
    <w:rsid w:val="00CE2233"/>
    <w:rsid w:val="00CE229B"/>
    <w:rsid w:val="00CE22E2"/>
    <w:rsid w:val="00CE250F"/>
    <w:rsid w:val="00CE255C"/>
    <w:rsid w:val="00CE26B5"/>
    <w:rsid w:val="00CE2869"/>
    <w:rsid w:val="00CE297C"/>
    <w:rsid w:val="00CE2AB5"/>
    <w:rsid w:val="00CE2C0F"/>
    <w:rsid w:val="00CE2EFC"/>
    <w:rsid w:val="00CE2F29"/>
    <w:rsid w:val="00CE2F80"/>
    <w:rsid w:val="00CE34C8"/>
    <w:rsid w:val="00CE35AD"/>
    <w:rsid w:val="00CE3852"/>
    <w:rsid w:val="00CE3941"/>
    <w:rsid w:val="00CE39CF"/>
    <w:rsid w:val="00CE39E9"/>
    <w:rsid w:val="00CE3B1E"/>
    <w:rsid w:val="00CE3B70"/>
    <w:rsid w:val="00CE3BCB"/>
    <w:rsid w:val="00CE3DDC"/>
    <w:rsid w:val="00CE3EB1"/>
    <w:rsid w:val="00CE3F4E"/>
    <w:rsid w:val="00CE3FFF"/>
    <w:rsid w:val="00CE403F"/>
    <w:rsid w:val="00CE45CD"/>
    <w:rsid w:val="00CE464C"/>
    <w:rsid w:val="00CE467B"/>
    <w:rsid w:val="00CE46D6"/>
    <w:rsid w:val="00CE4757"/>
    <w:rsid w:val="00CE47D8"/>
    <w:rsid w:val="00CE489B"/>
    <w:rsid w:val="00CE48F7"/>
    <w:rsid w:val="00CE492C"/>
    <w:rsid w:val="00CE4A34"/>
    <w:rsid w:val="00CE4A5C"/>
    <w:rsid w:val="00CE4B28"/>
    <w:rsid w:val="00CE4DA1"/>
    <w:rsid w:val="00CE4FA8"/>
    <w:rsid w:val="00CE50FF"/>
    <w:rsid w:val="00CE5317"/>
    <w:rsid w:val="00CE53D7"/>
    <w:rsid w:val="00CE542C"/>
    <w:rsid w:val="00CE548D"/>
    <w:rsid w:val="00CE54BA"/>
    <w:rsid w:val="00CE5587"/>
    <w:rsid w:val="00CE564B"/>
    <w:rsid w:val="00CE56CC"/>
    <w:rsid w:val="00CE578B"/>
    <w:rsid w:val="00CE57B9"/>
    <w:rsid w:val="00CE5A26"/>
    <w:rsid w:val="00CE6217"/>
    <w:rsid w:val="00CE6300"/>
    <w:rsid w:val="00CE630F"/>
    <w:rsid w:val="00CE635D"/>
    <w:rsid w:val="00CE6682"/>
    <w:rsid w:val="00CE672D"/>
    <w:rsid w:val="00CE688D"/>
    <w:rsid w:val="00CE691A"/>
    <w:rsid w:val="00CE6C5E"/>
    <w:rsid w:val="00CE6D9F"/>
    <w:rsid w:val="00CE6E48"/>
    <w:rsid w:val="00CE70E5"/>
    <w:rsid w:val="00CE71D2"/>
    <w:rsid w:val="00CE7297"/>
    <w:rsid w:val="00CE7338"/>
    <w:rsid w:val="00CE7483"/>
    <w:rsid w:val="00CE7849"/>
    <w:rsid w:val="00CE786D"/>
    <w:rsid w:val="00CE798E"/>
    <w:rsid w:val="00CE79A5"/>
    <w:rsid w:val="00CE7B1B"/>
    <w:rsid w:val="00CE7EB0"/>
    <w:rsid w:val="00CE7ECC"/>
    <w:rsid w:val="00CE7ECE"/>
    <w:rsid w:val="00CE7EDF"/>
    <w:rsid w:val="00CE7F49"/>
    <w:rsid w:val="00CF02B0"/>
    <w:rsid w:val="00CF032A"/>
    <w:rsid w:val="00CF0450"/>
    <w:rsid w:val="00CF06C4"/>
    <w:rsid w:val="00CF091C"/>
    <w:rsid w:val="00CF09CE"/>
    <w:rsid w:val="00CF0A94"/>
    <w:rsid w:val="00CF0DC9"/>
    <w:rsid w:val="00CF0E65"/>
    <w:rsid w:val="00CF1037"/>
    <w:rsid w:val="00CF13F2"/>
    <w:rsid w:val="00CF19C9"/>
    <w:rsid w:val="00CF1F50"/>
    <w:rsid w:val="00CF2074"/>
    <w:rsid w:val="00CF21D2"/>
    <w:rsid w:val="00CF238F"/>
    <w:rsid w:val="00CF23D8"/>
    <w:rsid w:val="00CF2487"/>
    <w:rsid w:val="00CF27BC"/>
    <w:rsid w:val="00CF27BE"/>
    <w:rsid w:val="00CF282B"/>
    <w:rsid w:val="00CF28D5"/>
    <w:rsid w:val="00CF29DB"/>
    <w:rsid w:val="00CF2B9F"/>
    <w:rsid w:val="00CF2D34"/>
    <w:rsid w:val="00CF3084"/>
    <w:rsid w:val="00CF3174"/>
    <w:rsid w:val="00CF33AE"/>
    <w:rsid w:val="00CF36B7"/>
    <w:rsid w:val="00CF3A4A"/>
    <w:rsid w:val="00CF3D71"/>
    <w:rsid w:val="00CF3EC0"/>
    <w:rsid w:val="00CF3F2B"/>
    <w:rsid w:val="00CF4398"/>
    <w:rsid w:val="00CF43C7"/>
    <w:rsid w:val="00CF4651"/>
    <w:rsid w:val="00CF471A"/>
    <w:rsid w:val="00CF4791"/>
    <w:rsid w:val="00CF47C0"/>
    <w:rsid w:val="00CF498E"/>
    <w:rsid w:val="00CF4B66"/>
    <w:rsid w:val="00CF4C5A"/>
    <w:rsid w:val="00CF4C8C"/>
    <w:rsid w:val="00CF4E0B"/>
    <w:rsid w:val="00CF4F86"/>
    <w:rsid w:val="00CF4F91"/>
    <w:rsid w:val="00CF5457"/>
    <w:rsid w:val="00CF59FD"/>
    <w:rsid w:val="00CF5A70"/>
    <w:rsid w:val="00CF5A73"/>
    <w:rsid w:val="00CF5B65"/>
    <w:rsid w:val="00CF6080"/>
    <w:rsid w:val="00CF6129"/>
    <w:rsid w:val="00CF663D"/>
    <w:rsid w:val="00CF6712"/>
    <w:rsid w:val="00CF6718"/>
    <w:rsid w:val="00CF6731"/>
    <w:rsid w:val="00CF675F"/>
    <w:rsid w:val="00CF67AB"/>
    <w:rsid w:val="00CF685A"/>
    <w:rsid w:val="00CF68FB"/>
    <w:rsid w:val="00CF6AC2"/>
    <w:rsid w:val="00CF6C13"/>
    <w:rsid w:val="00CF6E1C"/>
    <w:rsid w:val="00CF7302"/>
    <w:rsid w:val="00CF7486"/>
    <w:rsid w:val="00CF74D5"/>
    <w:rsid w:val="00CF7520"/>
    <w:rsid w:val="00CF75BD"/>
    <w:rsid w:val="00CF7723"/>
    <w:rsid w:val="00CF7B90"/>
    <w:rsid w:val="00CF7BD6"/>
    <w:rsid w:val="00CF7F7F"/>
    <w:rsid w:val="00D000B0"/>
    <w:rsid w:val="00D0018B"/>
    <w:rsid w:val="00D001AC"/>
    <w:rsid w:val="00D00296"/>
    <w:rsid w:val="00D00528"/>
    <w:rsid w:val="00D005A3"/>
    <w:rsid w:val="00D006AD"/>
    <w:rsid w:val="00D00801"/>
    <w:rsid w:val="00D00918"/>
    <w:rsid w:val="00D009EE"/>
    <w:rsid w:val="00D00D1F"/>
    <w:rsid w:val="00D00F2E"/>
    <w:rsid w:val="00D01281"/>
    <w:rsid w:val="00D01559"/>
    <w:rsid w:val="00D01636"/>
    <w:rsid w:val="00D01685"/>
    <w:rsid w:val="00D01899"/>
    <w:rsid w:val="00D01AB0"/>
    <w:rsid w:val="00D01B3E"/>
    <w:rsid w:val="00D01B5A"/>
    <w:rsid w:val="00D01C7C"/>
    <w:rsid w:val="00D01DA9"/>
    <w:rsid w:val="00D02014"/>
    <w:rsid w:val="00D02126"/>
    <w:rsid w:val="00D0215B"/>
    <w:rsid w:val="00D0222A"/>
    <w:rsid w:val="00D024F9"/>
    <w:rsid w:val="00D027B0"/>
    <w:rsid w:val="00D02842"/>
    <w:rsid w:val="00D02910"/>
    <w:rsid w:val="00D02B28"/>
    <w:rsid w:val="00D02C3C"/>
    <w:rsid w:val="00D02C5D"/>
    <w:rsid w:val="00D02CDD"/>
    <w:rsid w:val="00D02E9B"/>
    <w:rsid w:val="00D02EC2"/>
    <w:rsid w:val="00D02F96"/>
    <w:rsid w:val="00D030F2"/>
    <w:rsid w:val="00D0312F"/>
    <w:rsid w:val="00D03145"/>
    <w:rsid w:val="00D03491"/>
    <w:rsid w:val="00D03525"/>
    <w:rsid w:val="00D03528"/>
    <w:rsid w:val="00D036C5"/>
    <w:rsid w:val="00D03A4D"/>
    <w:rsid w:val="00D03BD0"/>
    <w:rsid w:val="00D03F0A"/>
    <w:rsid w:val="00D04037"/>
    <w:rsid w:val="00D040F0"/>
    <w:rsid w:val="00D0416B"/>
    <w:rsid w:val="00D041B6"/>
    <w:rsid w:val="00D0420D"/>
    <w:rsid w:val="00D044E0"/>
    <w:rsid w:val="00D0457B"/>
    <w:rsid w:val="00D04617"/>
    <w:rsid w:val="00D047B7"/>
    <w:rsid w:val="00D048BF"/>
    <w:rsid w:val="00D04EE8"/>
    <w:rsid w:val="00D051AD"/>
    <w:rsid w:val="00D051E3"/>
    <w:rsid w:val="00D05372"/>
    <w:rsid w:val="00D053DE"/>
    <w:rsid w:val="00D054DD"/>
    <w:rsid w:val="00D05549"/>
    <w:rsid w:val="00D055D2"/>
    <w:rsid w:val="00D056F3"/>
    <w:rsid w:val="00D057C3"/>
    <w:rsid w:val="00D0597F"/>
    <w:rsid w:val="00D05BD6"/>
    <w:rsid w:val="00D05C09"/>
    <w:rsid w:val="00D06001"/>
    <w:rsid w:val="00D06019"/>
    <w:rsid w:val="00D06237"/>
    <w:rsid w:val="00D064AC"/>
    <w:rsid w:val="00D064E4"/>
    <w:rsid w:val="00D067D3"/>
    <w:rsid w:val="00D06B21"/>
    <w:rsid w:val="00D06C2A"/>
    <w:rsid w:val="00D06E07"/>
    <w:rsid w:val="00D0703D"/>
    <w:rsid w:val="00D074F9"/>
    <w:rsid w:val="00D07532"/>
    <w:rsid w:val="00D07701"/>
    <w:rsid w:val="00D07714"/>
    <w:rsid w:val="00D07885"/>
    <w:rsid w:val="00D079FF"/>
    <w:rsid w:val="00D07B66"/>
    <w:rsid w:val="00D07BD4"/>
    <w:rsid w:val="00D07D6E"/>
    <w:rsid w:val="00D07F26"/>
    <w:rsid w:val="00D100A2"/>
    <w:rsid w:val="00D101DF"/>
    <w:rsid w:val="00D101E5"/>
    <w:rsid w:val="00D103D6"/>
    <w:rsid w:val="00D107D5"/>
    <w:rsid w:val="00D10811"/>
    <w:rsid w:val="00D10A02"/>
    <w:rsid w:val="00D10DBB"/>
    <w:rsid w:val="00D10E7D"/>
    <w:rsid w:val="00D10EDD"/>
    <w:rsid w:val="00D10F78"/>
    <w:rsid w:val="00D10FCD"/>
    <w:rsid w:val="00D11005"/>
    <w:rsid w:val="00D1125C"/>
    <w:rsid w:val="00D11291"/>
    <w:rsid w:val="00D11305"/>
    <w:rsid w:val="00D115BF"/>
    <w:rsid w:val="00D1193A"/>
    <w:rsid w:val="00D11B55"/>
    <w:rsid w:val="00D11D4A"/>
    <w:rsid w:val="00D11F13"/>
    <w:rsid w:val="00D11F2E"/>
    <w:rsid w:val="00D12243"/>
    <w:rsid w:val="00D1228A"/>
    <w:rsid w:val="00D12329"/>
    <w:rsid w:val="00D123B9"/>
    <w:rsid w:val="00D1241E"/>
    <w:rsid w:val="00D127EC"/>
    <w:rsid w:val="00D129A5"/>
    <w:rsid w:val="00D129A9"/>
    <w:rsid w:val="00D12C1A"/>
    <w:rsid w:val="00D12E2D"/>
    <w:rsid w:val="00D1300D"/>
    <w:rsid w:val="00D130A1"/>
    <w:rsid w:val="00D131EF"/>
    <w:rsid w:val="00D132C1"/>
    <w:rsid w:val="00D13451"/>
    <w:rsid w:val="00D13473"/>
    <w:rsid w:val="00D134C0"/>
    <w:rsid w:val="00D13685"/>
    <w:rsid w:val="00D13717"/>
    <w:rsid w:val="00D1384F"/>
    <w:rsid w:val="00D138A0"/>
    <w:rsid w:val="00D13962"/>
    <w:rsid w:val="00D139FD"/>
    <w:rsid w:val="00D13B5D"/>
    <w:rsid w:val="00D13D85"/>
    <w:rsid w:val="00D13E92"/>
    <w:rsid w:val="00D13F55"/>
    <w:rsid w:val="00D14442"/>
    <w:rsid w:val="00D1459F"/>
    <w:rsid w:val="00D14648"/>
    <w:rsid w:val="00D147B9"/>
    <w:rsid w:val="00D1493A"/>
    <w:rsid w:val="00D14A17"/>
    <w:rsid w:val="00D14B23"/>
    <w:rsid w:val="00D14C20"/>
    <w:rsid w:val="00D14DC3"/>
    <w:rsid w:val="00D14DD4"/>
    <w:rsid w:val="00D1545B"/>
    <w:rsid w:val="00D1569B"/>
    <w:rsid w:val="00D1594C"/>
    <w:rsid w:val="00D15A60"/>
    <w:rsid w:val="00D15D62"/>
    <w:rsid w:val="00D15F55"/>
    <w:rsid w:val="00D15FDA"/>
    <w:rsid w:val="00D16158"/>
    <w:rsid w:val="00D1620D"/>
    <w:rsid w:val="00D16225"/>
    <w:rsid w:val="00D1669C"/>
    <w:rsid w:val="00D16880"/>
    <w:rsid w:val="00D16B77"/>
    <w:rsid w:val="00D16B94"/>
    <w:rsid w:val="00D16ED1"/>
    <w:rsid w:val="00D16FE3"/>
    <w:rsid w:val="00D17045"/>
    <w:rsid w:val="00D17267"/>
    <w:rsid w:val="00D173BF"/>
    <w:rsid w:val="00D173CF"/>
    <w:rsid w:val="00D17545"/>
    <w:rsid w:val="00D17607"/>
    <w:rsid w:val="00D177AF"/>
    <w:rsid w:val="00D17823"/>
    <w:rsid w:val="00D17BD8"/>
    <w:rsid w:val="00D17BF1"/>
    <w:rsid w:val="00D17BF8"/>
    <w:rsid w:val="00D17D6D"/>
    <w:rsid w:val="00D17F3D"/>
    <w:rsid w:val="00D17FE6"/>
    <w:rsid w:val="00D201DE"/>
    <w:rsid w:val="00D20392"/>
    <w:rsid w:val="00D206E5"/>
    <w:rsid w:val="00D20808"/>
    <w:rsid w:val="00D2082E"/>
    <w:rsid w:val="00D2084F"/>
    <w:rsid w:val="00D20866"/>
    <w:rsid w:val="00D20AC7"/>
    <w:rsid w:val="00D20C1A"/>
    <w:rsid w:val="00D20C54"/>
    <w:rsid w:val="00D20EF6"/>
    <w:rsid w:val="00D2116D"/>
    <w:rsid w:val="00D2117C"/>
    <w:rsid w:val="00D21285"/>
    <w:rsid w:val="00D2129F"/>
    <w:rsid w:val="00D213CA"/>
    <w:rsid w:val="00D214EF"/>
    <w:rsid w:val="00D21672"/>
    <w:rsid w:val="00D21872"/>
    <w:rsid w:val="00D219F9"/>
    <w:rsid w:val="00D21A8C"/>
    <w:rsid w:val="00D21AE5"/>
    <w:rsid w:val="00D21D8E"/>
    <w:rsid w:val="00D21FBB"/>
    <w:rsid w:val="00D22115"/>
    <w:rsid w:val="00D22208"/>
    <w:rsid w:val="00D224D1"/>
    <w:rsid w:val="00D22519"/>
    <w:rsid w:val="00D22551"/>
    <w:rsid w:val="00D226AD"/>
    <w:rsid w:val="00D2277D"/>
    <w:rsid w:val="00D22828"/>
    <w:rsid w:val="00D2292B"/>
    <w:rsid w:val="00D22AC5"/>
    <w:rsid w:val="00D22C2D"/>
    <w:rsid w:val="00D232BD"/>
    <w:rsid w:val="00D2330F"/>
    <w:rsid w:val="00D2341B"/>
    <w:rsid w:val="00D235EC"/>
    <w:rsid w:val="00D23612"/>
    <w:rsid w:val="00D2365B"/>
    <w:rsid w:val="00D236B3"/>
    <w:rsid w:val="00D237F0"/>
    <w:rsid w:val="00D23C4F"/>
    <w:rsid w:val="00D23D70"/>
    <w:rsid w:val="00D23E30"/>
    <w:rsid w:val="00D24220"/>
    <w:rsid w:val="00D243CB"/>
    <w:rsid w:val="00D24416"/>
    <w:rsid w:val="00D244FA"/>
    <w:rsid w:val="00D2488D"/>
    <w:rsid w:val="00D24A0B"/>
    <w:rsid w:val="00D24DDB"/>
    <w:rsid w:val="00D24F70"/>
    <w:rsid w:val="00D252AD"/>
    <w:rsid w:val="00D25384"/>
    <w:rsid w:val="00D253A4"/>
    <w:rsid w:val="00D253E5"/>
    <w:rsid w:val="00D2554F"/>
    <w:rsid w:val="00D257CA"/>
    <w:rsid w:val="00D25AC6"/>
    <w:rsid w:val="00D25B7F"/>
    <w:rsid w:val="00D25EF9"/>
    <w:rsid w:val="00D26027"/>
    <w:rsid w:val="00D2617E"/>
    <w:rsid w:val="00D26478"/>
    <w:rsid w:val="00D2649E"/>
    <w:rsid w:val="00D26501"/>
    <w:rsid w:val="00D26604"/>
    <w:rsid w:val="00D267B8"/>
    <w:rsid w:val="00D26A45"/>
    <w:rsid w:val="00D26BC6"/>
    <w:rsid w:val="00D26C80"/>
    <w:rsid w:val="00D26CBB"/>
    <w:rsid w:val="00D26DEE"/>
    <w:rsid w:val="00D27548"/>
    <w:rsid w:val="00D276C9"/>
    <w:rsid w:val="00D27AB1"/>
    <w:rsid w:val="00D27AE2"/>
    <w:rsid w:val="00D27B9C"/>
    <w:rsid w:val="00D27BCD"/>
    <w:rsid w:val="00D27C51"/>
    <w:rsid w:val="00D27CE9"/>
    <w:rsid w:val="00D27CFA"/>
    <w:rsid w:val="00D27EFC"/>
    <w:rsid w:val="00D27F1A"/>
    <w:rsid w:val="00D30789"/>
    <w:rsid w:val="00D307F0"/>
    <w:rsid w:val="00D30872"/>
    <w:rsid w:val="00D308D3"/>
    <w:rsid w:val="00D30A16"/>
    <w:rsid w:val="00D30AFB"/>
    <w:rsid w:val="00D30DCA"/>
    <w:rsid w:val="00D30E22"/>
    <w:rsid w:val="00D311A4"/>
    <w:rsid w:val="00D311ED"/>
    <w:rsid w:val="00D31439"/>
    <w:rsid w:val="00D315D5"/>
    <w:rsid w:val="00D31618"/>
    <w:rsid w:val="00D31650"/>
    <w:rsid w:val="00D3173B"/>
    <w:rsid w:val="00D317F7"/>
    <w:rsid w:val="00D31845"/>
    <w:rsid w:val="00D318A4"/>
    <w:rsid w:val="00D31B81"/>
    <w:rsid w:val="00D31BA6"/>
    <w:rsid w:val="00D31D46"/>
    <w:rsid w:val="00D31EA5"/>
    <w:rsid w:val="00D32152"/>
    <w:rsid w:val="00D322C9"/>
    <w:rsid w:val="00D3230E"/>
    <w:rsid w:val="00D3251D"/>
    <w:rsid w:val="00D32563"/>
    <w:rsid w:val="00D325AF"/>
    <w:rsid w:val="00D3285F"/>
    <w:rsid w:val="00D32936"/>
    <w:rsid w:val="00D32AB6"/>
    <w:rsid w:val="00D32B2B"/>
    <w:rsid w:val="00D32B40"/>
    <w:rsid w:val="00D32C0D"/>
    <w:rsid w:val="00D32C2D"/>
    <w:rsid w:val="00D3300B"/>
    <w:rsid w:val="00D331D9"/>
    <w:rsid w:val="00D332BB"/>
    <w:rsid w:val="00D3334F"/>
    <w:rsid w:val="00D333A9"/>
    <w:rsid w:val="00D3344E"/>
    <w:rsid w:val="00D334B0"/>
    <w:rsid w:val="00D335C9"/>
    <w:rsid w:val="00D336F3"/>
    <w:rsid w:val="00D33955"/>
    <w:rsid w:val="00D33A07"/>
    <w:rsid w:val="00D33C5E"/>
    <w:rsid w:val="00D33DFB"/>
    <w:rsid w:val="00D34094"/>
    <w:rsid w:val="00D340DA"/>
    <w:rsid w:val="00D34530"/>
    <w:rsid w:val="00D346E1"/>
    <w:rsid w:val="00D34843"/>
    <w:rsid w:val="00D34CDD"/>
    <w:rsid w:val="00D34F60"/>
    <w:rsid w:val="00D34F6F"/>
    <w:rsid w:val="00D3513D"/>
    <w:rsid w:val="00D35278"/>
    <w:rsid w:val="00D354F7"/>
    <w:rsid w:val="00D35648"/>
    <w:rsid w:val="00D35655"/>
    <w:rsid w:val="00D35728"/>
    <w:rsid w:val="00D358A6"/>
    <w:rsid w:val="00D358EC"/>
    <w:rsid w:val="00D359C7"/>
    <w:rsid w:val="00D35AD6"/>
    <w:rsid w:val="00D35AD9"/>
    <w:rsid w:val="00D35B12"/>
    <w:rsid w:val="00D35B6A"/>
    <w:rsid w:val="00D35CDB"/>
    <w:rsid w:val="00D35D28"/>
    <w:rsid w:val="00D3617C"/>
    <w:rsid w:val="00D36495"/>
    <w:rsid w:val="00D36D2A"/>
    <w:rsid w:val="00D36EF4"/>
    <w:rsid w:val="00D37191"/>
    <w:rsid w:val="00D40184"/>
    <w:rsid w:val="00D4025B"/>
    <w:rsid w:val="00D4025D"/>
    <w:rsid w:val="00D406E9"/>
    <w:rsid w:val="00D407AC"/>
    <w:rsid w:val="00D407BA"/>
    <w:rsid w:val="00D40814"/>
    <w:rsid w:val="00D40983"/>
    <w:rsid w:val="00D40B05"/>
    <w:rsid w:val="00D40BC5"/>
    <w:rsid w:val="00D40CFB"/>
    <w:rsid w:val="00D411D1"/>
    <w:rsid w:val="00D41419"/>
    <w:rsid w:val="00D414D2"/>
    <w:rsid w:val="00D414D4"/>
    <w:rsid w:val="00D416E6"/>
    <w:rsid w:val="00D418D6"/>
    <w:rsid w:val="00D41920"/>
    <w:rsid w:val="00D41D1E"/>
    <w:rsid w:val="00D41D3B"/>
    <w:rsid w:val="00D41E36"/>
    <w:rsid w:val="00D421CB"/>
    <w:rsid w:val="00D423E6"/>
    <w:rsid w:val="00D4242A"/>
    <w:rsid w:val="00D42444"/>
    <w:rsid w:val="00D42815"/>
    <w:rsid w:val="00D42C04"/>
    <w:rsid w:val="00D42C82"/>
    <w:rsid w:val="00D42E28"/>
    <w:rsid w:val="00D43147"/>
    <w:rsid w:val="00D431FD"/>
    <w:rsid w:val="00D43271"/>
    <w:rsid w:val="00D4334A"/>
    <w:rsid w:val="00D434FD"/>
    <w:rsid w:val="00D4373B"/>
    <w:rsid w:val="00D43808"/>
    <w:rsid w:val="00D438D6"/>
    <w:rsid w:val="00D439AD"/>
    <w:rsid w:val="00D43C8F"/>
    <w:rsid w:val="00D43F98"/>
    <w:rsid w:val="00D44037"/>
    <w:rsid w:val="00D440B4"/>
    <w:rsid w:val="00D440B9"/>
    <w:rsid w:val="00D441C6"/>
    <w:rsid w:val="00D44383"/>
    <w:rsid w:val="00D4461D"/>
    <w:rsid w:val="00D44672"/>
    <w:rsid w:val="00D44897"/>
    <w:rsid w:val="00D448FF"/>
    <w:rsid w:val="00D449AF"/>
    <w:rsid w:val="00D44A11"/>
    <w:rsid w:val="00D44A89"/>
    <w:rsid w:val="00D44AB5"/>
    <w:rsid w:val="00D44B2D"/>
    <w:rsid w:val="00D44C08"/>
    <w:rsid w:val="00D44CF3"/>
    <w:rsid w:val="00D44E4B"/>
    <w:rsid w:val="00D44E6B"/>
    <w:rsid w:val="00D450B2"/>
    <w:rsid w:val="00D45277"/>
    <w:rsid w:val="00D4549F"/>
    <w:rsid w:val="00D4571C"/>
    <w:rsid w:val="00D4576A"/>
    <w:rsid w:val="00D459C5"/>
    <w:rsid w:val="00D45B93"/>
    <w:rsid w:val="00D45CA9"/>
    <w:rsid w:val="00D45D63"/>
    <w:rsid w:val="00D45F50"/>
    <w:rsid w:val="00D46060"/>
    <w:rsid w:val="00D460F2"/>
    <w:rsid w:val="00D460F6"/>
    <w:rsid w:val="00D46209"/>
    <w:rsid w:val="00D46363"/>
    <w:rsid w:val="00D4643C"/>
    <w:rsid w:val="00D4653E"/>
    <w:rsid w:val="00D465E6"/>
    <w:rsid w:val="00D46648"/>
    <w:rsid w:val="00D46730"/>
    <w:rsid w:val="00D467EB"/>
    <w:rsid w:val="00D46877"/>
    <w:rsid w:val="00D46B82"/>
    <w:rsid w:val="00D46D46"/>
    <w:rsid w:val="00D46DA2"/>
    <w:rsid w:val="00D46EC7"/>
    <w:rsid w:val="00D46F0A"/>
    <w:rsid w:val="00D46F2E"/>
    <w:rsid w:val="00D47248"/>
    <w:rsid w:val="00D47458"/>
    <w:rsid w:val="00D4749A"/>
    <w:rsid w:val="00D477C4"/>
    <w:rsid w:val="00D4786B"/>
    <w:rsid w:val="00D47912"/>
    <w:rsid w:val="00D47936"/>
    <w:rsid w:val="00D47B12"/>
    <w:rsid w:val="00D47E95"/>
    <w:rsid w:val="00D47F88"/>
    <w:rsid w:val="00D47FA7"/>
    <w:rsid w:val="00D50156"/>
    <w:rsid w:val="00D50165"/>
    <w:rsid w:val="00D5018B"/>
    <w:rsid w:val="00D502B7"/>
    <w:rsid w:val="00D504E6"/>
    <w:rsid w:val="00D50616"/>
    <w:rsid w:val="00D50AA6"/>
    <w:rsid w:val="00D50BB6"/>
    <w:rsid w:val="00D50D32"/>
    <w:rsid w:val="00D50D8E"/>
    <w:rsid w:val="00D50FC8"/>
    <w:rsid w:val="00D510E6"/>
    <w:rsid w:val="00D5110D"/>
    <w:rsid w:val="00D5130B"/>
    <w:rsid w:val="00D51315"/>
    <w:rsid w:val="00D515F7"/>
    <w:rsid w:val="00D5167B"/>
    <w:rsid w:val="00D51743"/>
    <w:rsid w:val="00D51855"/>
    <w:rsid w:val="00D519FC"/>
    <w:rsid w:val="00D51B30"/>
    <w:rsid w:val="00D51B44"/>
    <w:rsid w:val="00D51F6A"/>
    <w:rsid w:val="00D51FBE"/>
    <w:rsid w:val="00D52281"/>
    <w:rsid w:val="00D522CC"/>
    <w:rsid w:val="00D52380"/>
    <w:rsid w:val="00D52530"/>
    <w:rsid w:val="00D5256E"/>
    <w:rsid w:val="00D525EE"/>
    <w:rsid w:val="00D5269F"/>
    <w:rsid w:val="00D526EC"/>
    <w:rsid w:val="00D527BA"/>
    <w:rsid w:val="00D52821"/>
    <w:rsid w:val="00D52877"/>
    <w:rsid w:val="00D5292F"/>
    <w:rsid w:val="00D52936"/>
    <w:rsid w:val="00D52BA4"/>
    <w:rsid w:val="00D5314A"/>
    <w:rsid w:val="00D53195"/>
    <w:rsid w:val="00D5319B"/>
    <w:rsid w:val="00D5341C"/>
    <w:rsid w:val="00D5344B"/>
    <w:rsid w:val="00D534E1"/>
    <w:rsid w:val="00D5350B"/>
    <w:rsid w:val="00D53513"/>
    <w:rsid w:val="00D535CA"/>
    <w:rsid w:val="00D536ED"/>
    <w:rsid w:val="00D537E9"/>
    <w:rsid w:val="00D53890"/>
    <w:rsid w:val="00D53953"/>
    <w:rsid w:val="00D539BD"/>
    <w:rsid w:val="00D53B5F"/>
    <w:rsid w:val="00D53C20"/>
    <w:rsid w:val="00D53C72"/>
    <w:rsid w:val="00D53E54"/>
    <w:rsid w:val="00D540C4"/>
    <w:rsid w:val="00D5410C"/>
    <w:rsid w:val="00D5427B"/>
    <w:rsid w:val="00D54359"/>
    <w:rsid w:val="00D546F5"/>
    <w:rsid w:val="00D547D3"/>
    <w:rsid w:val="00D54805"/>
    <w:rsid w:val="00D549A5"/>
    <w:rsid w:val="00D54A7C"/>
    <w:rsid w:val="00D54A90"/>
    <w:rsid w:val="00D54D7C"/>
    <w:rsid w:val="00D55002"/>
    <w:rsid w:val="00D55112"/>
    <w:rsid w:val="00D5517F"/>
    <w:rsid w:val="00D5535A"/>
    <w:rsid w:val="00D55530"/>
    <w:rsid w:val="00D557DC"/>
    <w:rsid w:val="00D55926"/>
    <w:rsid w:val="00D55A49"/>
    <w:rsid w:val="00D55AB2"/>
    <w:rsid w:val="00D55C6C"/>
    <w:rsid w:val="00D55D15"/>
    <w:rsid w:val="00D55D8F"/>
    <w:rsid w:val="00D55DC5"/>
    <w:rsid w:val="00D55ECD"/>
    <w:rsid w:val="00D561EA"/>
    <w:rsid w:val="00D561F9"/>
    <w:rsid w:val="00D562F0"/>
    <w:rsid w:val="00D56457"/>
    <w:rsid w:val="00D56787"/>
    <w:rsid w:val="00D567B3"/>
    <w:rsid w:val="00D567DB"/>
    <w:rsid w:val="00D56C87"/>
    <w:rsid w:val="00D56EAF"/>
    <w:rsid w:val="00D571C4"/>
    <w:rsid w:val="00D571F5"/>
    <w:rsid w:val="00D57263"/>
    <w:rsid w:val="00D5732E"/>
    <w:rsid w:val="00D5740E"/>
    <w:rsid w:val="00D57560"/>
    <w:rsid w:val="00D575E0"/>
    <w:rsid w:val="00D57718"/>
    <w:rsid w:val="00D577A9"/>
    <w:rsid w:val="00D5780F"/>
    <w:rsid w:val="00D57934"/>
    <w:rsid w:val="00D5799A"/>
    <w:rsid w:val="00D57BAD"/>
    <w:rsid w:val="00D57E1B"/>
    <w:rsid w:val="00D57E3D"/>
    <w:rsid w:val="00D60050"/>
    <w:rsid w:val="00D600F8"/>
    <w:rsid w:val="00D60599"/>
    <w:rsid w:val="00D605DF"/>
    <w:rsid w:val="00D605E4"/>
    <w:rsid w:val="00D60738"/>
    <w:rsid w:val="00D60B5F"/>
    <w:rsid w:val="00D60EDE"/>
    <w:rsid w:val="00D60F49"/>
    <w:rsid w:val="00D60FDE"/>
    <w:rsid w:val="00D610E4"/>
    <w:rsid w:val="00D6118D"/>
    <w:rsid w:val="00D6141F"/>
    <w:rsid w:val="00D61477"/>
    <w:rsid w:val="00D61724"/>
    <w:rsid w:val="00D6182A"/>
    <w:rsid w:val="00D618DE"/>
    <w:rsid w:val="00D6191A"/>
    <w:rsid w:val="00D61A1A"/>
    <w:rsid w:val="00D61B41"/>
    <w:rsid w:val="00D61C1C"/>
    <w:rsid w:val="00D61E03"/>
    <w:rsid w:val="00D61FE7"/>
    <w:rsid w:val="00D620C5"/>
    <w:rsid w:val="00D62130"/>
    <w:rsid w:val="00D6224A"/>
    <w:rsid w:val="00D622DB"/>
    <w:rsid w:val="00D622ED"/>
    <w:rsid w:val="00D623A0"/>
    <w:rsid w:val="00D623CD"/>
    <w:rsid w:val="00D623F1"/>
    <w:rsid w:val="00D6242C"/>
    <w:rsid w:val="00D624FA"/>
    <w:rsid w:val="00D627A5"/>
    <w:rsid w:val="00D627D1"/>
    <w:rsid w:val="00D6286D"/>
    <w:rsid w:val="00D62955"/>
    <w:rsid w:val="00D62A0B"/>
    <w:rsid w:val="00D62B86"/>
    <w:rsid w:val="00D62C8F"/>
    <w:rsid w:val="00D62D08"/>
    <w:rsid w:val="00D62D13"/>
    <w:rsid w:val="00D62EDB"/>
    <w:rsid w:val="00D62F91"/>
    <w:rsid w:val="00D6314D"/>
    <w:rsid w:val="00D631E4"/>
    <w:rsid w:val="00D6330E"/>
    <w:rsid w:val="00D6335D"/>
    <w:rsid w:val="00D63664"/>
    <w:rsid w:val="00D63724"/>
    <w:rsid w:val="00D6390A"/>
    <w:rsid w:val="00D6395D"/>
    <w:rsid w:val="00D63AC3"/>
    <w:rsid w:val="00D63C0D"/>
    <w:rsid w:val="00D63D5E"/>
    <w:rsid w:val="00D63EEA"/>
    <w:rsid w:val="00D64059"/>
    <w:rsid w:val="00D64088"/>
    <w:rsid w:val="00D640FE"/>
    <w:rsid w:val="00D6440B"/>
    <w:rsid w:val="00D64469"/>
    <w:rsid w:val="00D645ED"/>
    <w:rsid w:val="00D64619"/>
    <w:rsid w:val="00D64624"/>
    <w:rsid w:val="00D6468C"/>
    <w:rsid w:val="00D64884"/>
    <w:rsid w:val="00D64A96"/>
    <w:rsid w:val="00D64D39"/>
    <w:rsid w:val="00D64E61"/>
    <w:rsid w:val="00D64F16"/>
    <w:rsid w:val="00D64F58"/>
    <w:rsid w:val="00D6575C"/>
    <w:rsid w:val="00D65A19"/>
    <w:rsid w:val="00D65AB6"/>
    <w:rsid w:val="00D66103"/>
    <w:rsid w:val="00D66141"/>
    <w:rsid w:val="00D6624A"/>
    <w:rsid w:val="00D663C4"/>
    <w:rsid w:val="00D6667A"/>
    <w:rsid w:val="00D66778"/>
    <w:rsid w:val="00D668A1"/>
    <w:rsid w:val="00D6699A"/>
    <w:rsid w:val="00D66AF2"/>
    <w:rsid w:val="00D66B64"/>
    <w:rsid w:val="00D66C56"/>
    <w:rsid w:val="00D66C89"/>
    <w:rsid w:val="00D66D7F"/>
    <w:rsid w:val="00D66FED"/>
    <w:rsid w:val="00D67190"/>
    <w:rsid w:val="00D6739E"/>
    <w:rsid w:val="00D67470"/>
    <w:rsid w:val="00D677CF"/>
    <w:rsid w:val="00D67BBF"/>
    <w:rsid w:val="00D67CAF"/>
    <w:rsid w:val="00D67DE9"/>
    <w:rsid w:val="00D67E10"/>
    <w:rsid w:val="00D67E2C"/>
    <w:rsid w:val="00D67E67"/>
    <w:rsid w:val="00D67F6E"/>
    <w:rsid w:val="00D70175"/>
    <w:rsid w:val="00D701BD"/>
    <w:rsid w:val="00D702EE"/>
    <w:rsid w:val="00D706E5"/>
    <w:rsid w:val="00D70878"/>
    <w:rsid w:val="00D708AF"/>
    <w:rsid w:val="00D708E9"/>
    <w:rsid w:val="00D70D68"/>
    <w:rsid w:val="00D70F25"/>
    <w:rsid w:val="00D70F68"/>
    <w:rsid w:val="00D71180"/>
    <w:rsid w:val="00D71458"/>
    <w:rsid w:val="00D714F4"/>
    <w:rsid w:val="00D7152A"/>
    <w:rsid w:val="00D71834"/>
    <w:rsid w:val="00D71BA0"/>
    <w:rsid w:val="00D71C0F"/>
    <w:rsid w:val="00D71D49"/>
    <w:rsid w:val="00D71DC2"/>
    <w:rsid w:val="00D71E50"/>
    <w:rsid w:val="00D71EFF"/>
    <w:rsid w:val="00D71FB6"/>
    <w:rsid w:val="00D720D4"/>
    <w:rsid w:val="00D720F1"/>
    <w:rsid w:val="00D72246"/>
    <w:rsid w:val="00D72473"/>
    <w:rsid w:val="00D72592"/>
    <w:rsid w:val="00D7287C"/>
    <w:rsid w:val="00D729B5"/>
    <w:rsid w:val="00D72B14"/>
    <w:rsid w:val="00D72B8D"/>
    <w:rsid w:val="00D72D70"/>
    <w:rsid w:val="00D72FBD"/>
    <w:rsid w:val="00D72FF3"/>
    <w:rsid w:val="00D7326D"/>
    <w:rsid w:val="00D73303"/>
    <w:rsid w:val="00D735D2"/>
    <w:rsid w:val="00D735D9"/>
    <w:rsid w:val="00D736D2"/>
    <w:rsid w:val="00D736FA"/>
    <w:rsid w:val="00D73701"/>
    <w:rsid w:val="00D73F7F"/>
    <w:rsid w:val="00D74405"/>
    <w:rsid w:val="00D744EF"/>
    <w:rsid w:val="00D745F2"/>
    <w:rsid w:val="00D74980"/>
    <w:rsid w:val="00D74A4C"/>
    <w:rsid w:val="00D74CC8"/>
    <w:rsid w:val="00D74EDA"/>
    <w:rsid w:val="00D7516B"/>
    <w:rsid w:val="00D753A1"/>
    <w:rsid w:val="00D7554F"/>
    <w:rsid w:val="00D75705"/>
    <w:rsid w:val="00D757AA"/>
    <w:rsid w:val="00D75802"/>
    <w:rsid w:val="00D75EED"/>
    <w:rsid w:val="00D760D4"/>
    <w:rsid w:val="00D76117"/>
    <w:rsid w:val="00D76303"/>
    <w:rsid w:val="00D76566"/>
    <w:rsid w:val="00D765EB"/>
    <w:rsid w:val="00D7672F"/>
    <w:rsid w:val="00D76769"/>
    <w:rsid w:val="00D7680D"/>
    <w:rsid w:val="00D76880"/>
    <w:rsid w:val="00D7690D"/>
    <w:rsid w:val="00D7694C"/>
    <w:rsid w:val="00D771E8"/>
    <w:rsid w:val="00D77339"/>
    <w:rsid w:val="00D7735B"/>
    <w:rsid w:val="00D77440"/>
    <w:rsid w:val="00D7759F"/>
    <w:rsid w:val="00D7762F"/>
    <w:rsid w:val="00D77684"/>
    <w:rsid w:val="00D77892"/>
    <w:rsid w:val="00D77896"/>
    <w:rsid w:val="00D77912"/>
    <w:rsid w:val="00D779E9"/>
    <w:rsid w:val="00D77D05"/>
    <w:rsid w:val="00D77D50"/>
    <w:rsid w:val="00D77DA2"/>
    <w:rsid w:val="00D77FBF"/>
    <w:rsid w:val="00D80047"/>
    <w:rsid w:val="00D80063"/>
    <w:rsid w:val="00D8007F"/>
    <w:rsid w:val="00D80276"/>
    <w:rsid w:val="00D80285"/>
    <w:rsid w:val="00D8052F"/>
    <w:rsid w:val="00D80966"/>
    <w:rsid w:val="00D80A2A"/>
    <w:rsid w:val="00D80BA5"/>
    <w:rsid w:val="00D80BCA"/>
    <w:rsid w:val="00D80C09"/>
    <w:rsid w:val="00D80D49"/>
    <w:rsid w:val="00D80E59"/>
    <w:rsid w:val="00D80EFC"/>
    <w:rsid w:val="00D80F0A"/>
    <w:rsid w:val="00D81004"/>
    <w:rsid w:val="00D8117A"/>
    <w:rsid w:val="00D81201"/>
    <w:rsid w:val="00D81381"/>
    <w:rsid w:val="00D81392"/>
    <w:rsid w:val="00D81664"/>
    <w:rsid w:val="00D8193F"/>
    <w:rsid w:val="00D81BE7"/>
    <w:rsid w:val="00D81CCB"/>
    <w:rsid w:val="00D81D30"/>
    <w:rsid w:val="00D82649"/>
    <w:rsid w:val="00D8274F"/>
    <w:rsid w:val="00D8278C"/>
    <w:rsid w:val="00D828A2"/>
    <w:rsid w:val="00D82A40"/>
    <w:rsid w:val="00D82D1B"/>
    <w:rsid w:val="00D82E42"/>
    <w:rsid w:val="00D82E68"/>
    <w:rsid w:val="00D82E97"/>
    <w:rsid w:val="00D83032"/>
    <w:rsid w:val="00D830EA"/>
    <w:rsid w:val="00D831BA"/>
    <w:rsid w:val="00D83415"/>
    <w:rsid w:val="00D83430"/>
    <w:rsid w:val="00D8347E"/>
    <w:rsid w:val="00D83648"/>
    <w:rsid w:val="00D836E5"/>
    <w:rsid w:val="00D83754"/>
    <w:rsid w:val="00D83886"/>
    <w:rsid w:val="00D838E9"/>
    <w:rsid w:val="00D83934"/>
    <w:rsid w:val="00D8395A"/>
    <w:rsid w:val="00D83CDE"/>
    <w:rsid w:val="00D83DA5"/>
    <w:rsid w:val="00D83DF4"/>
    <w:rsid w:val="00D83EB1"/>
    <w:rsid w:val="00D83F24"/>
    <w:rsid w:val="00D83FE1"/>
    <w:rsid w:val="00D8412D"/>
    <w:rsid w:val="00D8450C"/>
    <w:rsid w:val="00D8454B"/>
    <w:rsid w:val="00D845DC"/>
    <w:rsid w:val="00D8490A"/>
    <w:rsid w:val="00D8494F"/>
    <w:rsid w:val="00D84A0F"/>
    <w:rsid w:val="00D84A62"/>
    <w:rsid w:val="00D84F6A"/>
    <w:rsid w:val="00D84F9E"/>
    <w:rsid w:val="00D85006"/>
    <w:rsid w:val="00D850CA"/>
    <w:rsid w:val="00D850E1"/>
    <w:rsid w:val="00D8525A"/>
    <w:rsid w:val="00D85405"/>
    <w:rsid w:val="00D8540D"/>
    <w:rsid w:val="00D85424"/>
    <w:rsid w:val="00D85437"/>
    <w:rsid w:val="00D856A4"/>
    <w:rsid w:val="00D857FF"/>
    <w:rsid w:val="00D8583B"/>
    <w:rsid w:val="00D85956"/>
    <w:rsid w:val="00D85994"/>
    <w:rsid w:val="00D85997"/>
    <w:rsid w:val="00D85A8D"/>
    <w:rsid w:val="00D85A9E"/>
    <w:rsid w:val="00D85B60"/>
    <w:rsid w:val="00D85DC7"/>
    <w:rsid w:val="00D85F35"/>
    <w:rsid w:val="00D85FF0"/>
    <w:rsid w:val="00D8610B"/>
    <w:rsid w:val="00D86246"/>
    <w:rsid w:val="00D862F7"/>
    <w:rsid w:val="00D863C7"/>
    <w:rsid w:val="00D86657"/>
    <w:rsid w:val="00D86BB8"/>
    <w:rsid w:val="00D86BC3"/>
    <w:rsid w:val="00D86C0F"/>
    <w:rsid w:val="00D86CEA"/>
    <w:rsid w:val="00D86EE3"/>
    <w:rsid w:val="00D87215"/>
    <w:rsid w:val="00D8750F"/>
    <w:rsid w:val="00D8772F"/>
    <w:rsid w:val="00D87845"/>
    <w:rsid w:val="00D87888"/>
    <w:rsid w:val="00D87889"/>
    <w:rsid w:val="00D87B9F"/>
    <w:rsid w:val="00D87C0C"/>
    <w:rsid w:val="00D9041D"/>
    <w:rsid w:val="00D904F3"/>
    <w:rsid w:val="00D906B1"/>
    <w:rsid w:val="00D90798"/>
    <w:rsid w:val="00D907AF"/>
    <w:rsid w:val="00D907F3"/>
    <w:rsid w:val="00D90AA9"/>
    <w:rsid w:val="00D90C1E"/>
    <w:rsid w:val="00D90CC9"/>
    <w:rsid w:val="00D90DD2"/>
    <w:rsid w:val="00D90E3D"/>
    <w:rsid w:val="00D90F38"/>
    <w:rsid w:val="00D90FF5"/>
    <w:rsid w:val="00D910C1"/>
    <w:rsid w:val="00D910F8"/>
    <w:rsid w:val="00D91340"/>
    <w:rsid w:val="00D9135D"/>
    <w:rsid w:val="00D91382"/>
    <w:rsid w:val="00D9147D"/>
    <w:rsid w:val="00D915FB"/>
    <w:rsid w:val="00D91644"/>
    <w:rsid w:val="00D9168C"/>
    <w:rsid w:val="00D91B46"/>
    <w:rsid w:val="00D91CA6"/>
    <w:rsid w:val="00D9213D"/>
    <w:rsid w:val="00D92242"/>
    <w:rsid w:val="00D92491"/>
    <w:rsid w:val="00D92539"/>
    <w:rsid w:val="00D925A2"/>
    <w:rsid w:val="00D92D4A"/>
    <w:rsid w:val="00D92DC2"/>
    <w:rsid w:val="00D92E48"/>
    <w:rsid w:val="00D92FBC"/>
    <w:rsid w:val="00D92FD8"/>
    <w:rsid w:val="00D93197"/>
    <w:rsid w:val="00D9319D"/>
    <w:rsid w:val="00D932F1"/>
    <w:rsid w:val="00D9337C"/>
    <w:rsid w:val="00D933E0"/>
    <w:rsid w:val="00D935EA"/>
    <w:rsid w:val="00D93785"/>
    <w:rsid w:val="00D9396D"/>
    <w:rsid w:val="00D93AC3"/>
    <w:rsid w:val="00D93BEA"/>
    <w:rsid w:val="00D93CA1"/>
    <w:rsid w:val="00D93D75"/>
    <w:rsid w:val="00D94009"/>
    <w:rsid w:val="00D9409B"/>
    <w:rsid w:val="00D941AA"/>
    <w:rsid w:val="00D943A8"/>
    <w:rsid w:val="00D943C9"/>
    <w:rsid w:val="00D944E2"/>
    <w:rsid w:val="00D94547"/>
    <w:rsid w:val="00D9479F"/>
    <w:rsid w:val="00D949C0"/>
    <w:rsid w:val="00D94C51"/>
    <w:rsid w:val="00D94CAB"/>
    <w:rsid w:val="00D94D5F"/>
    <w:rsid w:val="00D95000"/>
    <w:rsid w:val="00D950AB"/>
    <w:rsid w:val="00D95129"/>
    <w:rsid w:val="00D95192"/>
    <w:rsid w:val="00D95327"/>
    <w:rsid w:val="00D95394"/>
    <w:rsid w:val="00D954A5"/>
    <w:rsid w:val="00D957B9"/>
    <w:rsid w:val="00D959F8"/>
    <w:rsid w:val="00D95D57"/>
    <w:rsid w:val="00D95F25"/>
    <w:rsid w:val="00D95F33"/>
    <w:rsid w:val="00D9613E"/>
    <w:rsid w:val="00D961CB"/>
    <w:rsid w:val="00D96290"/>
    <w:rsid w:val="00D962F8"/>
    <w:rsid w:val="00D96371"/>
    <w:rsid w:val="00D9651A"/>
    <w:rsid w:val="00D965B8"/>
    <w:rsid w:val="00D96705"/>
    <w:rsid w:val="00D96998"/>
    <w:rsid w:val="00D96B09"/>
    <w:rsid w:val="00D96E16"/>
    <w:rsid w:val="00D971AD"/>
    <w:rsid w:val="00D973BF"/>
    <w:rsid w:val="00D973CA"/>
    <w:rsid w:val="00D977A6"/>
    <w:rsid w:val="00D97889"/>
    <w:rsid w:val="00D97924"/>
    <w:rsid w:val="00D97C67"/>
    <w:rsid w:val="00D97D0F"/>
    <w:rsid w:val="00D97DA9"/>
    <w:rsid w:val="00D97E00"/>
    <w:rsid w:val="00D97E3F"/>
    <w:rsid w:val="00D97EE5"/>
    <w:rsid w:val="00D97EE7"/>
    <w:rsid w:val="00D97F18"/>
    <w:rsid w:val="00D97FD6"/>
    <w:rsid w:val="00DA01F8"/>
    <w:rsid w:val="00DA0357"/>
    <w:rsid w:val="00DA0398"/>
    <w:rsid w:val="00DA0422"/>
    <w:rsid w:val="00DA04DF"/>
    <w:rsid w:val="00DA053F"/>
    <w:rsid w:val="00DA0692"/>
    <w:rsid w:val="00DA0728"/>
    <w:rsid w:val="00DA072D"/>
    <w:rsid w:val="00DA0732"/>
    <w:rsid w:val="00DA07CE"/>
    <w:rsid w:val="00DA0840"/>
    <w:rsid w:val="00DA0A81"/>
    <w:rsid w:val="00DA0C61"/>
    <w:rsid w:val="00DA0D94"/>
    <w:rsid w:val="00DA10B2"/>
    <w:rsid w:val="00DA120E"/>
    <w:rsid w:val="00DA1395"/>
    <w:rsid w:val="00DA13C4"/>
    <w:rsid w:val="00DA1491"/>
    <w:rsid w:val="00DA14EC"/>
    <w:rsid w:val="00DA1538"/>
    <w:rsid w:val="00DA16C8"/>
    <w:rsid w:val="00DA1747"/>
    <w:rsid w:val="00DA1974"/>
    <w:rsid w:val="00DA1C73"/>
    <w:rsid w:val="00DA1D01"/>
    <w:rsid w:val="00DA1DEB"/>
    <w:rsid w:val="00DA1EA2"/>
    <w:rsid w:val="00DA1EDE"/>
    <w:rsid w:val="00DA2030"/>
    <w:rsid w:val="00DA2048"/>
    <w:rsid w:val="00DA2158"/>
    <w:rsid w:val="00DA219B"/>
    <w:rsid w:val="00DA226B"/>
    <w:rsid w:val="00DA25B4"/>
    <w:rsid w:val="00DA2944"/>
    <w:rsid w:val="00DA2B65"/>
    <w:rsid w:val="00DA2B8D"/>
    <w:rsid w:val="00DA2DD6"/>
    <w:rsid w:val="00DA2F12"/>
    <w:rsid w:val="00DA3038"/>
    <w:rsid w:val="00DA3060"/>
    <w:rsid w:val="00DA319E"/>
    <w:rsid w:val="00DA33D7"/>
    <w:rsid w:val="00DA3478"/>
    <w:rsid w:val="00DA34B7"/>
    <w:rsid w:val="00DA34C3"/>
    <w:rsid w:val="00DA34D1"/>
    <w:rsid w:val="00DA3690"/>
    <w:rsid w:val="00DA3A23"/>
    <w:rsid w:val="00DA3AB9"/>
    <w:rsid w:val="00DA3C6D"/>
    <w:rsid w:val="00DA3EA5"/>
    <w:rsid w:val="00DA41E9"/>
    <w:rsid w:val="00DA423A"/>
    <w:rsid w:val="00DA43C8"/>
    <w:rsid w:val="00DA43DC"/>
    <w:rsid w:val="00DA452D"/>
    <w:rsid w:val="00DA454A"/>
    <w:rsid w:val="00DA46B4"/>
    <w:rsid w:val="00DA46CC"/>
    <w:rsid w:val="00DA4710"/>
    <w:rsid w:val="00DA4894"/>
    <w:rsid w:val="00DA4BC0"/>
    <w:rsid w:val="00DA4D7A"/>
    <w:rsid w:val="00DA4D8B"/>
    <w:rsid w:val="00DA4E69"/>
    <w:rsid w:val="00DA4E7D"/>
    <w:rsid w:val="00DA51C8"/>
    <w:rsid w:val="00DA51CD"/>
    <w:rsid w:val="00DA54CA"/>
    <w:rsid w:val="00DA558D"/>
    <w:rsid w:val="00DA5668"/>
    <w:rsid w:val="00DA5696"/>
    <w:rsid w:val="00DA59C9"/>
    <w:rsid w:val="00DA5A89"/>
    <w:rsid w:val="00DA5EA1"/>
    <w:rsid w:val="00DA5EAF"/>
    <w:rsid w:val="00DA60B6"/>
    <w:rsid w:val="00DA6396"/>
    <w:rsid w:val="00DA6499"/>
    <w:rsid w:val="00DA65C4"/>
    <w:rsid w:val="00DA6604"/>
    <w:rsid w:val="00DA6819"/>
    <w:rsid w:val="00DA697D"/>
    <w:rsid w:val="00DA69A4"/>
    <w:rsid w:val="00DA69BF"/>
    <w:rsid w:val="00DA6AA1"/>
    <w:rsid w:val="00DA71B0"/>
    <w:rsid w:val="00DA72D6"/>
    <w:rsid w:val="00DA7372"/>
    <w:rsid w:val="00DA78E8"/>
    <w:rsid w:val="00DA796B"/>
    <w:rsid w:val="00DA7979"/>
    <w:rsid w:val="00DA7A55"/>
    <w:rsid w:val="00DA7A94"/>
    <w:rsid w:val="00DA7B2D"/>
    <w:rsid w:val="00DA7C3A"/>
    <w:rsid w:val="00DA7D2E"/>
    <w:rsid w:val="00DA7FE7"/>
    <w:rsid w:val="00DB0052"/>
    <w:rsid w:val="00DB018C"/>
    <w:rsid w:val="00DB01B9"/>
    <w:rsid w:val="00DB02EC"/>
    <w:rsid w:val="00DB03AA"/>
    <w:rsid w:val="00DB0427"/>
    <w:rsid w:val="00DB0677"/>
    <w:rsid w:val="00DB07B7"/>
    <w:rsid w:val="00DB07DD"/>
    <w:rsid w:val="00DB0A6C"/>
    <w:rsid w:val="00DB0CA7"/>
    <w:rsid w:val="00DB0D3E"/>
    <w:rsid w:val="00DB109F"/>
    <w:rsid w:val="00DB1219"/>
    <w:rsid w:val="00DB130A"/>
    <w:rsid w:val="00DB131D"/>
    <w:rsid w:val="00DB134E"/>
    <w:rsid w:val="00DB15D6"/>
    <w:rsid w:val="00DB15F5"/>
    <w:rsid w:val="00DB15FD"/>
    <w:rsid w:val="00DB1B5C"/>
    <w:rsid w:val="00DB1C5B"/>
    <w:rsid w:val="00DB1C71"/>
    <w:rsid w:val="00DB1C88"/>
    <w:rsid w:val="00DB1CBE"/>
    <w:rsid w:val="00DB1FA8"/>
    <w:rsid w:val="00DB2040"/>
    <w:rsid w:val="00DB2085"/>
    <w:rsid w:val="00DB20BF"/>
    <w:rsid w:val="00DB2128"/>
    <w:rsid w:val="00DB2512"/>
    <w:rsid w:val="00DB2649"/>
    <w:rsid w:val="00DB26F2"/>
    <w:rsid w:val="00DB2A36"/>
    <w:rsid w:val="00DB2B3C"/>
    <w:rsid w:val="00DB2CC4"/>
    <w:rsid w:val="00DB2D47"/>
    <w:rsid w:val="00DB2E0B"/>
    <w:rsid w:val="00DB2EB0"/>
    <w:rsid w:val="00DB302A"/>
    <w:rsid w:val="00DB3454"/>
    <w:rsid w:val="00DB35EB"/>
    <w:rsid w:val="00DB37C8"/>
    <w:rsid w:val="00DB3B00"/>
    <w:rsid w:val="00DB3CC1"/>
    <w:rsid w:val="00DB3EB6"/>
    <w:rsid w:val="00DB4074"/>
    <w:rsid w:val="00DB4077"/>
    <w:rsid w:val="00DB407A"/>
    <w:rsid w:val="00DB40AD"/>
    <w:rsid w:val="00DB4381"/>
    <w:rsid w:val="00DB43C9"/>
    <w:rsid w:val="00DB4799"/>
    <w:rsid w:val="00DB4A4C"/>
    <w:rsid w:val="00DB4B11"/>
    <w:rsid w:val="00DB4B9F"/>
    <w:rsid w:val="00DB4D57"/>
    <w:rsid w:val="00DB4DB5"/>
    <w:rsid w:val="00DB4EDF"/>
    <w:rsid w:val="00DB4FC3"/>
    <w:rsid w:val="00DB53B1"/>
    <w:rsid w:val="00DB55BA"/>
    <w:rsid w:val="00DB5631"/>
    <w:rsid w:val="00DB585B"/>
    <w:rsid w:val="00DB5A4B"/>
    <w:rsid w:val="00DB5B3B"/>
    <w:rsid w:val="00DB5BBD"/>
    <w:rsid w:val="00DB5D4C"/>
    <w:rsid w:val="00DB5E83"/>
    <w:rsid w:val="00DB5F96"/>
    <w:rsid w:val="00DB5FE7"/>
    <w:rsid w:val="00DB605C"/>
    <w:rsid w:val="00DB619D"/>
    <w:rsid w:val="00DB6544"/>
    <w:rsid w:val="00DB66C7"/>
    <w:rsid w:val="00DB677E"/>
    <w:rsid w:val="00DB690C"/>
    <w:rsid w:val="00DB693B"/>
    <w:rsid w:val="00DB6AAE"/>
    <w:rsid w:val="00DB6C94"/>
    <w:rsid w:val="00DB6F3D"/>
    <w:rsid w:val="00DB7102"/>
    <w:rsid w:val="00DB7318"/>
    <w:rsid w:val="00DB73D6"/>
    <w:rsid w:val="00DB7410"/>
    <w:rsid w:val="00DB7430"/>
    <w:rsid w:val="00DB744E"/>
    <w:rsid w:val="00DB75C1"/>
    <w:rsid w:val="00DB75D4"/>
    <w:rsid w:val="00DB7614"/>
    <w:rsid w:val="00DB761D"/>
    <w:rsid w:val="00DB76EB"/>
    <w:rsid w:val="00DB77D1"/>
    <w:rsid w:val="00DB782B"/>
    <w:rsid w:val="00DB7833"/>
    <w:rsid w:val="00DB7884"/>
    <w:rsid w:val="00DB7B6C"/>
    <w:rsid w:val="00DB7D2F"/>
    <w:rsid w:val="00DB7FE6"/>
    <w:rsid w:val="00DC04E7"/>
    <w:rsid w:val="00DC04EB"/>
    <w:rsid w:val="00DC0689"/>
    <w:rsid w:val="00DC084A"/>
    <w:rsid w:val="00DC092C"/>
    <w:rsid w:val="00DC0CF5"/>
    <w:rsid w:val="00DC0FD1"/>
    <w:rsid w:val="00DC1168"/>
    <w:rsid w:val="00DC1299"/>
    <w:rsid w:val="00DC12F1"/>
    <w:rsid w:val="00DC1381"/>
    <w:rsid w:val="00DC13AE"/>
    <w:rsid w:val="00DC165A"/>
    <w:rsid w:val="00DC1663"/>
    <w:rsid w:val="00DC16F5"/>
    <w:rsid w:val="00DC16FF"/>
    <w:rsid w:val="00DC185B"/>
    <w:rsid w:val="00DC18C2"/>
    <w:rsid w:val="00DC1A01"/>
    <w:rsid w:val="00DC1A7D"/>
    <w:rsid w:val="00DC1B9E"/>
    <w:rsid w:val="00DC1DDD"/>
    <w:rsid w:val="00DC1E85"/>
    <w:rsid w:val="00DC1EA0"/>
    <w:rsid w:val="00DC1F00"/>
    <w:rsid w:val="00DC1F0A"/>
    <w:rsid w:val="00DC2278"/>
    <w:rsid w:val="00DC22F7"/>
    <w:rsid w:val="00DC25E8"/>
    <w:rsid w:val="00DC2653"/>
    <w:rsid w:val="00DC2692"/>
    <w:rsid w:val="00DC2838"/>
    <w:rsid w:val="00DC28B1"/>
    <w:rsid w:val="00DC2967"/>
    <w:rsid w:val="00DC297A"/>
    <w:rsid w:val="00DC2BAE"/>
    <w:rsid w:val="00DC2E70"/>
    <w:rsid w:val="00DC2EEE"/>
    <w:rsid w:val="00DC30B7"/>
    <w:rsid w:val="00DC30C3"/>
    <w:rsid w:val="00DC3268"/>
    <w:rsid w:val="00DC333D"/>
    <w:rsid w:val="00DC3518"/>
    <w:rsid w:val="00DC35B6"/>
    <w:rsid w:val="00DC35C2"/>
    <w:rsid w:val="00DC366E"/>
    <w:rsid w:val="00DC375E"/>
    <w:rsid w:val="00DC398D"/>
    <w:rsid w:val="00DC3A84"/>
    <w:rsid w:val="00DC3BDF"/>
    <w:rsid w:val="00DC3CB9"/>
    <w:rsid w:val="00DC3D87"/>
    <w:rsid w:val="00DC3E1E"/>
    <w:rsid w:val="00DC3FB2"/>
    <w:rsid w:val="00DC4022"/>
    <w:rsid w:val="00DC4280"/>
    <w:rsid w:val="00DC465E"/>
    <w:rsid w:val="00DC47CA"/>
    <w:rsid w:val="00DC4C97"/>
    <w:rsid w:val="00DC4CDA"/>
    <w:rsid w:val="00DC4CDD"/>
    <w:rsid w:val="00DC4F75"/>
    <w:rsid w:val="00DC516B"/>
    <w:rsid w:val="00DC54A0"/>
    <w:rsid w:val="00DC58A5"/>
    <w:rsid w:val="00DC59D0"/>
    <w:rsid w:val="00DC5C73"/>
    <w:rsid w:val="00DC60F9"/>
    <w:rsid w:val="00DC6165"/>
    <w:rsid w:val="00DC61DF"/>
    <w:rsid w:val="00DC64FD"/>
    <w:rsid w:val="00DC6529"/>
    <w:rsid w:val="00DC6652"/>
    <w:rsid w:val="00DC66F6"/>
    <w:rsid w:val="00DC67A3"/>
    <w:rsid w:val="00DC6CAC"/>
    <w:rsid w:val="00DC7136"/>
    <w:rsid w:val="00DC723C"/>
    <w:rsid w:val="00DC727A"/>
    <w:rsid w:val="00DC7371"/>
    <w:rsid w:val="00DC7473"/>
    <w:rsid w:val="00DC775C"/>
    <w:rsid w:val="00DC775F"/>
    <w:rsid w:val="00DC77C2"/>
    <w:rsid w:val="00DC77E5"/>
    <w:rsid w:val="00DC7864"/>
    <w:rsid w:val="00DC7933"/>
    <w:rsid w:val="00DC7E5D"/>
    <w:rsid w:val="00DD005F"/>
    <w:rsid w:val="00DD00ED"/>
    <w:rsid w:val="00DD01C2"/>
    <w:rsid w:val="00DD01E9"/>
    <w:rsid w:val="00DD03FD"/>
    <w:rsid w:val="00DD0406"/>
    <w:rsid w:val="00DD040C"/>
    <w:rsid w:val="00DD0556"/>
    <w:rsid w:val="00DD0578"/>
    <w:rsid w:val="00DD05B4"/>
    <w:rsid w:val="00DD06D6"/>
    <w:rsid w:val="00DD08A8"/>
    <w:rsid w:val="00DD0A2D"/>
    <w:rsid w:val="00DD0A56"/>
    <w:rsid w:val="00DD0E5B"/>
    <w:rsid w:val="00DD1173"/>
    <w:rsid w:val="00DD15CB"/>
    <w:rsid w:val="00DD184E"/>
    <w:rsid w:val="00DD189F"/>
    <w:rsid w:val="00DD18E4"/>
    <w:rsid w:val="00DD198A"/>
    <w:rsid w:val="00DD19EC"/>
    <w:rsid w:val="00DD1A26"/>
    <w:rsid w:val="00DD1C73"/>
    <w:rsid w:val="00DD1D02"/>
    <w:rsid w:val="00DD1FFD"/>
    <w:rsid w:val="00DD200E"/>
    <w:rsid w:val="00DD2017"/>
    <w:rsid w:val="00DD2207"/>
    <w:rsid w:val="00DD22DF"/>
    <w:rsid w:val="00DD248A"/>
    <w:rsid w:val="00DD2642"/>
    <w:rsid w:val="00DD2763"/>
    <w:rsid w:val="00DD2778"/>
    <w:rsid w:val="00DD2887"/>
    <w:rsid w:val="00DD2916"/>
    <w:rsid w:val="00DD292B"/>
    <w:rsid w:val="00DD2A20"/>
    <w:rsid w:val="00DD2A3B"/>
    <w:rsid w:val="00DD2C39"/>
    <w:rsid w:val="00DD2F11"/>
    <w:rsid w:val="00DD30A7"/>
    <w:rsid w:val="00DD33C2"/>
    <w:rsid w:val="00DD3672"/>
    <w:rsid w:val="00DD38A8"/>
    <w:rsid w:val="00DD3A61"/>
    <w:rsid w:val="00DD3B1F"/>
    <w:rsid w:val="00DD3B79"/>
    <w:rsid w:val="00DD3D05"/>
    <w:rsid w:val="00DD3D0E"/>
    <w:rsid w:val="00DD3D66"/>
    <w:rsid w:val="00DD3FCF"/>
    <w:rsid w:val="00DD41BD"/>
    <w:rsid w:val="00DD427F"/>
    <w:rsid w:val="00DD44CD"/>
    <w:rsid w:val="00DD45B4"/>
    <w:rsid w:val="00DD45F2"/>
    <w:rsid w:val="00DD4AA0"/>
    <w:rsid w:val="00DD4ADA"/>
    <w:rsid w:val="00DD4B0D"/>
    <w:rsid w:val="00DD4B71"/>
    <w:rsid w:val="00DD5482"/>
    <w:rsid w:val="00DD55D9"/>
    <w:rsid w:val="00DD5626"/>
    <w:rsid w:val="00DD5668"/>
    <w:rsid w:val="00DD56C1"/>
    <w:rsid w:val="00DD5732"/>
    <w:rsid w:val="00DD59D6"/>
    <w:rsid w:val="00DD5A58"/>
    <w:rsid w:val="00DD5B16"/>
    <w:rsid w:val="00DD5E3A"/>
    <w:rsid w:val="00DD5E7B"/>
    <w:rsid w:val="00DD609A"/>
    <w:rsid w:val="00DD6595"/>
    <w:rsid w:val="00DD6798"/>
    <w:rsid w:val="00DD6823"/>
    <w:rsid w:val="00DD68B5"/>
    <w:rsid w:val="00DD6974"/>
    <w:rsid w:val="00DD69A0"/>
    <w:rsid w:val="00DD6A69"/>
    <w:rsid w:val="00DD6D1B"/>
    <w:rsid w:val="00DD6D7E"/>
    <w:rsid w:val="00DD6E92"/>
    <w:rsid w:val="00DD6F5D"/>
    <w:rsid w:val="00DD7267"/>
    <w:rsid w:val="00DD76FD"/>
    <w:rsid w:val="00DD770B"/>
    <w:rsid w:val="00DD7763"/>
    <w:rsid w:val="00DD7767"/>
    <w:rsid w:val="00DD79A2"/>
    <w:rsid w:val="00DD7B34"/>
    <w:rsid w:val="00DD7BFF"/>
    <w:rsid w:val="00DD7C88"/>
    <w:rsid w:val="00DD7E5E"/>
    <w:rsid w:val="00DD7F5F"/>
    <w:rsid w:val="00DD7FC0"/>
    <w:rsid w:val="00DE00BF"/>
    <w:rsid w:val="00DE0145"/>
    <w:rsid w:val="00DE01CA"/>
    <w:rsid w:val="00DE031B"/>
    <w:rsid w:val="00DE03A3"/>
    <w:rsid w:val="00DE047B"/>
    <w:rsid w:val="00DE0487"/>
    <w:rsid w:val="00DE0582"/>
    <w:rsid w:val="00DE08F7"/>
    <w:rsid w:val="00DE09B1"/>
    <w:rsid w:val="00DE0FCA"/>
    <w:rsid w:val="00DE13AF"/>
    <w:rsid w:val="00DE14D6"/>
    <w:rsid w:val="00DE187C"/>
    <w:rsid w:val="00DE1BAE"/>
    <w:rsid w:val="00DE1D9C"/>
    <w:rsid w:val="00DE1EE8"/>
    <w:rsid w:val="00DE1FA2"/>
    <w:rsid w:val="00DE2131"/>
    <w:rsid w:val="00DE21BC"/>
    <w:rsid w:val="00DE21EE"/>
    <w:rsid w:val="00DE22EC"/>
    <w:rsid w:val="00DE2551"/>
    <w:rsid w:val="00DE25CB"/>
    <w:rsid w:val="00DE2664"/>
    <w:rsid w:val="00DE2763"/>
    <w:rsid w:val="00DE29F3"/>
    <w:rsid w:val="00DE2A1E"/>
    <w:rsid w:val="00DE2A21"/>
    <w:rsid w:val="00DE2A47"/>
    <w:rsid w:val="00DE2A66"/>
    <w:rsid w:val="00DE2B39"/>
    <w:rsid w:val="00DE2B52"/>
    <w:rsid w:val="00DE2BB1"/>
    <w:rsid w:val="00DE2C18"/>
    <w:rsid w:val="00DE2EAE"/>
    <w:rsid w:val="00DE2EB7"/>
    <w:rsid w:val="00DE2FFF"/>
    <w:rsid w:val="00DE3408"/>
    <w:rsid w:val="00DE369A"/>
    <w:rsid w:val="00DE3866"/>
    <w:rsid w:val="00DE38CB"/>
    <w:rsid w:val="00DE3CC3"/>
    <w:rsid w:val="00DE3E0E"/>
    <w:rsid w:val="00DE4221"/>
    <w:rsid w:val="00DE425C"/>
    <w:rsid w:val="00DE4486"/>
    <w:rsid w:val="00DE4690"/>
    <w:rsid w:val="00DE4784"/>
    <w:rsid w:val="00DE4A67"/>
    <w:rsid w:val="00DE4BC2"/>
    <w:rsid w:val="00DE4BFF"/>
    <w:rsid w:val="00DE4ED6"/>
    <w:rsid w:val="00DE4F1B"/>
    <w:rsid w:val="00DE4F5E"/>
    <w:rsid w:val="00DE4FEE"/>
    <w:rsid w:val="00DE502D"/>
    <w:rsid w:val="00DE516F"/>
    <w:rsid w:val="00DE51E8"/>
    <w:rsid w:val="00DE51F2"/>
    <w:rsid w:val="00DE5235"/>
    <w:rsid w:val="00DE536F"/>
    <w:rsid w:val="00DE53ED"/>
    <w:rsid w:val="00DE5451"/>
    <w:rsid w:val="00DE5462"/>
    <w:rsid w:val="00DE584D"/>
    <w:rsid w:val="00DE58E5"/>
    <w:rsid w:val="00DE5978"/>
    <w:rsid w:val="00DE597A"/>
    <w:rsid w:val="00DE5982"/>
    <w:rsid w:val="00DE5ABA"/>
    <w:rsid w:val="00DE5ACC"/>
    <w:rsid w:val="00DE5B08"/>
    <w:rsid w:val="00DE5D48"/>
    <w:rsid w:val="00DE5F5C"/>
    <w:rsid w:val="00DE5F98"/>
    <w:rsid w:val="00DE6051"/>
    <w:rsid w:val="00DE60AA"/>
    <w:rsid w:val="00DE6106"/>
    <w:rsid w:val="00DE61BE"/>
    <w:rsid w:val="00DE64DC"/>
    <w:rsid w:val="00DE65B6"/>
    <w:rsid w:val="00DE6629"/>
    <w:rsid w:val="00DE66BA"/>
    <w:rsid w:val="00DE6782"/>
    <w:rsid w:val="00DE6AB0"/>
    <w:rsid w:val="00DE7341"/>
    <w:rsid w:val="00DE7351"/>
    <w:rsid w:val="00DE769F"/>
    <w:rsid w:val="00DE79AF"/>
    <w:rsid w:val="00DE79FC"/>
    <w:rsid w:val="00DE7AE1"/>
    <w:rsid w:val="00DE7BAB"/>
    <w:rsid w:val="00DE7D2B"/>
    <w:rsid w:val="00DE7D78"/>
    <w:rsid w:val="00DE7DCD"/>
    <w:rsid w:val="00DE7EAD"/>
    <w:rsid w:val="00DE7EDF"/>
    <w:rsid w:val="00DE7FAE"/>
    <w:rsid w:val="00DF01D1"/>
    <w:rsid w:val="00DF03CF"/>
    <w:rsid w:val="00DF040F"/>
    <w:rsid w:val="00DF056A"/>
    <w:rsid w:val="00DF05D0"/>
    <w:rsid w:val="00DF0A64"/>
    <w:rsid w:val="00DF0AD8"/>
    <w:rsid w:val="00DF0E38"/>
    <w:rsid w:val="00DF0F75"/>
    <w:rsid w:val="00DF0F87"/>
    <w:rsid w:val="00DF1057"/>
    <w:rsid w:val="00DF10B7"/>
    <w:rsid w:val="00DF1362"/>
    <w:rsid w:val="00DF15AC"/>
    <w:rsid w:val="00DF16CB"/>
    <w:rsid w:val="00DF1933"/>
    <w:rsid w:val="00DF1A55"/>
    <w:rsid w:val="00DF1AD5"/>
    <w:rsid w:val="00DF1C33"/>
    <w:rsid w:val="00DF1D1D"/>
    <w:rsid w:val="00DF1F0A"/>
    <w:rsid w:val="00DF1FAE"/>
    <w:rsid w:val="00DF1FDC"/>
    <w:rsid w:val="00DF21E8"/>
    <w:rsid w:val="00DF223F"/>
    <w:rsid w:val="00DF2383"/>
    <w:rsid w:val="00DF248D"/>
    <w:rsid w:val="00DF259D"/>
    <w:rsid w:val="00DF26AC"/>
    <w:rsid w:val="00DF2766"/>
    <w:rsid w:val="00DF284C"/>
    <w:rsid w:val="00DF28A6"/>
    <w:rsid w:val="00DF2BC5"/>
    <w:rsid w:val="00DF2E11"/>
    <w:rsid w:val="00DF2E38"/>
    <w:rsid w:val="00DF31BC"/>
    <w:rsid w:val="00DF33AA"/>
    <w:rsid w:val="00DF3631"/>
    <w:rsid w:val="00DF36E3"/>
    <w:rsid w:val="00DF3704"/>
    <w:rsid w:val="00DF3835"/>
    <w:rsid w:val="00DF39BC"/>
    <w:rsid w:val="00DF39D1"/>
    <w:rsid w:val="00DF3B43"/>
    <w:rsid w:val="00DF3BE0"/>
    <w:rsid w:val="00DF3D70"/>
    <w:rsid w:val="00DF3DF6"/>
    <w:rsid w:val="00DF3E6F"/>
    <w:rsid w:val="00DF4155"/>
    <w:rsid w:val="00DF4216"/>
    <w:rsid w:val="00DF422A"/>
    <w:rsid w:val="00DF423D"/>
    <w:rsid w:val="00DF42C1"/>
    <w:rsid w:val="00DF442C"/>
    <w:rsid w:val="00DF4500"/>
    <w:rsid w:val="00DF457D"/>
    <w:rsid w:val="00DF45BF"/>
    <w:rsid w:val="00DF461A"/>
    <w:rsid w:val="00DF469F"/>
    <w:rsid w:val="00DF46A9"/>
    <w:rsid w:val="00DF4A7B"/>
    <w:rsid w:val="00DF4CD4"/>
    <w:rsid w:val="00DF4DFB"/>
    <w:rsid w:val="00DF53E0"/>
    <w:rsid w:val="00DF54CF"/>
    <w:rsid w:val="00DF5609"/>
    <w:rsid w:val="00DF5615"/>
    <w:rsid w:val="00DF58EE"/>
    <w:rsid w:val="00DF591E"/>
    <w:rsid w:val="00DF595B"/>
    <w:rsid w:val="00DF5A0B"/>
    <w:rsid w:val="00DF5AAA"/>
    <w:rsid w:val="00DF5AC6"/>
    <w:rsid w:val="00DF5AF6"/>
    <w:rsid w:val="00DF5B52"/>
    <w:rsid w:val="00DF5BDF"/>
    <w:rsid w:val="00DF5C1D"/>
    <w:rsid w:val="00DF60DC"/>
    <w:rsid w:val="00DF6290"/>
    <w:rsid w:val="00DF63C0"/>
    <w:rsid w:val="00DF6713"/>
    <w:rsid w:val="00DF6811"/>
    <w:rsid w:val="00DF689C"/>
    <w:rsid w:val="00DF6A9A"/>
    <w:rsid w:val="00DF6B43"/>
    <w:rsid w:val="00DF6C8A"/>
    <w:rsid w:val="00DF6CB3"/>
    <w:rsid w:val="00DF6E5D"/>
    <w:rsid w:val="00DF6EF0"/>
    <w:rsid w:val="00DF6F05"/>
    <w:rsid w:val="00DF6F3E"/>
    <w:rsid w:val="00DF6F96"/>
    <w:rsid w:val="00DF70B3"/>
    <w:rsid w:val="00DF758A"/>
    <w:rsid w:val="00DF76A6"/>
    <w:rsid w:val="00DF7B73"/>
    <w:rsid w:val="00DF7DF7"/>
    <w:rsid w:val="00DF7E18"/>
    <w:rsid w:val="00DF7EBA"/>
    <w:rsid w:val="00DF7EEB"/>
    <w:rsid w:val="00E00072"/>
    <w:rsid w:val="00E00090"/>
    <w:rsid w:val="00E00157"/>
    <w:rsid w:val="00E0017A"/>
    <w:rsid w:val="00E0026E"/>
    <w:rsid w:val="00E005A4"/>
    <w:rsid w:val="00E005BD"/>
    <w:rsid w:val="00E0067C"/>
    <w:rsid w:val="00E00B7C"/>
    <w:rsid w:val="00E00C39"/>
    <w:rsid w:val="00E00DA7"/>
    <w:rsid w:val="00E00DD7"/>
    <w:rsid w:val="00E00E34"/>
    <w:rsid w:val="00E00F92"/>
    <w:rsid w:val="00E01416"/>
    <w:rsid w:val="00E01600"/>
    <w:rsid w:val="00E0167E"/>
    <w:rsid w:val="00E017A3"/>
    <w:rsid w:val="00E01949"/>
    <w:rsid w:val="00E01B16"/>
    <w:rsid w:val="00E01B95"/>
    <w:rsid w:val="00E01B9C"/>
    <w:rsid w:val="00E01BDF"/>
    <w:rsid w:val="00E01C02"/>
    <w:rsid w:val="00E01CE8"/>
    <w:rsid w:val="00E01FEA"/>
    <w:rsid w:val="00E021C0"/>
    <w:rsid w:val="00E0254A"/>
    <w:rsid w:val="00E025AA"/>
    <w:rsid w:val="00E026E9"/>
    <w:rsid w:val="00E029DB"/>
    <w:rsid w:val="00E02C68"/>
    <w:rsid w:val="00E02DB0"/>
    <w:rsid w:val="00E02DC2"/>
    <w:rsid w:val="00E02E8E"/>
    <w:rsid w:val="00E02F17"/>
    <w:rsid w:val="00E02F2B"/>
    <w:rsid w:val="00E02FF8"/>
    <w:rsid w:val="00E031DD"/>
    <w:rsid w:val="00E031E9"/>
    <w:rsid w:val="00E031F3"/>
    <w:rsid w:val="00E034E8"/>
    <w:rsid w:val="00E035A8"/>
    <w:rsid w:val="00E03603"/>
    <w:rsid w:val="00E03653"/>
    <w:rsid w:val="00E03661"/>
    <w:rsid w:val="00E03758"/>
    <w:rsid w:val="00E03B78"/>
    <w:rsid w:val="00E03B87"/>
    <w:rsid w:val="00E03BCC"/>
    <w:rsid w:val="00E03C34"/>
    <w:rsid w:val="00E03FA2"/>
    <w:rsid w:val="00E04003"/>
    <w:rsid w:val="00E0416E"/>
    <w:rsid w:val="00E04263"/>
    <w:rsid w:val="00E0426B"/>
    <w:rsid w:val="00E042FA"/>
    <w:rsid w:val="00E0437A"/>
    <w:rsid w:val="00E04524"/>
    <w:rsid w:val="00E04627"/>
    <w:rsid w:val="00E046B3"/>
    <w:rsid w:val="00E046C8"/>
    <w:rsid w:val="00E04848"/>
    <w:rsid w:val="00E0488B"/>
    <w:rsid w:val="00E0488F"/>
    <w:rsid w:val="00E04B8A"/>
    <w:rsid w:val="00E04CB2"/>
    <w:rsid w:val="00E04FDF"/>
    <w:rsid w:val="00E050D1"/>
    <w:rsid w:val="00E0513A"/>
    <w:rsid w:val="00E052F6"/>
    <w:rsid w:val="00E0587A"/>
    <w:rsid w:val="00E058C1"/>
    <w:rsid w:val="00E058C9"/>
    <w:rsid w:val="00E05B71"/>
    <w:rsid w:val="00E05BB1"/>
    <w:rsid w:val="00E05D2F"/>
    <w:rsid w:val="00E05EA9"/>
    <w:rsid w:val="00E05EE1"/>
    <w:rsid w:val="00E05F80"/>
    <w:rsid w:val="00E06121"/>
    <w:rsid w:val="00E062A6"/>
    <w:rsid w:val="00E06363"/>
    <w:rsid w:val="00E0638B"/>
    <w:rsid w:val="00E06441"/>
    <w:rsid w:val="00E064A3"/>
    <w:rsid w:val="00E06581"/>
    <w:rsid w:val="00E067AF"/>
    <w:rsid w:val="00E06821"/>
    <w:rsid w:val="00E06904"/>
    <w:rsid w:val="00E06B2B"/>
    <w:rsid w:val="00E06DFB"/>
    <w:rsid w:val="00E07036"/>
    <w:rsid w:val="00E070BC"/>
    <w:rsid w:val="00E07222"/>
    <w:rsid w:val="00E072EC"/>
    <w:rsid w:val="00E073C6"/>
    <w:rsid w:val="00E074F9"/>
    <w:rsid w:val="00E0754E"/>
    <w:rsid w:val="00E07903"/>
    <w:rsid w:val="00E07A62"/>
    <w:rsid w:val="00E07AB3"/>
    <w:rsid w:val="00E07BCE"/>
    <w:rsid w:val="00E07BE7"/>
    <w:rsid w:val="00E07CAE"/>
    <w:rsid w:val="00E07E37"/>
    <w:rsid w:val="00E1008E"/>
    <w:rsid w:val="00E100FD"/>
    <w:rsid w:val="00E101A2"/>
    <w:rsid w:val="00E10232"/>
    <w:rsid w:val="00E10391"/>
    <w:rsid w:val="00E10725"/>
    <w:rsid w:val="00E108AF"/>
    <w:rsid w:val="00E10A8E"/>
    <w:rsid w:val="00E10C49"/>
    <w:rsid w:val="00E10CD4"/>
    <w:rsid w:val="00E11095"/>
    <w:rsid w:val="00E110E4"/>
    <w:rsid w:val="00E110E9"/>
    <w:rsid w:val="00E11110"/>
    <w:rsid w:val="00E1121E"/>
    <w:rsid w:val="00E11220"/>
    <w:rsid w:val="00E1133E"/>
    <w:rsid w:val="00E115EE"/>
    <w:rsid w:val="00E1175B"/>
    <w:rsid w:val="00E117A3"/>
    <w:rsid w:val="00E1181E"/>
    <w:rsid w:val="00E1192B"/>
    <w:rsid w:val="00E11A5F"/>
    <w:rsid w:val="00E11B17"/>
    <w:rsid w:val="00E11B99"/>
    <w:rsid w:val="00E11CC0"/>
    <w:rsid w:val="00E11DC8"/>
    <w:rsid w:val="00E11E8B"/>
    <w:rsid w:val="00E12050"/>
    <w:rsid w:val="00E12162"/>
    <w:rsid w:val="00E12302"/>
    <w:rsid w:val="00E12490"/>
    <w:rsid w:val="00E12720"/>
    <w:rsid w:val="00E1278E"/>
    <w:rsid w:val="00E12B8D"/>
    <w:rsid w:val="00E12D45"/>
    <w:rsid w:val="00E12F76"/>
    <w:rsid w:val="00E13105"/>
    <w:rsid w:val="00E1319E"/>
    <w:rsid w:val="00E1331B"/>
    <w:rsid w:val="00E13347"/>
    <w:rsid w:val="00E13473"/>
    <w:rsid w:val="00E13487"/>
    <w:rsid w:val="00E134C9"/>
    <w:rsid w:val="00E135EF"/>
    <w:rsid w:val="00E136F6"/>
    <w:rsid w:val="00E13837"/>
    <w:rsid w:val="00E13940"/>
    <w:rsid w:val="00E13C27"/>
    <w:rsid w:val="00E13EFF"/>
    <w:rsid w:val="00E141D2"/>
    <w:rsid w:val="00E1436F"/>
    <w:rsid w:val="00E14581"/>
    <w:rsid w:val="00E1484A"/>
    <w:rsid w:val="00E148F2"/>
    <w:rsid w:val="00E14A9F"/>
    <w:rsid w:val="00E14BDE"/>
    <w:rsid w:val="00E14BE0"/>
    <w:rsid w:val="00E14D66"/>
    <w:rsid w:val="00E1511B"/>
    <w:rsid w:val="00E15373"/>
    <w:rsid w:val="00E1556C"/>
    <w:rsid w:val="00E1564E"/>
    <w:rsid w:val="00E15B17"/>
    <w:rsid w:val="00E15B63"/>
    <w:rsid w:val="00E15C7E"/>
    <w:rsid w:val="00E15DD1"/>
    <w:rsid w:val="00E16032"/>
    <w:rsid w:val="00E16035"/>
    <w:rsid w:val="00E16199"/>
    <w:rsid w:val="00E16445"/>
    <w:rsid w:val="00E16691"/>
    <w:rsid w:val="00E167B1"/>
    <w:rsid w:val="00E16928"/>
    <w:rsid w:val="00E16B36"/>
    <w:rsid w:val="00E16C5D"/>
    <w:rsid w:val="00E17067"/>
    <w:rsid w:val="00E170B3"/>
    <w:rsid w:val="00E170B4"/>
    <w:rsid w:val="00E170D7"/>
    <w:rsid w:val="00E17400"/>
    <w:rsid w:val="00E17591"/>
    <w:rsid w:val="00E175CC"/>
    <w:rsid w:val="00E1760E"/>
    <w:rsid w:val="00E1777D"/>
    <w:rsid w:val="00E17866"/>
    <w:rsid w:val="00E17B05"/>
    <w:rsid w:val="00E17B61"/>
    <w:rsid w:val="00E17C61"/>
    <w:rsid w:val="00E17C83"/>
    <w:rsid w:val="00E17E8B"/>
    <w:rsid w:val="00E17EE3"/>
    <w:rsid w:val="00E17F35"/>
    <w:rsid w:val="00E201DF"/>
    <w:rsid w:val="00E20257"/>
    <w:rsid w:val="00E2034E"/>
    <w:rsid w:val="00E20353"/>
    <w:rsid w:val="00E20356"/>
    <w:rsid w:val="00E207C0"/>
    <w:rsid w:val="00E20B12"/>
    <w:rsid w:val="00E20C10"/>
    <w:rsid w:val="00E20D00"/>
    <w:rsid w:val="00E20D16"/>
    <w:rsid w:val="00E20E95"/>
    <w:rsid w:val="00E21026"/>
    <w:rsid w:val="00E21172"/>
    <w:rsid w:val="00E21212"/>
    <w:rsid w:val="00E21518"/>
    <w:rsid w:val="00E21642"/>
    <w:rsid w:val="00E21676"/>
    <w:rsid w:val="00E21A92"/>
    <w:rsid w:val="00E220CB"/>
    <w:rsid w:val="00E22503"/>
    <w:rsid w:val="00E225BA"/>
    <w:rsid w:val="00E228CE"/>
    <w:rsid w:val="00E22913"/>
    <w:rsid w:val="00E22A73"/>
    <w:rsid w:val="00E22BB1"/>
    <w:rsid w:val="00E22D46"/>
    <w:rsid w:val="00E22E16"/>
    <w:rsid w:val="00E230BC"/>
    <w:rsid w:val="00E234A7"/>
    <w:rsid w:val="00E236B0"/>
    <w:rsid w:val="00E237A0"/>
    <w:rsid w:val="00E238A1"/>
    <w:rsid w:val="00E238D0"/>
    <w:rsid w:val="00E23987"/>
    <w:rsid w:val="00E239B7"/>
    <w:rsid w:val="00E23DCE"/>
    <w:rsid w:val="00E23F73"/>
    <w:rsid w:val="00E23FE5"/>
    <w:rsid w:val="00E24394"/>
    <w:rsid w:val="00E243BD"/>
    <w:rsid w:val="00E2460C"/>
    <w:rsid w:val="00E2469B"/>
    <w:rsid w:val="00E24752"/>
    <w:rsid w:val="00E24BC4"/>
    <w:rsid w:val="00E24C79"/>
    <w:rsid w:val="00E24CFB"/>
    <w:rsid w:val="00E25091"/>
    <w:rsid w:val="00E2510C"/>
    <w:rsid w:val="00E25136"/>
    <w:rsid w:val="00E252A6"/>
    <w:rsid w:val="00E252DD"/>
    <w:rsid w:val="00E2552E"/>
    <w:rsid w:val="00E25598"/>
    <w:rsid w:val="00E256AA"/>
    <w:rsid w:val="00E258AA"/>
    <w:rsid w:val="00E25967"/>
    <w:rsid w:val="00E259B4"/>
    <w:rsid w:val="00E25A14"/>
    <w:rsid w:val="00E25B25"/>
    <w:rsid w:val="00E25C4C"/>
    <w:rsid w:val="00E25D15"/>
    <w:rsid w:val="00E25E23"/>
    <w:rsid w:val="00E25EBE"/>
    <w:rsid w:val="00E25F30"/>
    <w:rsid w:val="00E25FA3"/>
    <w:rsid w:val="00E26086"/>
    <w:rsid w:val="00E2608A"/>
    <w:rsid w:val="00E260FD"/>
    <w:rsid w:val="00E26169"/>
    <w:rsid w:val="00E26433"/>
    <w:rsid w:val="00E26532"/>
    <w:rsid w:val="00E2660D"/>
    <w:rsid w:val="00E26700"/>
    <w:rsid w:val="00E26832"/>
    <w:rsid w:val="00E26834"/>
    <w:rsid w:val="00E26887"/>
    <w:rsid w:val="00E26CAF"/>
    <w:rsid w:val="00E26CF9"/>
    <w:rsid w:val="00E26ECA"/>
    <w:rsid w:val="00E26FF8"/>
    <w:rsid w:val="00E270BB"/>
    <w:rsid w:val="00E270F6"/>
    <w:rsid w:val="00E27451"/>
    <w:rsid w:val="00E274F8"/>
    <w:rsid w:val="00E27548"/>
    <w:rsid w:val="00E2762D"/>
    <w:rsid w:val="00E2786C"/>
    <w:rsid w:val="00E27B7F"/>
    <w:rsid w:val="00E300A5"/>
    <w:rsid w:val="00E30336"/>
    <w:rsid w:val="00E3040D"/>
    <w:rsid w:val="00E3047B"/>
    <w:rsid w:val="00E304A3"/>
    <w:rsid w:val="00E307F4"/>
    <w:rsid w:val="00E30877"/>
    <w:rsid w:val="00E30C13"/>
    <w:rsid w:val="00E30E03"/>
    <w:rsid w:val="00E30F64"/>
    <w:rsid w:val="00E31190"/>
    <w:rsid w:val="00E317B9"/>
    <w:rsid w:val="00E3184B"/>
    <w:rsid w:val="00E31943"/>
    <w:rsid w:val="00E3197D"/>
    <w:rsid w:val="00E31B79"/>
    <w:rsid w:val="00E31F64"/>
    <w:rsid w:val="00E31F69"/>
    <w:rsid w:val="00E31FAF"/>
    <w:rsid w:val="00E31FC3"/>
    <w:rsid w:val="00E32006"/>
    <w:rsid w:val="00E322F7"/>
    <w:rsid w:val="00E32415"/>
    <w:rsid w:val="00E32446"/>
    <w:rsid w:val="00E325FD"/>
    <w:rsid w:val="00E328C5"/>
    <w:rsid w:val="00E32DA1"/>
    <w:rsid w:val="00E32DD5"/>
    <w:rsid w:val="00E32EAA"/>
    <w:rsid w:val="00E32F1C"/>
    <w:rsid w:val="00E330FE"/>
    <w:rsid w:val="00E331C3"/>
    <w:rsid w:val="00E331EE"/>
    <w:rsid w:val="00E33484"/>
    <w:rsid w:val="00E33614"/>
    <w:rsid w:val="00E33761"/>
    <w:rsid w:val="00E33770"/>
    <w:rsid w:val="00E337DB"/>
    <w:rsid w:val="00E338D3"/>
    <w:rsid w:val="00E33A71"/>
    <w:rsid w:val="00E33C80"/>
    <w:rsid w:val="00E33CF9"/>
    <w:rsid w:val="00E33EDF"/>
    <w:rsid w:val="00E33F90"/>
    <w:rsid w:val="00E342A1"/>
    <w:rsid w:val="00E342CD"/>
    <w:rsid w:val="00E342DB"/>
    <w:rsid w:val="00E34347"/>
    <w:rsid w:val="00E3460F"/>
    <w:rsid w:val="00E346D7"/>
    <w:rsid w:val="00E348AE"/>
    <w:rsid w:val="00E3490D"/>
    <w:rsid w:val="00E34A8F"/>
    <w:rsid w:val="00E34C4B"/>
    <w:rsid w:val="00E34D3F"/>
    <w:rsid w:val="00E352C3"/>
    <w:rsid w:val="00E3542F"/>
    <w:rsid w:val="00E35615"/>
    <w:rsid w:val="00E3585E"/>
    <w:rsid w:val="00E358D3"/>
    <w:rsid w:val="00E35B7F"/>
    <w:rsid w:val="00E35CCF"/>
    <w:rsid w:val="00E35DB8"/>
    <w:rsid w:val="00E36104"/>
    <w:rsid w:val="00E36379"/>
    <w:rsid w:val="00E364D2"/>
    <w:rsid w:val="00E36888"/>
    <w:rsid w:val="00E36919"/>
    <w:rsid w:val="00E369FA"/>
    <w:rsid w:val="00E36C4B"/>
    <w:rsid w:val="00E36C97"/>
    <w:rsid w:val="00E36C99"/>
    <w:rsid w:val="00E36CD2"/>
    <w:rsid w:val="00E36E3F"/>
    <w:rsid w:val="00E37295"/>
    <w:rsid w:val="00E3732E"/>
    <w:rsid w:val="00E375A8"/>
    <w:rsid w:val="00E37688"/>
    <w:rsid w:val="00E3768F"/>
    <w:rsid w:val="00E37776"/>
    <w:rsid w:val="00E378C4"/>
    <w:rsid w:val="00E37921"/>
    <w:rsid w:val="00E3794F"/>
    <w:rsid w:val="00E37A36"/>
    <w:rsid w:val="00E37A3F"/>
    <w:rsid w:val="00E37B28"/>
    <w:rsid w:val="00E37C4D"/>
    <w:rsid w:val="00E37C6B"/>
    <w:rsid w:val="00E37D31"/>
    <w:rsid w:val="00E400F4"/>
    <w:rsid w:val="00E4019C"/>
    <w:rsid w:val="00E402FA"/>
    <w:rsid w:val="00E40339"/>
    <w:rsid w:val="00E404C1"/>
    <w:rsid w:val="00E406D9"/>
    <w:rsid w:val="00E407E0"/>
    <w:rsid w:val="00E407F0"/>
    <w:rsid w:val="00E4098D"/>
    <w:rsid w:val="00E40C29"/>
    <w:rsid w:val="00E40DA8"/>
    <w:rsid w:val="00E40F4F"/>
    <w:rsid w:val="00E41041"/>
    <w:rsid w:val="00E410E6"/>
    <w:rsid w:val="00E41182"/>
    <w:rsid w:val="00E41248"/>
    <w:rsid w:val="00E415C3"/>
    <w:rsid w:val="00E41803"/>
    <w:rsid w:val="00E41805"/>
    <w:rsid w:val="00E41832"/>
    <w:rsid w:val="00E41959"/>
    <w:rsid w:val="00E419D3"/>
    <w:rsid w:val="00E41DAA"/>
    <w:rsid w:val="00E41E5A"/>
    <w:rsid w:val="00E41F16"/>
    <w:rsid w:val="00E42031"/>
    <w:rsid w:val="00E42050"/>
    <w:rsid w:val="00E42137"/>
    <w:rsid w:val="00E42170"/>
    <w:rsid w:val="00E421A9"/>
    <w:rsid w:val="00E4227D"/>
    <w:rsid w:val="00E422F1"/>
    <w:rsid w:val="00E42766"/>
    <w:rsid w:val="00E4278A"/>
    <w:rsid w:val="00E42C22"/>
    <w:rsid w:val="00E42D1F"/>
    <w:rsid w:val="00E42E26"/>
    <w:rsid w:val="00E42E72"/>
    <w:rsid w:val="00E42EFA"/>
    <w:rsid w:val="00E42F2E"/>
    <w:rsid w:val="00E43464"/>
    <w:rsid w:val="00E43491"/>
    <w:rsid w:val="00E4357D"/>
    <w:rsid w:val="00E43646"/>
    <w:rsid w:val="00E43983"/>
    <w:rsid w:val="00E43ADE"/>
    <w:rsid w:val="00E43C11"/>
    <w:rsid w:val="00E43D2E"/>
    <w:rsid w:val="00E43D89"/>
    <w:rsid w:val="00E43DB0"/>
    <w:rsid w:val="00E43DF6"/>
    <w:rsid w:val="00E43F16"/>
    <w:rsid w:val="00E44156"/>
    <w:rsid w:val="00E441F4"/>
    <w:rsid w:val="00E44534"/>
    <w:rsid w:val="00E445D1"/>
    <w:rsid w:val="00E44A33"/>
    <w:rsid w:val="00E44AF4"/>
    <w:rsid w:val="00E44B0D"/>
    <w:rsid w:val="00E44B80"/>
    <w:rsid w:val="00E44D7B"/>
    <w:rsid w:val="00E44E55"/>
    <w:rsid w:val="00E44FEF"/>
    <w:rsid w:val="00E45133"/>
    <w:rsid w:val="00E45360"/>
    <w:rsid w:val="00E453EF"/>
    <w:rsid w:val="00E457A0"/>
    <w:rsid w:val="00E45811"/>
    <w:rsid w:val="00E45976"/>
    <w:rsid w:val="00E45BBA"/>
    <w:rsid w:val="00E45C0F"/>
    <w:rsid w:val="00E45DC3"/>
    <w:rsid w:val="00E45E23"/>
    <w:rsid w:val="00E45FBF"/>
    <w:rsid w:val="00E45FDF"/>
    <w:rsid w:val="00E4603A"/>
    <w:rsid w:val="00E46083"/>
    <w:rsid w:val="00E463CB"/>
    <w:rsid w:val="00E4643A"/>
    <w:rsid w:val="00E465A7"/>
    <w:rsid w:val="00E465F5"/>
    <w:rsid w:val="00E46944"/>
    <w:rsid w:val="00E46AC9"/>
    <w:rsid w:val="00E46BA2"/>
    <w:rsid w:val="00E46DEF"/>
    <w:rsid w:val="00E46F48"/>
    <w:rsid w:val="00E47131"/>
    <w:rsid w:val="00E47347"/>
    <w:rsid w:val="00E4762C"/>
    <w:rsid w:val="00E4764E"/>
    <w:rsid w:val="00E478D8"/>
    <w:rsid w:val="00E47C6D"/>
    <w:rsid w:val="00E47C70"/>
    <w:rsid w:val="00E47F90"/>
    <w:rsid w:val="00E47FA8"/>
    <w:rsid w:val="00E47FF7"/>
    <w:rsid w:val="00E5006D"/>
    <w:rsid w:val="00E50277"/>
    <w:rsid w:val="00E50338"/>
    <w:rsid w:val="00E5036A"/>
    <w:rsid w:val="00E504E3"/>
    <w:rsid w:val="00E5078D"/>
    <w:rsid w:val="00E5089F"/>
    <w:rsid w:val="00E508B1"/>
    <w:rsid w:val="00E50957"/>
    <w:rsid w:val="00E509DA"/>
    <w:rsid w:val="00E50A5E"/>
    <w:rsid w:val="00E50B53"/>
    <w:rsid w:val="00E50CEB"/>
    <w:rsid w:val="00E50E60"/>
    <w:rsid w:val="00E50F3F"/>
    <w:rsid w:val="00E510BA"/>
    <w:rsid w:val="00E51133"/>
    <w:rsid w:val="00E5116A"/>
    <w:rsid w:val="00E512E2"/>
    <w:rsid w:val="00E51579"/>
    <w:rsid w:val="00E5162F"/>
    <w:rsid w:val="00E5166A"/>
    <w:rsid w:val="00E5174C"/>
    <w:rsid w:val="00E519CF"/>
    <w:rsid w:val="00E51D9F"/>
    <w:rsid w:val="00E51E46"/>
    <w:rsid w:val="00E51FA6"/>
    <w:rsid w:val="00E52054"/>
    <w:rsid w:val="00E5217D"/>
    <w:rsid w:val="00E52315"/>
    <w:rsid w:val="00E525B9"/>
    <w:rsid w:val="00E527A2"/>
    <w:rsid w:val="00E5294D"/>
    <w:rsid w:val="00E529ED"/>
    <w:rsid w:val="00E52A1E"/>
    <w:rsid w:val="00E52A2A"/>
    <w:rsid w:val="00E52A7B"/>
    <w:rsid w:val="00E52AD4"/>
    <w:rsid w:val="00E52C9B"/>
    <w:rsid w:val="00E52CB4"/>
    <w:rsid w:val="00E53037"/>
    <w:rsid w:val="00E53156"/>
    <w:rsid w:val="00E53326"/>
    <w:rsid w:val="00E53534"/>
    <w:rsid w:val="00E53545"/>
    <w:rsid w:val="00E536AE"/>
    <w:rsid w:val="00E536B3"/>
    <w:rsid w:val="00E53800"/>
    <w:rsid w:val="00E53904"/>
    <w:rsid w:val="00E53976"/>
    <w:rsid w:val="00E53999"/>
    <w:rsid w:val="00E53B65"/>
    <w:rsid w:val="00E53C10"/>
    <w:rsid w:val="00E53C77"/>
    <w:rsid w:val="00E53D22"/>
    <w:rsid w:val="00E53DDD"/>
    <w:rsid w:val="00E5402E"/>
    <w:rsid w:val="00E540E6"/>
    <w:rsid w:val="00E54305"/>
    <w:rsid w:val="00E5431E"/>
    <w:rsid w:val="00E54350"/>
    <w:rsid w:val="00E5443F"/>
    <w:rsid w:val="00E544B9"/>
    <w:rsid w:val="00E544BE"/>
    <w:rsid w:val="00E54617"/>
    <w:rsid w:val="00E54649"/>
    <w:rsid w:val="00E54871"/>
    <w:rsid w:val="00E5488F"/>
    <w:rsid w:val="00E548A3"/>
    <w:rsid w:val="00E549E8"/>
    <w:rsid w:val="00E54A17"/>
    <w:rsid w:val="00E54AC3"/>
    <w:rsid w:val="00E54C5B"/>
    <w:rsid w:val="00E54D1B"/>
    <w:rsid w:val="00E54E3C"/>
    <w:rsid w:val="00E54F5A"/>
    <w:rsid w:val="00E550C8"/>
    <w:rsid w:val="00E55107"/>
    <w:rsid w:val="00E5536C"/>
    <w:rsid w:val="00E553A6"/>
    <w:rsid w:val="00E5553A"/>
    <w:rsid w:val="00E555A2"/>
    <w:rsid w:val="00E555CA"/>
    <w:rsid w:val="00E55775"/>
    <w:rsid w:val="00E557FB"/>
    <w:rsid w:val="00E5598F"/>
    <w:rsid w:val="00E55C9B"/>
    <w:rsid w:val="00E55E11"/>
    <w:rsid w:val="00E55E1F"/>
    <w:rsid w:val="00E55F1F"/>
    <w:rsid w:val="00E55F68"/>
    <w:rsid w:val="00E56124"/>
    <w:rsid w:val="00E561D1"/>
    <w:rsid w:val="00E561D3"/>
    <w:rsid w:val="00E5655C"/>
    <w:rsid w:val="00E565E4"/>
    <w:rsid w:val="00E565E5"/>
    <w:rsid w:val="00E56701"/>
    <w:rsid w:val="00E568C9"/>
    <w:rsid w:val="00E569A5"/>
    <w:rsid w:val="00E569DF"/>
    <w:rsid w:val="00E56A28"/>
    <w:rsid w:val="00E56A46"/>
    <w:rsid w:val="00E56E87"/>
    <w:rsid w:val="00E56F28"/>
    <w:rsid w:val="00E56F95"/>
    <w:rsid w:val="00E5731D"/>
    <w:rsid w:val="00E5747D"/>
    <w:rsid w:val="00E574E5"/>
    <w:rsid w:val="00E57834"/>
    <w:rsid w:val="00E57B0E"/>
    <w:rsid w:val="00E57B7C"/>
    <w:rsid w:val="00E57BEF"/>
    <w:rsid w:val="00E57D5A"/>
    <w:rsid w:val="00E6018A"/>
    <w:rsid w:val="00E6035B"/>
    <w:rsid w:val="00E6038B"/>
    <w:rsid w:val="00E606FC"/>
    <w:rsid w:val="00E60716"/>
    <w:rsid w:val="00E60735"/>
    <w:rsid w:val="00E60908"/>
    <w:rsid w:val="00E609F5"/>
    <w:rsid w:val="00E60A39"/>
    <w:rsid w:val="00E60CBC"/>
    <w:rsid w:val="00E60EA5"/>
    <w:rsid w:val="00E60F84"/>
    <w:rsid w:val="00E60FA6"/>
    <w:rsid w:val="00E60FBE"/>
    <w:rsid w:val="00E61059"/>
    <w:rsid w:val="00E61322"/>
    <w:rsid w:val="00E6136D"/>
    <w:rsid w:val="00E61456"/>
    <w:rsid w:val="00E61593"/>
    <w:rsid w:val="00E615C6"/>
    <w:rsid w:val="00E616CB"/>
    <w:rsid w:val="00E61826"/>
    <w:rsid w:val="00E618E4"/>
    <w:rsid w:val="00E618E9"/>
    <w:rsid w:val="00E61AF5"/>
    <w:rsid w:val="00E61B4E"/>
    <w:rsid w:val="00E61B66"/>
    <w:rsid w:val="00E61CD2"/>
    <w:rsid w:val="00E61E8C"/>
    <w:rsid w:val="00E6212E"/>
    <w:rsid w:val="00E62490"/>
    <w:rsid w:val="00E62610"/>
    <w:rsid w:val="00E6270F"/>
    <w:rsid w:val="00E62771"/>
    <w:rsid w:val="00E62876"/>
    <w:rsid w:val="00E62BA0"/>
    <w:rsid w:val="00E62BBF"/>
    <w:rsid w:val="00E62C80"/>
    <w:rsid w:val="00E62D6B"/>
    <w:rsid w:val="00E62EEF"/>
    <w:rsid w:val="00E62F66"/>
    <w:rsid w:val="00E6308F"/>
    <w:rsid w:val="00E63151"/>
    <w:rsid w:val="00E632DC"/>
    <w:rsid w:val="00E6331A"/>
    <w:rsid w:val="00E63479"/>
    <w:rsid w:val="00E6354C"/>
    <w:rsid w:val="00E635F1"/>
    <w:rsid w:val="00E6368F"/>
    <w:rsid w:val="00E636B9"/>
    <w:rsid w:val="00E6370A"/>
    <w:rsid w:val="00E63BC2"/>
    <w:rsid w:val="00E63BFF"/>
    <w:rsid w:val="00E63D31"/>
    <w:rsid w:val="00E63F2E"/>
    <w:rsid w:val="00E63F78"/>
    <w:rsid w:val="00E64517"/>
    <w:rsid w:val="00E64561"/>
    <w:rsid w:val="00E645CB"/>
    <w:rsid w:val="00E6461A"/>
    <w:rsid w:val="00E64A63"/>
    <w:rsid w:val="00E64DAF"/>
    <w:rsid w:val="00E64DF2"/>
    <w:rsid w:val="00E64E45"/>
    <w:rsid w:val="00E64EBE"/>
    <w:rsid w:val="00E64FDF"/>
    <w:rsid w:val="00E65033"/>
    <w:rsid w:val="00E65164"/>
    <w:rsid w:val="00E651A0"/>
    <w:rsid w:val="00E6523E"/>
    <w:rsid w:val="00E656AF"/>
    <w:rsid w:val="00E656C9"/>
    <w:rsid w:val="00E657AA"/>
    <w:rsid w:val="00E658AC"/>
    <w:rsid w:val="00E65949"/>
    <w:rsid w:val="00E65AFA"/>
    <w:rsid w:val="00E65CDC"/>
    <w:rsid w:val="00E65DAA"/>
    <w:rsid w:val="00E660A3"/>
    <w:rsid w:val="00E6613F"/>
    <w:rsid w:val="00E661E1"/>
    <w:rsid w:val="00E66335"/>
    <w:rsid w:val="00E66533"/>
    <w:rsid w:val="00E6665A"/>
    <w:rsid w:val="00E666DE"/>
    <w:rsid w:val="00E669FA"/>
    <w:rsid w:val="00E66BDB"/>
    <w:rsid w:val="00E66D6E"/>
    <w:rsid w:val="00E66E44"/>
    <w:rsid w:val="00E66ED6"/>
    <w:rsid w:val="00E6709B"/>
    <w:rsid w:val="00E67454"/>
    <w:rsid w:val="00E674A2"/>
    <w:rsid w:val="00E677ED"/>
    <w:rsid w:val="00E678A4"/>
    <w:rsid w:val="00E679E9"/>
    <w:rsid w:val="00E67A1A"/>
    <w:rsid w:val="00E67A46"/>
    <w:rsid w:val="00E67C02"/>
    <w:rsid w:val="00E67D1C"/>
    <w:rsid w:val="00E67D89"/>
    <w:rsid w:val="00E67EDF"/>
    <w:rsid w:val="00E70207"/>
    <w:rsid w:val="00E7022A"/>
    <w:rsid w:val="00E70421"/>
    <w:rsid w:val="00E704FE"/>
    <w:rsid w:val="00E70684"/>
    <w:rsid w:val="00E70856"/>
    <w:rsid w:val="00E7090E"/>
    <w:rsid w:val="00E709C3"/>
    <w:rsid w:val="00E70AE0"/>
    <w:rsid w:val="00E70C49"/>
    <w:rsid w:val="00E70C5E"/>
    <w:rsid w:val="00E70E09"/>
    <w:rsid w:val="00E70F12"/>
    <w:rsid w:val="00E70FC5"/>
    <w:rsid w:val="00E710AA"/>
    <w:rsid w:val="00E71229"/>
    <w:rsid w:val="00E71285"/>
    <w:rsid w:val="00E713A9"/>
    <w:rsid w:val="00E713DE"/>
    <w:rsid w:val="00E71412"/>
    <w:rsid w:val="00E7171F"/>
    <w:rsid w:val="00E717C0"/>
    <w:rsid w:val="00E718C7"/>
    <w:rsid w:val="00E71DF0"/>
    <w:rsid w:val="00E71DF8"/>
    <w:rsid w:val="00E71EC2"/>
    <w:rsid w:val="00E72191"/>
    <w:rsid w:val="00E7232B"/>
    <w:rsid w:val="00E724D3"/>
    <w:rsid w:val="00E727B5"/>
    <w:rsid w:val="00E727CB"/>
    <w:rsid w:val="00E72A3B"/>
    <w:rsid w:val="00E72AD5"/>
    <w:rsid w:val="00E72B00"/>
    <w:rsid w:val="00E72C15"/>
    <w:rsid w:val="00E72C72"/>
    <w:rsid w:val="00E72D64"/>
    <w:rsid w:val="00E72E7D"/>
    <w:rsid w:val="00E72EDF"/>
    <w:rsid w:val="00E72F7E"/>
    <w:rsid w:val="00E72F9F"/>
    <w:rsid w:val="00E73006"/>
    <w:rsid w:val="00E73413"/>
    <w:rsid w:val="00E73525"/>
    <w:rsid w:val="00E737ED"/>
    <w:rsid w:val="00E738C2"/>
    <w:rsid w:val="00E7399A"/>
    <w:rsid w:val="00E73AEE"/>
    <w:rsid w:val="00E73BF3"/>
    <w:rsid w:val="00E73DC0"/>
    <w:rsid w:val="00E73DC9"/>
    <w:rsid w:val="00E73EC2"/>
    <w:rsid w:val="00E73F57"/>
    <w:rsid w:val="00E742C2"/>
    <w:rsid w:val="00E745F6"/>
    <w:rsid w:val="00E746D8"/>
    <w:rsid w:val="00E74716"/>
    <w:rsid w:val="00E74791"/>
    <w:rsid w:val="00E74AD9"/>
    <w:rsid w:val="00E74C13"/>
    <w:rsid w:val="00E7549E"/>
    <w:rsid w:val="00E75637"/>
    <w:rsid w:val="00E756DE"/>
    <w:rsid w:val="00E75849"/>
    <w:rsid w:val="00E75AB9"/>
    <w:rsid w:val="00E75CC4"/>
    <w:rsid w:val="00E75DD9"/>
    <w:rsid w:val="00E75E0E"/>
    <w:rsid w:val="00E75E23"/>
    <w:rsid w:val="00E760BA"/>
    <w:rsid w:val="00E76251"/>
    <w:rsid w:val="00E762A7"/>
    <w:rsid w:val="00E76636"/>
    <w:rsid w:val="00E76AFC"/>
    <w:rsid w:val="00E76C87"/>
    <w:rsid w:val="00E76D18"/>
    <w:rsid w:val="00E76D96"/>
    <w:rsid w:val="00E76E9F"/>
    <w:rsid w:val="00E77065"/>
    <w:rsid w:val="00E772AA"/>
    <w:rsid w:val="00E772B0"/>
    <w:rsid w:val="00E77331"/>
    <w:rsid w:val="00E7751B"/>
    <w:rsid w:val="00E7759C"/>
    <w:rsid w:val="00E7761D"/>
    <w:rsid w:val="00E7765E"/>
    <w:rsid w:val="00E777DE"/>
    <w:rsid w:val="00E77825"/>
    <w:rsid w:val="00E778B9"/>
    <w:rsid w:val="00E77917"/>
    <w:rsid w:val="00E7791C"/>
    <w:rsid w:val="00E77C03"/>
    <w:rsid w:val="00E77FBC"/>
    <w:rsid w:val="00E77FE3"/>
    <w:rsid w:val="00E80092"/>
    <w:rsid w:val="00E80123"/>
    <w:rsid w:val="00E80136"/>
    <w:rsid w:val="00E8018B"/>
    <w:rsid w:val="00E80510"/>
    <w:rsid w:val="00E805D2"/>
    <w:rsid w:val="00E8068A"/>
    <w:rsid w:val="00E806B0"/>
    <w:rsid w:val="00E807EA"/>
    <w:rsid w:val="00E80844"/>
    <w:rsid w:val="00E8084F"/>
    <w:rsid w:val="00E80873"/>
    <w:rsid w:val="00E808E7"/>
    <w:rsid w:val="00E80962"/>
    <w:rsid w:val="00E80B53"/>
    <w:rsid w:val="00E80CF7"/>
    <w:rsid w:val="00E80E50"/>
    <w:rsid w:val="00E80EEE"/>
    <w:rsid w:val="00E81120"/>
    <w:rsid w:val="00E811FA"/>
    <w:rsid w:val="00E81209"/>
    <w:rsid w:val="00E81362"/>
    <w:rsid w:val="00E81400"/>
    <w:rsid w:val="00E818B9"/>
    <w:rsid w:val="00E81919"/>
    <w:rsid w:val="00E81B7E"/>
    <w:rsid w:val="00E81B9D"/>
    <w:rsid w:val="00E81C8E"/>
    <w:rsid w:val="00E81D1D"/>
    <w:rsid w:val="00E81DDD"/>
    <w:rsid w:val="00E820AF"/>
    <w:rsid w:val="00E820D4"/>
    <w:rsid w:val="00E821E4"/>
    <w:rsid w:val="00E82249"/>
    <w:rsid w:val="00E822EC"/>
    <w:rsid w:val="00E82416"/>
    <w:rsid w:val="00E82551"/>
    <w:rsid w:val="00E825E4"/>
    <w:rsid w:val="00E827A6"/>
    <w:rsid w:val="00E82AFB"/>
    <w:rsid w:val="00E82BD1"/>
    <w:rsid w:val="00E82E89"/>
    <w:rsid w:val="00E83215"/>
    <w:rsid w:val="00E8324B"/>
    <w:rsid w:val="00E83380"/>
    <w:rsid w:val="00E83510"/>
    <w:rsid w:val="00E83689"/>
    <w:rsid w:val="00E83989"/>
    <w:rsid w:val="00E83C44"/>
    <w:rsid w:val="00E83C81"/>
    <w:rsid w:val="00E83E74"/>
    <w:rsid w:val="00E83EDE"/>
    <w:rsid w:val="00E84197"/>
    <w:rsid w:val="00E8445E"/>
    <w:rsid w:val="00E844B9"/>
    <w:rsid w:val="00E845B6"/>
    <w:rsid w:val="00E845C0"/>
    <w:rsid w:val="00E8467C"/>
    <w:rsid w:val="00E84969"/>
    <w:rsid w:val="00E849F6"/>
    <w:rsid w:val="00E84A3B"/>
    <w:rsid w:val="00E84B02"/>
    <w:rsid w:val="00E84DE8"/>
    <w:rsid w:val="00E84F43"/>
    <w:rsid w:val="00E84FE7"/>
    <w:rsid w:val="00E850BD"/>
    <w:rsid w:val="00E851B6"/>
    <w:rsid w:val="00E854C2"/>
    <w:rsid w:val="00E8565F"/>
    <w:rsid w:val="00E8571F"/>
    <w:rsid w:val="00E85893"/>
    <w:rsid w:val="00E85B60"/>
    <w:rsid w:val="00E85C25"/>
    <w:rsid w:val="00E85D4E"/>
    <w:rsid w:val="00E85D6F"/>
    <w:rsid w:val="00E85F37"/>
    <w:rsid w:val="00E8610B"/>
    <w:rsid w:val="00E86133"/>
    <w:rsid w:val="00E861BE"/>
    <w:rsid w:val="00E866BA"/>
    <w:rsid w:val="00E8671B"/>
    <w:rsid w:val="00E8683A"/>
    <w:rsid w:val="00E868A0"/>
    <w:rsid w:val="00E8695E"/>
    <w:rsid w:val="00E86AC4"/>
    <w:rsid w:val="00E86B8E"/>
    <w:rsid w:val="00E86C72"/>
    <w:rsid w:val="00E86E7A"/>
    <w:rsid w:val="00E872D3"/>
    <w:rsid w:val="00E87374"/>
    <w:rsid w:val="00E8743F"/>
    <w:rsid w:val="00E87653"/>
    <w:rsid w:val="00E8770E"/>
    <w:rsid w:val="00E878A2"/>
    <w:rsid w:val="00E87A97"/>
    <w:rsid w:val="00E87BCC"/>
    <w:rsid w:val="00E87C87"/>
    <w:rsid w:val="00E87CA4"/>
    <w:rsid w:val="00E87D69"/>
    <w:rsid w:val="00E87DFB"/>
    <w:rsid w:val="00E900C6"/>
    <w:rsid w:val="00E900C7"/>
    <w:rsid w:val="00E9032F"/>
    <w:rsid w:val="00E90470"/>
    <w:rsid w:val="00E905EF"/>
    <w:rsid w:val="00E906FF"/>
    <w:rsid w:val="00E90876"/>
    <w:rsid w:val="00E90928"/>
    <w:rsid w:val="00E90A09"/>
    <w:rsid w:val="00E90E13"/>
    <w:rsid w:val="00E90EA3"/>
    <w:rsid w:val="00E9117B"/>
    <w:rsid w:val="00E911E7"/>
    <w:rsid w:val="00E911ED"/>
    <w:rsid w:val="00E912F6"/>
    <w:rsid w:val="00E91678"/>
    <w:rsid w:val="00E916E1"/>
    <w:rsid w:val="00E91789"/>
    <w:rsid w:val="00E9181A"/>
    <w:rsid w:val="00E91AFE"/>
    <w:rsid w:val="00E91C5A"/>
    <w:rsid w:val="00E91DC1"/>
    <w:rsid w:val="00E91E48"/>
    <w:rsid w:val="00E91EE9"/>
    <w:rsid w:val="00E91F10"/>
    <w:rsid w:val="00E9206C"/>
    <w:rsid w:val="00E920A9"/>
    <w:rsid w:val="00E92135"/>
    <w:rsid w:val="00E92422"/>
    <w:rsid w:val="00E92520"/>
    <w:rsid w:val="00E92633"/>
    <w:rsid w:val="00E92743"/>
    <w:rsid w:val="00E92850"/>
    <w:rsid w:val="00E929AE"/>
    <w:rsid w:val="00E929E9"/>
    <w:rsid w:val="00E92A74"/>
    <w:rsid w:val="00E92B09"/>
    <w:rsid w:val="00E92B97"/>
    <w:rsid w:val="00E92C4D"/>
    <w:rsid w:val="00E92C91"/>
    <w:rsid w:val="00E92F42"/>
    <w:rsid w:val="00E93396"/>
    <w:rsid w:val="00E9351B"/>
    <w:rsid w:val="00E939B4"/>
    <w:rsid w:val="00E93A37"/>
    <w:rsid w:val="00E93BA0"/>
    <w:rsid w:val="00E93CC5"/>
    <w:rsid w:val="00E93F29"/>
    <w:rsid w:val="00E9428D"/>
    <w:rsid w:val="00E94396"/>
    <w:rsid w:val="00E944B9"/>
    <w:rsid w:val="00E94AC3"/>
    <w:rsid w:val="00E94AC5"/>
    <w:rsid w:val="00E950C6"/>
    <w:rsid w:val="00E95103"/>
    <w:rsid w:val="00E95219"/>
    <w:rsid w:val="00E95225"/>
    <w:rsid w:val="00E956A2"/>
    <w:rsid w:val="00E957F8"/>
    <w:rsid w:val="00E95AA6"/>
    <w:rsid w:val="00E95AB5"/>
    <w:rsid w:val="00E95BF8"/>
    <w:rsid w:val="00E95D42"/>
    <w:rsid w:val="00E95D70"/>
    <w:rsid w:val="00E95FA3"/>
    <w:rsid w:val="00E96373"/>
    <w:rsid w:val="00E96442"/>
    <w:rsid w:val="00E96461"/>
    <w:rsid w:val="00E964FE"/>
    <w:rsid w:val="00E965F5"/>
    <w:rsid w:val="00E9670D"/>
    <w:rsid w:val="00E969CD"/>
    <w:rsid w:val="00E96A73"/>
    <w:rsid w:val="00E96C1C"/>
    <w:rsid w:val="00E96C6F"/>
    <w:rsid w:val="00E96CAA"/>
    <w:rsid w:val="00E96DD2"/>
    <w:rsid w:val="00E96EB7"/>
    <w:rsid w:val="00E97278"/>
    <w:rsid w:val="00E97868"/>
    <w:rsid w:val="00E978D5"/>
    <w:rsid w:val="00E979BE"/>
    <w:rsid w:val="00E979C9"/>
    <w:rsid w:val="00E97AC3"/>
    <w:rsid w:val="00E97B30"/>
    <w:rsid w:val="00E97B49"/>
    <w:rsid w:val="00E97BBD"/>
    <w:rsid w:val="00E97F5F"/>
    <w:rsid w:val="00E97F7B"/>
    <w:rsid w:val="00E97FB5"/>
    <w:rsid w:val="00EA00ED"/>
    <w:rsid w:val="00EA02BE"/>
    <w:rsid w:val="00EA02EA"/>
    <w:rsid w:val="00EA044F"/>
    <w:rsid w:val="00EA0763"/>
    <w:rsid w:val="00EA07B6"/>
    <w:rsid w:val="00EA0CBE"/>
    <w:rsid w:val="00EA0E9E"/>
    <w:rsid w:val="00EA103D"/>
    <w:rsid w:val="00EA12FF"/>
    <w:rsid w:val="00EA15CD"/>
    <w:rsid w:val="00EA1A1C"/>
    <w:rsid w:val="00EA1F40"/>
    <w:rsid w:val="00EA21B8"/>
    <w:rsid w:val="00EA23E0"/>
    <w:rsid w:val="00EA2575"/>
    <w:rsid w:val="00EA269D"/>
    <w:rsid w:val="00EA273A"/>
    <w:rsid w:val="00EA27D5"/>
    <w:rsid w:val="00EA2802"/>
    <w:rsid w:val="00EA2849"/>
    <w:rsid w:val="00EA28D2"/>
    <w:rsid w:val="00EA2DCF"/>
    <w:rsid w:val="00EA2F25"/>
    <w:rsid w:val="00EA30BC"/>
    <w:rsid w:val="00EA3230"/>
    <w:rsid w:val="00EA3244"/>
    <w:rsid w:val="00EA3372"/>
    <w:rsid w:val="00EA348B"/>
    <w:rsid w:val="00EA369B"/>
    <w:rsid w:val="00EA3796"/>
    <w:rsid w:val="00EA37C1"/>
    <w:rsid w:val="00EA38BF"/>
    <w:rsid w:val="00EA3BA4"/>
    <w:rsid w:val="00EA3C1B"/>
    <w:rsid w:val="00EA3CE4"/>
    <w:rsid w:val="00EA4167"/>
    <w:rsid w:val="00EA4210"/>
    <w:rsid w:val="00EA4221"/>
    <w:rsid w:val="00EA4384"/>
    <w:rsid w:val="00EA43F1"/>
    <w:rsid w:val="00EA4603"/>
    <w:rsid w:val="00EA4963"/>
    <w:rsid w:val="00EA4E25"/>
    <w:rsid w:val="00EA4F5E"/>
    <w:rsid w:val="00EA501E"/>
    <w:rsid w:val="00EA50BD"/>
    <w:rsid w:val="00EA513D"/>
    <w:rsid w:val="00EA52E7"/>
    <w:rsid w:val="00EA550F"/>
    <w:rsid w:val="00EA553E"/>
    <w:rsid w:val="00EA5552"/>
    <w:rsid w:val="00EA55C9"/>
    <w:rsid w:val="00EA5643"/>
    <w:rsid w:val="00EA5699"/>
    <w:rsid w:val="00EA57F8"/>
    <w:rsid w:val="00EA5D11"/>
    <w:rsid w:val="00EA5D1C"/>
    <w:rsid w:val="00EA5E6F"/>
    <w:rsid w:val="00EA62F1"/>
    <w:rsid w:val="00EA65CE"/>
    <w:rsid w:val="00EA6791"/>
    <w:rsid w:val="00EA6818"/>
    <w:rsid w:val="00EA6883"/>
    <w:rsid w:val="00EA68AD"/>
    <w:rsid w:val="00EA69C7"/>
    <w:rsid w:val="00EA6AAC"/>
    <w:rsid w:val="00EA6B2A"/>
    <w:rsid w:val="00EA6DA8"/>
    <w:rsid w:val="00EA6EED"/>
    <w:rsid w:val="00EA6F9C"/>
    <w:rsid w:val="00EA70AD"/>
    <w:rsid w:val="00EA7187"/>
    <w:rsid w:val="00EA7210"/>
    <w:rsid w:val="00EA7246"/>
    <w:rsid w:val="00EA72A4"/>
    <w:rsid w:val="00EA7473"/>
    <w:rsid w:val="00EA7971"/>
    <w:rsid w:val="00EA7BFF"/>
    <w:rsid w:val="00EA7C62"/>
    <w:rsid w:val="00EA7D72"/>
    <w:rsid w:val="00EA7DB5"/>
    <w:rsid w:val="00EA7EB6"/>
    <w:rsid w:val="00EA7F36"/>
    <w:rsid w:val="00EA7FB2"/>
    <w:rsid w:val="00EB00B1"/>
    <w:rsid w:val="00EB01C4"/>
    <w:rsid w:val="00EB02B7"/>
    <w:rsid w:val="00EB038E"/>
    <w:rsid w:val="00EB0522"/>
    <w:rsid w:val="00EB06F6"/>
    <w:rsid w:val="00EB0765"/>
    <w:rsid w:val="00EB0DFC"/>
    <w:rsid w:val="00EB0E05"/>
    <w:rsid w:val="00EB0F96"/>
    <w:rsid w:val="00EB107A"/>
    <w:rsid w:val="00EB1097"/>
    <w:rsid w:val="00EB10E1"/>
    <w:rsid w:val="00EB11E2"/>
    <w:rsid w:val="00EB121C"/>
    <w:rsid w:val="00EB1252"/>
    <w:rsid w:val="00EB1259"/>
    <w:rsid w:val="00EB125B"/>
    <w:rsid w:val="00EB13EC"/>
    <w:rsid w:val="00EB14B7"/>
    <w:rsid w:val="00EB1531"/>
    <w:rsid w:val="00EB15A3"/>
    <w:rsid w:val="00EB15BE"/>
    <w:rsid w:val="00EB16F3"/>
    <w:rsid w:val="00EB1872"/>
    <w:rsid w:val="00EB1878"/>
    <w:rsid w:val="00EB18A6"/>
    <w:rsid w:val="00EB1AA8"/>
    <w:rsid w:val="00EB1BB6"/>
    <w:rsid w:val="00EB1CC4"/>
    <w:rsid w:val="00EB1CF0"/>
    <w:rsid w:val="00EB23BF"/>
    <w:rsid w:val="00EB25F8"/>
    <w:rsid w:val="00EB260B"/>
    <w:rsid w:val="00EB28C6"/>
    <w:rsid w:val="00EB3501"/>
    <w:rsid w:val="00EB360E"/>
    <w:rsid w:val="00EB369C"/>
    <w:rsid w:val="00EB38BE"/>
    <w:rsid w:val="00EB38EC"/>
    <w:rsid w:val="00EB3AA7"/>
    <w:rsid w:val="00EB3B5E"/>
    <w:rsid w:val="00EB3BF1"/>
    <w:rsid w:val="00EB3C5C"/>
    <w:rsid w:val="00EB3DA1"/>
    <w:rsid w:val="00EB3DFF"/>
    <w:rsid w:val="00EB3E7A"/>
    <w:rsid w:val="00EB3E80"/>
    <w:rsid w:val="00EB3FFE"/>
    <w:rsid w:val="00EB437D"/>
    <w:rsid w:val="00EB46B5"/>
    <w:rsid w:val="00EB4702"/>
    <w:rsid w:val="00EB4740"/>
    <w:rsid w:val="00EB47F5"/>
    <w:rsid w:val="00EB4834"/>
    <w:rsid w:val="00EB4888"/>
    <w:rsid w:val="00EB48DC"/>
    <w:rsid w:val="00EB4994"/>
    <w:rsid w:val="00EB4A3B"/>
    <w:rsid w:val="00EB4AB8"/>
    <w:rsid w:val="00EB4ACB"/>
    <w:rsid w:val="00EB4ED7"/>
    <w:rsid w:val="00EB4F39"/>
    <w:rsid w:val="00EB4F4B"/>
    <w:rsid w:val="00EB51E9"/>
    <w:rsid w:val="00EB5430"/>
    <w:rsid w:val="00EB5554"/>
    <w:rsid w:val="00EB5746"/>
    <w:rsid w:val="00EB5876"/>
    <w:rsid w:val="00EB59CA"/>
    <w:rsid w:val="00EB5D5D"/>
    <w:rsid w:val="00EB60AD"/>
    <w:rsid w:val="00EB639B"/>
    <w:rsid w:val="00EB65FF"/>
    <w:rsid w:val="00EB6668"/>
    <w:rsid w:val="00EB67BB"/>
    <w:rsid w:val="00EB6935"/>
    <w:rsid w:val="00EB6DDF"/>
    <w:rsid w:val="00EB6E15"/>
    <w:rsid w:val="00EB6FA1"/>
    <w:rsid w:val="00EB7138"/>
    <w:rsid w:val="00EB71CF"/>
    <w:rsid w:val="00EB7233"/>
    <w:rsid w:val="00EB75AA"/>
    <w:rsid w:val="00EB75D0"/>
    <w:rsid w:val="00EB76AD"/>
    <w:rsid w:val="00EB77B8"/>
    <w:rsid w:val="00EB78A8"/>
    <w:rsid w:val="00EB78FE"/>
    <w:rsid w:val="00EB7B4E"/>
    <w:rsid w:val="00EB7C20"/>
    <w:rsid w:val="00EB7F93"/>
    <w:rsid w:val="00EC0019"/>
    <w:rsid w:val="00EC0264"/>
    <w:rsid w:val="00EC02A8"/>
    <w:rsid w:val="00EC0395"/>
    <w:rsid w:val="00EC0551"/>
    <w:rsid w:val="00EC057C"/>
    <w:rsid w:val="00EC096B"/>
    <w:rsid w:val="00EC0D98"/>
    <w:rsid w:val="00EC0F4F"/>
    <w:rsid w:val="00EC0FC9"/>
    <w:rsid w:val="00EC1117"/>
    <w:rsid w:val="00EC167E"/>
    <w:rsid w:val="00EC1939"/>
    <w:rsid w:val="00EC1BC3"/>
    <w:rsid w:val="00EC1C8F"/>
    <w:rsid w:val="00EC206C"/>
    <w:rsid w:val="00EC22C0"/>
    <w:rsid w:val="00EC22DF"/>
    <w:rsid w:val="00EC2794"/>
    <w:rsid w:val="00EC2820"/>
    <w:rsid w:val="00EC2910"/>
    <w:rsid w:val="00EC2A63"/>
    <w:rsid w:val="00EC2B3E"/>
    <w:rsid w:val="00EC2C98"/>
    <w:rsid w:val="00EC2F3E"/>
    <w:rsid w:val="00EC2F42"/>
    <w:rsid w:val="00EC3209"/>
    <w:rsid w:val="00EC3222"/>
    <w:rsid w:val="00EC3349"/>
    <w:rsid w:val="00EC338F"/>
    <w:rsid w:val="00EC35E2"/>
    <w:rsid w:val="00EC35F1"/>
    <w:rsid w:val="00EC36FB"/>
    <w:rsid w:val="00EC380D"/>
    <w:rsid w:val="00EC386E"/>
    <w:rsid w:val="00EC3C74"/>
    <w:rsid w:val="00EC3CB6"/>
    <w:rsid w:val="00EC3E3C"/>
    <w:rsid w:val="00EC3FF9"/>
    <w:rsid w:val="00EC4019"/>
    <w:rsid w:val="00EC401D"/>
    <w:rsid w:val="00EC4221"/>
    <w:rsid w:val="00EC4230"/>
    <w:rsid w:val="00EC43CF"/>
    <w:rsid w:val="00EC452E"/>
    <w:rsid w:val="00EC466B"/>
    <w:rsid w:val="00EC46D6"/>
    <w:rsid w:val="00EC4779"/>
    <w:rsid w:val="00EC49A5"/>
    <w:rsid w:val="00EC49E4"/>
    <w:rsid w:val="00EC4B25"/>
    <w:rsid w:val="00EC4B7F"/>
    <w:rsid w:val="00EC4E02"/>
    <w:rsid w:val="00EC4E49"/>
    <w:rsid w:val="00EC4EF0"/>
    <w:rsid w:val="00EC4FB9"/>
    <w:rsid w:val="00EC5050"/>
    <w:rsid w:val="00EC50AB"/>
    <w:rsid w:val="00EC529F"/>
    <w:rsid w:val="00EC540B"/>
    <w:rsid w:val="00EC549F"/>
    <w:rsid w:val="00EC55D0"/>
    <w:rsid w:val="00EC5678"/>
    <w:rsid w:val="00EC5956"/>
    <w:rsid w:val="00EC5AA0"/>
    <w:rsid w:val="00EC5D2C"/>
    <w:rsid w:val="00EC5DAE"/>
    <w:rsid w:val="00EC5E6D"/>
    <w:rsid w:val="00EC5E7D"/>
    <w:rsid w:val="00EC5E91"/>
    <w:rsid w:val="00EC5F77"/>
    <w:rsid w:val="00EC6089"/>
    <w:rsid w:val="00EC6423"/>
    <w:rsid w:val="00EC659D"/>
    <w:rsid w:val="00EC66F9"/>
    <w:rsid w:val="00EC6835"/>
    <w:rsid w:val="00EC691E"/>
    <w:rsid w:val="00EC69DA"/>
    <w:rsid w:val="00EC6A13"/>
    <w:rsid w:val="00EC6A69"/>
    <w:rsid w:val="00EC6D7D"/>
    <w:rsid w:val="00EC6F9E"/>
    <w:rsid w:val="00EC71A4"/>
    <w:rsid w:val="00EC71E2"/>
    <w:rsid w:val="00EC7263"/>
    <w:rsid w:val="00EC732F"/>
    <w:rsid w:val="00EC73EE"/>
    <w:rsid w:val="00EC7611"/>
    <w:rsid w:val="00EC7667"/>
    <w:rsid w:val="00EC7704"/>
    <w:rsid w:val="00EC7847"/>
    <w:rsid w:val="00EC79A0"/>
    <w:rsid w:val="00EC79F0"/>
    <w:rsid w:val="00EC7BB1"/>
    <w:rsid w:val="00EC7E8F"/>
    <w:rsid w:val="00EC7FBB"/>
    <w:rsid w:val="00ED00B5"/>
    <w:rsid w:val="00ED023E"/>
    <w:rsid w:val="00ED0301"/>
    <w:rsid w:val="00ED0364"/>
    <w:rsid w:val="00ED0578"/>
    <w:rsid w:val="00ED05FF"/>
    <w:rsid w:val="00ED0739"/>
    <w:rsid w:val="00ED0EC3"/>
    <w:rsid w:val="00ED0F6F"/>
    <w:rsid w:val="00ED10C4"/>
    <w:rsid w:val="00ED126B"/>
    <w:rsid w:val="00ED12A7"/>
    <w:rsid w:val="00ED138A"/>
    <w:rsid w:val="00ED16CB"/>
    <w:rsid w:val="00ED18A3"/>
    <w:rsid w:val="00ED1A7F"/>
    <w:rsid w:val="00ED1BE2"/>
    <w:rsid w:val="00ED1BED"/>
    <w:rsid w:val="00ED1F18"/>
    <w:rsid w:val="00ED2162"/>
    <w:rsid w:val="00ED22CC"/>
    <w:rsid w:val="00ED232C"/>
    <w:rsid w:val="00ED26AE"/>
    <w:rsid w:val="00ED26E5"/>
    <w:rsid w:val="00ED2865"/>
    <w:rsid w:val="00ED2BAA"/>
    <w:rsid w:val="00ED302A"/>
    <w:rsid w:val="00ED3220"/>
    <w:rsid w:val="00ED32C7"/>
    <w:rsid w:val="00ED33C4"/>
    <w:rsid w:val="00ED38A4"/>
    <w:rsid w:val="00ED38E9"/>
    <w:rsid w:val="00ED38F6"/>
    <w:rsid w:val="00ED39A1"/>
    <w:rsid w:val="00ED39AD"/>
    <w:rsid w:val="00ED3B75"/>
    <w:rsid w:val="00ED3C18"/>
    <w:rsid w:val="00ED3C59"/>
    <w:rsid w:val="00ED3E21"/>
    <w:rsid w:val="00ED3E39"/>
    <w:rsid w:val="00ED40C6"/>
    <w:rsid w:val="00ED40E1"/>
    <w:rsid w:val="00ED41E8"/>
    <w:rsid w:val="00ED43E3"/>
    <w:rsid w:val="00ED4956"/>
    <w:rsid w:val="00ED4998"/>
    <w:rsid w:val="00ED49B7"/>
    <w:rsid w:val="00ED4B9D"/>
    <w:rsid w:val="00ED4BE6"/>
    <w:rsid w:val="00ED4D3C"/>
    <w:rsid w:val="00ED4DFF"/>
    <w:rsid w:val="00ED4E5B"/>
    <w:rsid w:val="00ED50AF"/>
    <w:rsid w:val="00ED5323"/>
    <w:rsid w:val="00ED5348"/>
    <w:rsid w:val="00ED55DD"/>
    <w:rsid w:val="00ED5659"/>
    <w:rsid w:val="00ED5962"/>
    <w:rsid w:val="00ED5966"/>
    <w:rsid w:val="00ED5BB3"/>
    <w:rsid w:val="00ED60E4"/>
    <w:rsid w:val="00ED6376"/>
    <w:rsid w:val="00ED64A3"/>
    <w:rsid w:val="00ED661A"/>
    <w:rsid w:val="00ED6773"/>
    <w:rsid w:val="00ED6964"/>
    <w:rsid w:val="00ED6BD0"/>
    <w:rsid w:val="00ED6CCE"/>
    <w:rsid w:val="00ED6D3A"/>
    <w:rsid w:val="00ED6D8B"/>
    <w:rsid w:val="00ED6E66"/>
    <w:rsid w:val="00ED700D"/>
    <w:rsid w:val="00ED704E"/>
    <w:rsid w:val="00ED705C"/>
    <w:rsid w:val="00ED70A9"/>
    <w:rsid w:val="00ED70E9"/>
    <w:rsid w:val="00ED7443"/>
    <w:rsid w:val="00ED74FF"/>
    <w:rsid w:val="00ED752B"/>
    <w:rsid w:val="00ED755F"/>
    <w:rsid w:val="00ED7647"/>
    <w:rsid w:val="00ED7723"/>
    <w:rsid w:val="00ED7784"/>
    <w:rsid w:val="00ED784F"/>
    <w:rsid w:val="00ED7984"/>
    <w:rsid w:val="00ED79C4"/>
    <w:rsid w:val="00ED7A92"/>
    <w:rsid w:val="00ED7AA1"/>
    <w:rsid w:val="00ED7CFE"/>
    <w:rsid w:val="00ED7D0F"/>
    <w:rsid w:val="00ED7D65"/>
    <w:rsid w:val="00ED7E5E"/>
    <w:rsid w:val="00EE0148"/>
    <w:rsid w:val="00EE014B"/>
    <w:rsid w:val="00EE01E0"/>
    <w:rsid w:val="00EE0295"/>
    <w:rsid w:val="00EE05F7"/>
    <w:rsid w:val="00EE0889"/>
    <w:rsid w:val="00EE0B1B"/>
    <w:rsid w:val="00EE0B3D"/>
    <w:rsid w:val="00EE0B8C"/>
    <w:rsid w:val="00EE0C5F"/>
    <w:rsid w:val="00EE0DD6"/>
    <w:rsid w:val="00EE0E1A"/>
    <w:rsid w:val="00EE0EBB"/>
    <w:rsid w:val="00EE0EEF"/>
    <w:rsid w:val="00EE1056"/>
    <w:rsid w:val="00EE1107"/>
    <w:rsid w:val="00EE118F"/>
    <w:rsid w:val="00EE1282"/>
    <w:rsid w:val="00EE134A"/>
    <w:rsid w:val="00EE14EC"/>
    <w:rsid w:val="00EE151F"/>
    <w:rsid w:val="00EE1664"/>
    <w:rsid w:val="00EE1720"/>
    <w:rsid w:val="00EE177C"/>
    <w:rsid w:val="00EE1966"/>
    <w:rsid w:val="00EE1BAA"/>
    <w:rsid w:val="00EE1D4D"/>
    <w:rsid w:val="00EE1DD3"/>
    <w:rsid w:val="00EE1E88"/>
    <w:rsid w:val="00EE200A"/>
    <w:rsid w:val="00EE213F"/>
    <w:rsid w:val="00EE2184"/>
    <w:rsid w:val="00EE2354"/>
    <w:rsid w:val="00EE2417"/>
    <w:rsid w:val="00EE255C"/>
    <w:rsid w:val="00EE25D7"/>
    <w:rsid w:val="00EE29A9"/>
    <w:rsid w:val="00EE29E6"/>
    <w:rsid w:val="00EE2BA9"/>
    <w:rsid w:val="00EE3085"/>
    <w:rsid w:val="00EE31B8"/>
    <w:rsid w:val="00EE320A"/>
    <w:rsid w:val="00EE3227"/>
    <w:rsid w:val="00EE32F4"/>
    <w:rsid w:val="00EE3362"/>
    <w:rsid w:val="00EE3431"/>
    <w:rsid w:val="00EE3616"/>
    <w:rsid w:val="00EE3A38"/>
    <w:rsid w:val="00EE3B42"/>
    <w:rsid w:val="00EE3B79"/>
    <w:rsid w:val="00EE3F28"/>
    <w:rsid w:val="00EE40A0"/>
    <w:rsid w:val="00EE426A"/>
    <w:rsid w:val="00EE4375"/>
    <w:rsid w:val="00EE48CD"/>
    <w:rsid w:val="00EE4A00"/>
    <w:rsid w:val="00EE4BFC"/>
    <w:rsid w:val="00EE4DA0"/>
    <w:rsid w:val="00EE4ED8"/>
    <w:rsid w:val="00EE4FF2"/>
    <w:rsid w:val="00EE50CC"/>
    <w:rsid w:val="00EE51FC"/>
    <w:rsid w:val="00EE52DB"/>
    <w:rsid w:val="00EE57A7"/>
    <w:rsid w:val="00EE5860"/>
    <w:rsid w:val="00EE59C4"/>
    <w:rsid w:val="00EE5A5C"/>
    <w:rsid w:val="00EE5AFF"/>
    <w:rsid w:val="00EE5F91"/>
    <w:rsid w:val="00EE63B8"/>
    <w:rsid w:val="00EE63D6"/>
    <w:rsid w:val="00EE6463"/>
    <w:rsid w:val="00EE6756"/>
    <w:rsid w:val="00EE68CF"/>
    <w:rsid w:val="00EE68DD"/>
    <w:rsid w:val="00EE69B6"/>
    <w:rsid w:val="00EE6A3C"/>
    <w:rsid w:val="00EE6F35"/>
    <w:rsid w:val="00EE6FAB"/>
    <w:rsid w:val="00EE7030"/>
    <w:rsid w:val="00EE707B"/>
    <w:rsid w:val="00EE717E"/>
    <w:rsid w:val="00EE72DA"/>
    <w:rsid w:val="00EE7449"/>
    <w:rsid w:val="00EE747E"/>
    <w:rsid w:val="00EE755B"/>
    <w:rsid w:val="00EE75D9"/>
    <w:rsid w:val="00EE772B"/>
    <w:rsid w:val="00EE79C2"/>
    <w:rsid w:val="00EE79D3"/>
    <w:rsid w:val="00EE7AA0"/>
    <w:rsid w:val="00EE7AD8"/>
    <w:rsid w:val="00EE7BEB"/>
    <w:rsid w:val="00EE7BF0"/>
    <w:rsid w:val="00EE7D39"/>
    <w:rsid w:val="00EE7ED0"/>
    <w:rsid w:val="00EF0155"/>
    <w:rsid w:val="00EF021A"/>
    <w:rsid w:val="00EF0408"/>
    <w:rsid w:val="00EF04E7"/>
    <w:rsid w:val="00EF06D2"/>
    <w:rsid w:val="00EF074B"/>
    <w:rsid w:val="00EF0958"/>
    <w:rsid w:val="00EF0A09"/>
    <w:rsid w:val="00EF0E01"/>
    <w:rsid w:val="00EF0F53"/>
    <w:rsid w:val="00EF11E6"/>
    <w:rsid w:val="00EF12E1"/>
    <w:rsid w:val="00EF1382"/>
    <w:rsid w:val="00EF1478"/>
    <w:rsid w:val="00EF1489"/>
    <w:rsid w:val="00EF1999"/>
    <w:rsid w:val="00EF1A7C"/>
    <w:rsid w:val="00EF1B49"/>
    <w:rsid w:val="00EF1C8C"/>
    <w:rsid w:val="00EF1D0B"/>
    <w:rsid w:val="00EF204C"/>
    <w:rsid w:val="00EF20CA"/>
    <w:rsid w:val="00EF2506"/>
    <w:rsid w:val="00EF2625"/>
    <w:rsid w:val="00EF298C"/>
    <w:rsid w:val="00EF29CB"/>
    <w:rsid w:val="00EF2E5D"/>
    <w:rsid w:val="00EF2EC0"/>
    <w:rsid w:val="00EF2F96"/>
    <w:rsid w:val="00EF30A4"/>
    <w:rsid w:val="00EF30F5"/>
    <w:rsid w:val="00EF3177"/>
    <w:rsid w:val="00EF34A9"/>
    <w:rsid w:val="00EF36C7"/>
    <w:rsid w:val="00EF38CE"/>
    <w:rsid w:val="00EF3AF6"/>
    <w:rsid w:val="00EF3BEC"/>
    <w:rsid w:val="00EF3C56"/>
    <w:rsid w:val="00EF3D44"/>
    <w:rsid w:val="00EF3EAC"/>
    <w:rsid w:val="00EF3F8E"/>
    <w:rsid w:val="00EF40E0"/>
    <w:rsid w:val="00EF43D3"/>
    <w:rsid w:val="00EF44E6"/>
    <w:rsid w:val="00EF4536"/>
    <w:rsid w:val="00EF457A"/>
    <w:rsid w:val="00EF48E5"/>
    <w:rsid w:val="00EF4960"/>
    <w:rsid w:val="00EF4A8A"/>
    <w:rsid w:val="00EF4C1F"/>
    <w:rsid w:val="00EF4CC9"/>
    <w:rsid w:val="00EF4DB5"/>
    <w:rsid w:val="00EF4FE6"/>
    <w:rsid w:val="00EF504E"/>
    <w:rsid w:val="00EF5316"/>
    <w:rsid w:val="00EF55AE"/>
    <w:rsid w:val="00EF562B"/>
    <w:rsid w:val="00EF5800"/>
    <w:rsid w:val="00EF5892"/>
    <w:rsid w:val="00EF58A9"/>
    <w:rsid w:val="00EF5C04"/>
    <w:rsid w:val="00EF5D17"/>
    <w:rsid w:val="00EF5DDC"/>
    <w:rsid w:val="00EF5FDF"/>
    <w:rsid w:val="00EF63F4"/>
    <w:rsid w:val="00EF665D"/>
    <w:rsid w:val="00EF66BB"/>
    <w:rsid w:val="00EF66EA"/>
    <w:rsid w:val="00EF6768"/>
    <w:rsid w:val="00EF6970"/>
    <w:rsid w:val="00EF6B95"/>
    <w:rsid w:val="00EF6BD2"/>
    <w:rsid w:val="00EF6C2D"/>
    <w:rsid w:val="00EF6C8E"/>
    <w:rsid w:val="00EF6D4D"/>
    <w:rsid w:val="00EF70D2"/>
    <w:rsid w:val="00EF7130"/>
    <w:rsid w:val="00EF7327"/>
    <w:rsid w:val="00EF75E0"/>
    <w:rsid w:val="00EF763E"/>
    <w:rsid w:val="00EF7661"/>
    <w:rsid w:val="00EF7ACA"/>
    <w:rsid w:val="00EF7BF3"/>
    <w:rsid w:val="00EF7C6F"/>
    <w:rsid w:val="00EF7D13"/>
    <w:rsid w:val="00F00054"/>
    <w:rsid w:val="00F00203"/>
    <w:rsid w:val="00F00230"/>
    <w:rsid w:val="00F006BE"/>
    <w:rsid w:val="00F00837"/>
    <w:rsid w:val="00F00870"/>
    <w:rsid w:val="00F0099F"/>
    <w:rsid w:val="00F009A9"/>
    <w:rsid w:val="00F00B67"/>
    <w:rsid w:val="00F00CA7"/>
    <w:rsid w:val="00F00E5D"/>
    <w:rsid w:val="00F01228"/>
    <w:rsid w:val="00F0127B"/>
    <w:rsid w:val="00F0131E"/>
    <w:rsid w:val="00F01343"/>
    <w:rsid w:val="00F01508"/>
    <w:rsid w:val="00F01640"/>
    <w:rsid w:val="00F019C7"/>
    <w:rsid w:val="00F01A0E"/>
    <w:rsid w:val="00F01A2D"/>
    <w:rsid w:val="00F01B0E"/>
    <w:rsid w:val="00F01D7D"/>
    <w:rsid w:val="00F01E91"/>
    <w:rsid w:val="00F01F61"/>
    <w:rsid w:val="00F0205D"/>
    <w:rsid w:val="00F02077"/>
    <w:rsid w:val="00F024B0"/>
    <w:rsid w:val="00F024DF"/>
    <w:rsid w:val="00F024E9"/>
    <w:rsid w:val="00F026D3"/>
    <w:rsid w:val="00F027CF"/>
    <w:rsid w:val="00F02980"/>
    <w:rsid w:val="00F02B31"/>
    <w:rsid w:val="00F02C52"/>
    <w:rsid w:val="00F02C9B"/>
    <w:rsid w:val="00F02D77"/>
    <w:rsid w:val="00F02E1D"/>
    <w:rsid w:val="00F03112"/>
    <w:rsid w:val="00F03688"/>
    <w:rsid w:val="00F03817"/>
    <w:rsid w:val="00F03B53"/>
    <w:rsid w:val="00F03BCD"/>
    <w:rsid w:val="00F03C8F"/>
    <w:rsid w:val="00F03CD4"/>
    <w:rsid w:val="00F04178"/>
    <w:rsid w:val="00F0473F"/>
    <w:rsid w:val="00F047C9"/>
    <w:rsid w:val="00F04A39"/>
    <w:rsid w:val="00F04A95"/>
    <w:rsid w:val="00F04AA2"/>
    <w:rsid w:val="00F04C63"/>
    <w:rsid w:val="00F05261"/>
    <w:rsid w:val="00F0539E"/>
    <w:rsid w:val="00F05467"/>
    <w:rsid w:val="00F05496"/>
    <w:rsid w:val="00F05523"/>
    <w:rsid w:val="00F05556"/>
    <w:rsid w:val="00F05732"/>
    <w:rsid w:val="00F05AAE"/>
    <w:rsid w:val="00F05ADD"/>
    <w:rsid w:val="00F05AED"/>
    <w:rsid w:val="00F05B22"/>
    <w:rsid w:val="00F05CD9"/>
    <w:rsid w:val="00F05CFE"/>
    <w:rsid w:val="00F05D4C"/>
    <w:rsid w:val="00F05E1A"/>
    <w:rsid w:val="00F05F87"/>
    <w:rsid w:val="00F0622B"/>
    <w:rsid w:val="00F0623C"/>
    <w:rsid w:val="00F0661F"/>
    <w:rsid w:val="00F067A8"/>
    <w:rsid w:val="00F06849"/>
    <w:rsid w:val="00F06AB2"/>
    <w:rsid w:val="00F06C24"/>
    <w:rsid w:val="00F06C3F"/>
    <w:rsid w:val="00F06EE0"/>
    <w:rsid w:val="00F06FAE"/>
    <w:rsid w:val="00F06FEF"/>
    <w:rsid w:val="00F07106"/>
    <w:rsid w:val="00F07376"/>
    <w:rsid w:val="00F07430"/>
    <w:rsid w:val="00F0743C"/>
    <w:rsid w:val="00F0747F"/>
    <w:rsid w:val="00F07688"/>
    <w:rsid w:val="00F07A51"/>
    <w:rsid w:val="00F07A54"/>
    <w:rsid w:val="00F07BA0"/>
    <w:rsid w:val="00F07BAE"/>
    <w:rsid w:val="00F07DC2"/>
    <w:rsid w:val="00F102C9"/>
    <w:rsid w:val="00F10300"/>
    <w:rsid w:val="00F10443"/>
    <w:rsid w:val="00F10674"/>
    <w:rsid w:val="00F10868"/>
    <w:rsid w:val="00F109DA"/>
    <w:rsid w:val="00F10B1F"/>
    <w:rsid w:val="00F10DC8"/>
    <w:rsid w:val="00F10F71"/>
    <w:rsid w:val="00F110C1"/>
    <w:rsid w:val="00F11198"/>
    <w:rsid w:val="00F11371"/>
    <w:rsid w:val="00F115F1"/>
    <w:rsid w:val="00F116C4"/>
    <w:rsid w:val="00F117F3"/>
    <w:rsid w:val="00F118DD"/>
    <w:rsid w:val="00F118E6"/>
    <w:rsid w:val="00F1194E"/>
    <w:rsid w:val="00F11980"/>
    <w:rsid w:val="00F11F4F"/>
    <w:rsid w:val="00F11F9C"/>
    <w:rsid w:val="00F12032"/>
    <w:rsid w:val="00F1204C"/>
    <w:rsid w:val="00F120C5"/>
    <w:rsid w:val="00F1210A"/>
    <w:rsid w:val="00F1210E"/>
    <w:rsid w:val="00F12262"/>
    <w:rsid w:val="00F1233B"/>
    <w:rsid w:val="00F123B6"/>
    <w:rsid w:val="00F1277B"/>
    <w:rsid w:val="00F12792"/>
    <w:rsid w:val="00F12801"/>
    <w:rsid w:val="00F12822"/>
    <w:rsid w:val="00F12848"/>
    <w:rsid w:val="00F12A0B"/>
    <w:rsid w:val="00F12C82"/>
    <w:rsid w:val="00F12D7C"/>
    <w:rsid w:val="00F12DBA"/>
    <w:rsid w:val="00F12E9B"/>
    <w:rsid w:val="00F12F71"/>
    <w:rsid w:val="00F12FC5"/>
    <w:rsid w:val="00F12FF7"/>
    <w:rsid w:val="00F130A8"/>
    <w:rsid w:val="00F132D5"/>
    <w:rsid w:val="00F13486"/>
    <w:rsid w:val="00F13609"/>
    <w:rsid w:val="00F13A48"/>
    <w:rsid w:val="00F13BA9"/>
    <w:rsid w:val="00F13D26"/>
    <w:rsid w:val="00F13ED0"/>
    <w:rsid w:val="00F13EF7"/>
    <w:rsid w:val="00F13F0D"/>
    <w:rsid w:val="00F13FC7"/>
    <w:rsid w:val="00F14042"/>
    <w:rsid w:val="00F14267"/>
    <w:rsid w:val="00F14521"/>
    <w:rsid w:val="00F1465E"/>
    <w:rsid w:val="00F148B0"/>
    <w:rsid w:val="00F14A4A"/>
    <w:rsid w:val="00F14C7C"/>
    <w:rsid w:val="00F14CA7"/>
    <w:rsid w:val="00F14F94"/>
    <w:rsid w:val="00F1504A"/>
    <w:rsid w:val="00F156E3"/>
    <w:rsid w:val="00F15730"/>
    <w:rsid w:val="00F157FC"/>
    <w:rsid w:val="00F1595A"/>
    <w:rsid w:val="00F1595F"/>
    <w:rsid w:val="00F15BDA"/>
    <w:rsid w:val="00F15C50"/>
    <w:rsid w:val="00F15F95"/>
    <w:rsid w:val="00F15FEA"/>
    <w:rsid w:val="00F16136"/>
    <w:rsid w:val="00F1616C"/>
    <w:rsid w:val="00F16272"/>
    <w:rsid w:val="00F162DB"/>
    <w:rsid w:val="00F162F2"/>
    <w:rsid w:val="00F164D9"/>
    <w:rsid w:val="00F16664"/>
    <w:rsid w:val="00F166E1"/>
    <w:rsid w:val="00F1670B"/>
    <w:rsid w:val="00F16A96"/>
    <w:rsid w:val="00F16BDC"/>
    <w:rsid w:val="00F16CDD"/>
    <w:rsid w:val="00F16D52"/>
    <w:rsid w:val="00F16E34"/>
    <w:rsid w:val="00F17008"/>
    <w:rsid w:val="00F171CE"/>
    <w:rsid w:val="00F174F0"/>
    <w:rsid w:val="00F17511"/>
    <w:rsid w:val="00F1770B"/>
    <w:rsid w:val="00F17833"/>
    <w:rsid w:val="00F17883"/>
    <w:rsid w:val="00F178C8"/>
    <w:rsid w:val="00F178D6"/>
    <w:rsid w:val="00F17B30"/>
    <w:rsid w:val="00F17C3D"/>
    <w:rsid w:val="00F17CA0"/>
    <w:rsid w:val="00F17CFB"/>
    <w:rsid w:val="00F17E95"/>
    <w:rsid w:val="00F17F90"/>
    <w:rsid w:val="00F20114"/>
    <w:rsid w:val="00F201DE"/>
    <w:rsid w:val="00F2023A"/>
    <w:rsid w:val="00F20433"/>
    <w:rsid w:val="00F204E5"/>
    <w:rsid w:val="00F20513"/>
    <w:rsid w:val="00F2059C"/>
    <w:rsid w:val="00F2060E"/>
    <w:rsid w:val="00F2080A"/>
    <w:rsid w:val="00F209C5"/>
    <w:rsid w:val="00F20B5B"/>
    <w:rsid w:val="00F20D93"/>
    <w:rsid w:val="00F20D98"/>
    <w:rsid w:val="00F2105A"/>
    <w:rsid w:val="00F2118E"/>
    <w:rsid w:val="00F21487"/>
    <w:rsid w:val="00F214FD"/>
    <w:rsid w:val="00F21512"/>
    <w:rsid w:val="00F215CB"/>
    <w:rsid w:val="00F216B7"/>
    <w:rsid w:val="00F216E7"/>
    <w:rsid w:val="00F217EA"/>
    <w:rsid w:val="00F21866"/>
    <w:rsid w:val="00F2192E"/>
    <w:rsid w:val="00F21AF5"/>
    <w:rsid w:val="00F21EEF"/>
    <w:rsid w:val="00F22133"/>
    <w:rsid w:val="00F2218B"/>
    <w:rsid w:val="00F2231A"/>
    <w:rsid w:val="00F22382"/>
    <w:rsid w:val="00F2242B"/>
    <w:rsid w:val="00F22598"/>
    <w:rsid w:val="00F22B96"/>
    <w:rsid w:val="00F22D33"/>
    <w:rsid w:val="00F22DBB"/>
    <w:rsid w:val="00F22DCD"/>
    <w:rsid w:val="00F22E24"/>
    <w:rsid w:val="00F22EC0"/>
    <w:rsid w:val="00F23463"/>
    <w:rsid w:val="00F234C6"/>
    <w:rsid w:val="00F23609"/>
    <w:rsid w:val="00F23683"/>
    <w:rsid w:val="00F23702"/>
    <w:rsid w:val="00F237BE"/>
    <w:rsid w:val="00F238EB"/>
    <w:rsid w:val="00F2390B"/>
    <w:rsid w:val="00F23A6C"/>
    <w:rsid w:val="00F23B39"/>
    <w:rsid w:val="00F23B53"/>
    <w:rsid w:val="00F23C01"/>
    <w:rsid w:val="00F23D0B"/>
    <w:rsid w:val="00F23D10"/>
    <w:rsid w:val="00F23DB0"/>
    <w:rsid w:val="00F23FBE"/>
    <w:rsid w:val="00F24067"/>
    <w:rsid w:val="00F24109"/>
    <w:rsid w:val="00F2410E"/>
    <w:rsid w:val="00F24421"/>
    <w:rsid w:val="00F2468C"/>
    <w:rsid w:val="00F2474D"/>
    <w:rsid w:val="00F24791"/>
    <w:rsid w:val="00F247DE"/>
    <w:rsid w:val="00F2488C"/>
    <w:rsid w:val="00F248D7"/>
    <w:rsid w:val="00F24BB4"/>
    <w:rsid w:val="00F24DFC"/>
    <w:rsid w:val="00F24ED7"/>
    <w:rsid w:val="00F25071"/>
    <w:rsid w:val="00F250E5"/>
    <w:rsid w:val="00F255C2"/>
    <w:rsid w:val="00F256C6"/>
    <w:rsid w:val="00F259DE"/>
    <w:rsid w:val="00F25E2B"/>
    <w:rsid w:val="00F25EDE"/>
    <w:rsid w:val="00F26060"/>
    <w:rsid w:val="00F260E9"/>
    <w:rsid w:val="00F26249"/>
    <w:rsid w:val="00F2640A"/>
    <w:rsid w:val="00F26540"/>
    <w:rsid w:val="00F26543"/>
    <w:rsid w:val="00F26614"/>
    <w:rsid w:val="00F2663C"/>
    <w:rsid w:val="00F267A8"/>
    <w:rsid w:val="00F269E9"/>
    <w:rsid w:val="00F26DDE"/>
    <w:rsid w:val="00F26F10"/>
    <w:rsid w:val="00F2714B"/>
    <w:rsid w:val="00F272B2"/>
    <w:rsid w:val="00F272E2"/>
    <w:rsid w:val="00F273E7"/>
    <w:rsid w:val="00F2743B"/>
    <w:rsid w:val="00F27650"/>
    <w:rsid w:val="00F27756"/>
    <w:rsid w:val="00F27947"/>
    <w:rsid w:val="00F27A1C"/>
    <w:rsid w:val="00F27E01"/>
    <w:rsid w:val="00F303EA"/>
    <w:rsid w:val="00F30831"/>
    <w:rsid w:val="00F30936"/>
    <w:rsid w:val="00F31020"/>
    <w:rsid w:val="00F310E0"/>
    <w:rsid w:val="00F3121A"/>
    <w:rsid w:val="00F313FF"/>
    <w:rsid w:val="00F314B1"/>
    <w:rsid w:val="00F314CD"/>
    <w:rsid w:val="00F31895"/>
    <w:rsid w:val="00F3190B"/>
    <w:rsid w:val="00F31EBE"/>
    <w:rsid w:val="00F3213A"/>
    <w:rsid w:val="00F32197"/>
    <w:rsid w:val="00F321A1"/>
    <w:rsid w:val="00F323B2"/>
    <w:rsid w:val="00F32502"/>
    <w:rsid w:val="00F32534"/>
    <w:rsid w:val="00F327C6"/>
    <w:rsid w:val="00F327E5"/>
    <w:rsid w:val="00F328FD"/>
    <w:rsid w:val="00F32B57"/>
    <w:rsid w:val="00F32B5C"/>
    <w:rsid w:val="00F32BA0"/>
    <w:rsid w:val="00F32E07"/>
    <w:rsid w:val="00F32E98"/>
    <w:rsid w:val="00F32F0F"/>
    <w:rsid w:val="00F32F8E"/>
    <w:rsid w:val="00F32FCA"/>
    <w:rsid w:val="00F33075"/>
    <w:rsid w:val="00F33117"/>
    <w:rsid w:val="00F33231"/>
    <w:rsid w:val="00F33392"/>
    <w:rsid w:val="00F33549"/>
    <w:rsid w:val="00F336EE"/>
    <w:rsid w:val="00F33B5B"/>
    <w:rsid w:val="00F33C39"/>
    <w:rsid w:val="00F33D90"/>
    <w:rsid w:val="00F33EE1"/>
    <w:rsid w:val="00F343D8"/>
    <w:rsid w:val="00F344AA"/>
    <w:rsid w:val="00F34588"/>
    <w:rsid w:val="00F3464D"/>
    <w:rsid w:val="00F34A12"/>
    <w:rsid w:val="00F34E27"/>
    <w:rsid w:val="00F34E36"/>
    <w:rsid w:val="00F34EF4"/>
    <w:rsid w:val="00F351D7"/>
    <w:rsid w:val="00F35241"/>
    <w:rsid w:val="00F352B9"/>
    <w:rsid w:val="00F3537F"/>
    <w:rsid w:val="00F35552"/>
    <w:rsid w:val="00F35690"/>
    <w:rsid w:val="00F3589C"/>
    <w:rsid w:val="00F358DB"/>
    <w:rsid w:val="00F35980"/>
    <w:rsid w:val="00F35B3E"/>
    <w:rsid w:val="00F35C67"/>
    <w:rsid w:val="00F35CF6"/>
    <w:rsid w:val="00F360DB"/>
    <w:rsid w:val="00F362F7"/>
    <w:rsid w:val="00F36347"/>
    <w:rsid w:val="00F36509"/>
    <w:rsid w:val="00F366F5"/>
    <w:rsid w:val="00F369AC"/>
    <w:rsid w:val="00F36ACD"/>
    <w:rsid w:val="00F36BD1"/>
    <w:rsid w:val="00F36C98"/>
    <w:rsid w:val="00F36CB3"/>
    <w:rsid w:val="00F36E17"/>
    <w:rsid w:val="00F36F02"/>
    <w:rsid w:val="00F36FE4"/>
    <w:rsid w:val="00F37079"/>
    <w:rsid w:val="00F37236"/>
    <w:rsid w:val="00F374E4"/>
    <w:rsid w:val="00F37561"/>
    <w:rsid w:val="00F3786D"/>
    <w:rsid w:val="00F40188"/>
    <w:rsid w:val="00F402BF"/>
    <w:rsid w:val="00F40303"/>
    <w:rsid w:val="00F40442"/>
    <w:rsid w:val="00F404AC"/>
    <w:rsid w:val="00F4064D"/>
    <w:rsid w:val="00F40787"/>
    <w:rsid w:val="00F408F3"/>
    <w:rsid w:val="00F40970"/>
    <w:rsid w:val="00F40A9F"/>
    <w:rsid w:val="00F40B85"/>
    <w:rsid w:val="00F40BB5"/>
    <w:rsid w:val="00F40CFA"/>
    <w:rsid w:val="00F40DB7"/>
    <w:rsid w:val="00F40EC1"/>
    <w:rsid w:val="00F40F05"/>
    <w:rsid w:val="00F40F5C"/>
    <w:rsid w:val="00F41102"/>
    <w:rsid w:val="00F411E6"/>
    <w:rsid w:val="00F416EB"/>
    <w:rsid w:val="00F4172E"/>
    <w:rsid w:val="00F417D3"/>
    <w:rsid w:val="00F41A78"/>
    <w:rsid w:val="00F41C01"/>
    <w:rsid w:val="00F41CB6"/>
    <w:rsid w:val="00F41E7D"/>
    <w:rsid w:val="00F41E93"/>
    <w:rsid w:val="00F421EC"/>
    <w:rsid w:val="00F42241"/>
    <w:rsid w:val="00F42314"/>
    <w:rsid w:val="00F42391"/>
    <w:rsid w:val="00F42591"/>
    <w:rsid w:val="00F42982"/>
    <w:rsid w:val="00F429D0"/>
    <w:rsid w:val="00F42D7F"/>
    <w:rsid w:val="00F431E5"/>
    <w:rsid w:val="00F432EC"/>
    <w:rsid w:val="00F43516"/>
    <w:rsid w:val="00F4367C"/>
    <w:rsid w:val="00F4377D"/>
    <w:rsid w:val="00F43913"/>
    <w:rsid w:val="00F439EE"/>
    <w:rsid w:val="00F43B5F"/>
    <w:rsid w:val="00F43B66"/>
    <w:rsid w:val="00F43BE6"/>
    <w:rsid w:val="00F43C0F"/>
    <w:rsid w:val="00F43E0E"/>
    <w:rsid w:val="00F43E8F"/>
    <w:rsid w:val="00F43FE9"/>
    <w:rsid w:val="00F4408B"/>
    <w:rsid w:val="00F440A2"/>
    <w:rsid w:val="00F44A14"/>
    <w:rsid w:val="00F44D01"/>
    <w:rsid w:val="00F44E82"/>
    <w:rsid w:val="00F44ED2"/>
    <w:rsid w:val="00F44F23"/>
    <w:rsid w:val="00F452D8"/>
    <w:rsid w:val="00F45360"/>
    <w:rsid w:val="00F45530"/>
    <w:rsid w:val="00F459BD"/>
    <w:rsid w:val="00F45B79"/>
    <w:rsid w:val="00F45C8E"/>
    <w:rsid w:val="00F45D92"/>
    <w:rsid w:val="00F45ECC"/>
    <w:rsid w:val="00F4605F"/>
    <w:rsid w:val="00F46325"/>
    <w:rsid w:val="00F4651F"/>
    <w:rsid w:val="00F4663C"/>
    <w:rsid w:val="00F46730"/>
    <w:rsid w:val="00F467E9"/>
    <w:rsid w:val="00F4686C"/>
    <w:rsid w:val="00F46A1C"/>
    <w:rsid w:val="00F46F3E"/>
    <w:rsid w:val="00F470A3"/>
    <w:rsid w:val="00F470D5"/>
    <w:rsid w:val="00F473E4"/>
    <w:rsid w:val="00F47491"/>
    <w:rsid w:val="00F47563"/>
    <w:rsid w:val="00F476C5"/>
    <w:rsid w:val="00F478B9"/>
    <w:rsid w:val="00F478BE"/>
    <w:rsid w:val="00F47914"/>
    <w:rsid w:val="00F479DE"/>
    <w:rsid w:val="00F47A8D"/>
    <w:rsid w:val="00F47B1A"/>
    <w:rsid w:val="00F47C9F"/>
    <w:rsid w:val="00F47F88"/>
    <w:rsid w:val="00F50116"/>
    <w:rsid w:val="00F50341"/>
    <w:rsid w:val="00F506E5"/>
    <w:rsid w:val="00F50822"/>
    <w:rsid w:val="00F508A4"/>
    <w:rsid w:val="00F50EE2"/>
    <w:rsid w:val="00F51066"/>
    <w:rsid w:val="00F51253"/>
    <w:rsid w:val="00F515A0"/>
    <w:rsid w:val="00F51A0B"/>
    <w:rsid w:val="00F51A23"/>
    <w:rsid w:val="00F51A2A"/>
    <w:rsid w:val="00F51B4E"/>
    <w:rsid w:val="00F51BCD"/>
    <w:rsid w:val="00F51C20"/>
    <w:rsid w:val="00F51D4C"/>
    <w:rsid w:val="00F51EF3"/>
    <w:rsid w:val="00F51F63"/>
    <w:rsid w:val="00F523AE"/>
    <w:rsid w:val="00F52525"/>
    <w:rsid w:val="00F5276F"/>
    <w:rsid w:val="00F52A1F"/>
    <w:rsid w:val="00F52BD9"/>
    <w:rsid w:val="00F52C8A"/>
    <w:rsid w:val="00F52DF1"/>
    <w:rsid w:val="00F532AD"/>
    <w:rsid w:val="00F533B4"/>
    <w:rsid w:val="00F53457"/>
    <w:rsid w:val="00F5364A"/>
    <w:rsid w:val="00F536C2"/>
    <w:rsid w:val="00F53846"/>
    <w:rsid w:val="00F53856"/>
    <w:rsid w:val="00F539F2"/>
    <w:rsid w:val="00F53BD5"/>
    <w:rsid w:val="00F53CC7"/>
    <w:rsid w:val="00F53CED"/>
    <w:rsid w:val="00F53E01"/>
    <w:rsid w:val="00F53FC6"/>
    <w:rsid w:val="00F5401A"/>
    <w:rsid w:val="00F543BF"/>
    <w:rsid w:val="00F5446F"/>
    <w:rsid w:val="00F5481B"/>
    <w:rsid w:val="00F5485D"/>
    <w:rsid w:val="00F54A20"/>
    <w:rsid w:val="00F54AB4"/>
    <w:rsid w:val="00F54B15"/>
    <w:rsid w:val="00F54B68"/>
    <w:rsid w:val="00F54E35"/>
    <w:rsid w:val="00F551E6"/>
    <w:rsid w:val="00F5534D"/>
    <w:rsid w:val="00F55415"/>
    <w:rsid w:val="00F554B7"/>
    <w:rsid w:val="00F55523"/>
    <w:rsid w:val="00F55548"/>
    <w:rsid w:val="00F55829"/>
    <w:rsid w:val="00F55A2C"/>
    <w:rsid w:val="00F55A9B"/>
    <w:rsid w:val="00F55B79"/>
    <w:rsid w:val="00F55C94"/>
    <w:rsid w:val="00F55CB4"/>
    <w:rsid w:val="00F55CBB"/>
    <w:rsid w:val="00F55CC6"/>
    <w:rsid w:val="00F55DC9"/>
    <w:rsid w:val="00F55EEB"/>
    <w:rsid w:val="00F55F2B"/>
    <w:rsid w:val="00F55FE2"/>
    <w:rsid w:val="00F5609F"/>
    <w:rsid w:val="00F561A4"/>
    <w:rsid w:val="00F56231"/>
    <w:rsid w:val="00F5625E"/>
    <w:rsid w:val="00F5626D"/>
    <w:rsid w:val="00F562F0"/>
    <w:rsid w:val="00F56327"/>
    <w:rsid w:val="00F56350"/>
    <w:rsid w:val="00F563D2"/>
    <w:rsid w:val="00F565BD"/>
    <w:rsid w:val="00F566B8"/>
    <w:rsid w:val="00F566F7"/>
    <w:rsid w:val="00F5677A"/>
    <w:rsid w:val="00F569A1"/>
    <w:rsid w:val="00F569A4"/>
    <w:rsid w:val="00F56A2D"/>
    <w:rsid w:val="00F56B8C"/>
    <w:rsid w:val="00F57012"/>
    <w:rsid w:val="00F570C2"/>
    <w:rsid w:val="00F570F4"/>
    <w:rsid w:val="00F572E4"/>
    <w:rsid w:val="00F57365"/>
    <w:rsid w:val="00F573A8"/>
    <w:rsid w:val="00F57567"/>
    <w:rsid w:val="00F575B4"/>
    <w:rsid w:val="00F576C4"/>
    <w:rsid w:val="00F57717"/>
    <w:rsid w:val="00F57774"/>
    <w:rsid w:val="00F577C6"/>
    <w:rsid w:val="00F578DF"/>
    <w:rsid w:val="00F579A5"/>
    <w:rsid w:val="00F57C34"/>
    <w:rsid w:val="00F57DD7"/>
    <w:rsid w:val="00F57E70"/>
    <w:rsid w:val="00F57E8B"/>
    <w:rsid w:val="00F57F15"/>
    <w:rsid w:val="00F600C5"/>
    <w:rsid w:val="00F601E4"/>
    <w:rsid w:val="00F60456"/>
    <w:rsid w:val="00F605E7"/>
    <w:rsid w:val="00F60831"/>
    <w:rsid w:val="00F609D6"/>
    <w:rsid w:val="00F60EEE"/>
    <w:rsid w:val="00F61039"/>
    <w:rsid w:val="00F611C5"/>
    <w:rsid w:val="00F61317"/>
    <w:rsid w:val="00F613D4"/>
    <w:rsid w:val="00F613F3"/>
    <w:rsid w:val="00F61423"/>
    <w:rsid w:val="00F614C0"/>
    <w:rsid w:val="00F6193A"/>
    <w:rsid w:val="00F61C34"/>
    <w:rsid w:val="00F61C69"/>
    <w:rsid w:val="00F61EE6"/>
    <w:rsid w:val="00F61FD6"/>
    <w:rsid w:val="00F620B4"/>
    <w:rsid w:val="00F622C3"/>
    <w:rsid w:val="00F6248F"/>
    <w:rsid w:val="00F626DD"/>
    <w:rsid w:val="00F627CA"/>
    <w:rsid w:val="00F62889"/>
    <w:rsid w:val="00F628E5"/>
    <w:rsid w:val="00F62B11"/>
    <w:rsid w:val="00F62DDD"/>
    <w:rsid w:val="00F63095"/>
    <w:rsid w:val="00F632B0"/>
    <w:rsid w:val="00F63349"/>
    <w:rsid w:val="00F633CF"/>
    <w:rsid w:val="00F63566"/>
    <w:rsid w:val="00F63641"/>
    <w:rsid w:val="00F6364F"/>
    <w:rsid w:val="00F638EC"/>
    <w:rsid w:val="00F6395C"/>
    <w:rsid w:val="00F639BF"/>
    <w:rsid w:val="00F63BFE"/>
    <w:rsid w:val="00F63EDE"/>
    <w:rsid w:val="00F63EE8"/>
    <w:rsid w:val="00F6424D"/>
    <w:rsid w:val="00F6431E"/>
    <w:rsid w:val="00F6440A"/>
    <w:rsid w:val="00F644E7"/>
    <w:rsid w:val="00F64525"/>
    <w:rsid w:val="00F64723"/>
    <w:rsid w:val="00F648E5"/>
    <w:rsid w:val="00F64B08"/>
    <w:rsid w:val="00F64B2E"/>
    <w:rsid w:val="00F64BB6"/>
    <w:rsid w:val="00F656A8"/>
    <w:rsid w:val="00F65700"/>
    <w:rsid w:val="00F65709"/>
    <w:rsid w:val="00F6572B"/>
    <w:rsid w:val="00F65731"/>
    <w:rsid w:val="00F65811"/>
    <w:rsid w:val="00F65A37"/>
    <w:rsid w:val="00F65AF0"/>
    <w:rsid w:val="00F65D19"/>
    <w:rsid w:val="00F66195"/>
    <w:rsid w:val="00F66573"/>
    <w:rsid w:val="00F6660F"/>
    <w:rsid w:val="00F66666"/>
    <w:rsid w:val="00F6671B"/>
    <w:rsid w:val="00F66ADC"/>
    <w:rsid w:val="00F66CEB"/>
    <w:rsid w:val="00F67044"/>
    <w:rsid w:val="00F67245"/>
    <w:rsid w:val="00F672A2"/>
    <w:rsid w:val="00F673A8"/>
    <w:rsid w:val="00F67404"/>
    <w:rsid w:val="00F6777B"/>
    <w:rsid w:val="00F67D4D"/>
    <w:rsid w:val="00F7024D"/>
    <w:rsid w:val="00F70275"/>
    <w:rsid w:val="00F70373"/>
    <w:rsid w:val="00F70570"/>
    <w:rsid w:val="00F70707"/>
    <w:rsid w:val="00F70762"/>
    <w:rsid w:val="00F70794"/>
    <w:rsid w:val="00F70954"/>
    <w:rsid w:val="00F70C84"/>
    <w:rsid w:val="00F70C86"/>
    <w:rsid w:val="00F70CBB"/>
    <w:rsid w:val="00F70E55"/>
    <w:rsid w:val="00F70E5F"/>
    <w:rsid w:val="00F70EFA"/>
    <w:rsid w:val="00F711DE"/>
    <w:rsid w:val="00F7132A"/>
    <w:rsid w:val="00F7135B"/>
    <w:rsid w:val="00F7143D"/>
    <w:rsid w:val="00F714DF"/>
    <w:rsid w:val="00F718C2"/>
    <w:rsid w:val="00F718EF"/>
    <w:rsid w:val="00F71A8F"/>
    <w:rsid w:val="00F71C77"/>
    <w:rsid w:val="00F71CE8"/>
    <w:rsid w:val="00F71ED0"/>
    <w:rsid w:val="00F71EFD"/>
    <w:rsid w:val="00F7213B"/>
    <w:rsid w:val="00F72162"/>
    <w:rsid w:val="00F721AA"/>
    <w:rsid w:val="00F72265"/>
    <w:rsid w:val="00F723D2"/>
    <w:rsid w:val="00F7245F"/>
    <w:rsid w:val="00F724C8"/>
    <w:rsid w:val="00F724DE"/>
    <w:rsid w:val="00F72543"/>
    <w:rsid w:val="00F725AB"/>
    <w:rsid w:val="00F72699"/>
    <w:rsid w:val="00F727ED"/>
    <w:rsid w:val="00F727F5"/>
    <w:rsid w:val="00F72801"/>
    <w:rsid w:val="00F728E9"/>
    <w:rsid w:val="00F729C2"/>
    <w:rsid w:val="00F729C5"/>
    <w:rsid w:val="00F72CB6"/>
    <w:rsid w:val="00F72CD1"/>
    <w:rsid w:val="00F72E38"/>
    <w:rsid w:val="00F72EF2"/>
    <w:rsid w:val="00F73146"/>
    <w:rsid w:val="00F73226"/>
    <w:rsid w:val="00F73BF3"/>
    <w:rsid w:val="00F73BFC"/>
    <w:rsid w:val="00F73C63"/>
    <w:rsid w:val="00F73D4E"/>
    <w:rsid w:val="00F73DB2"/>
    <w:rsid w:val="00F73FCD"/>
    <w:rsid w:val="00F740F4"/>
    <w:rsid w:val="00F742E5"/>
    <w:rsid w:val="00F746A9"/>
    <w:rsid w:val="00F74AB4"/>
    <w:rsid w:val="00F74B68"/>
    <w:rsid w:val="00F74DAC"/>
    <w:rsid w:val="00F74E25"/>
    <w:rsid w:val="00F74EF4"/>
    <w:rsid w:val="00F74F71"/>
    <w:rsid w:val="00F75195"/>
    <w:rsid w:val="00F755CE"/>
    <w:rsid w:val="00F75649"/>
    <w:rsid w:val="00F75765"/>
    <w:rsid w:val="00F75A3D"/>
    <w:rsid w:val="00F75BC9"/>
    <w:rsid w:val="00F75BE8"/>
    <w:rsid w:val="00F75E58"/>
    <w:rsid w:val="00F7601E"/>
    <w:rsid w:val="00F76180"/>
    <w:rsid w:val="00F764F3"/>
    <w:rsid w:val="00F76540"/>
    <w:rsid w:val="00F765B6"/>
    <w:rsid w:val="00F76A1E"/>
    <w:rsid w:val="00F76C40"/>
    <w:rsid w:val="00F76E47"/>
    <w:rsid w:val="00F76E60"/>
    <w:rsid w:val="00F7738D"/>
    <w:rsid w:val="00F773E6"/>
    <w:rsid w:val="00F775C3"/>
    <w:rsid w:val="00F776C9"/>
    <w:rsid w:val="00F7799D"/>
    <w:rsid w:val="00F779CD"/>
    <w:rsid w:val="00F779F9"/>
    <w:rsid w:val="00F77D87"/>
    <w:rsid w:val="00F77DA4"/>
    <w:rsid w:val="00F77EF0"/>
    <w:rsid w:val="00F80200"/>
    <w:rsid w:val="00F80270"/>
    <w:rsid w:val="00F8031C"/>
    <w:rsid w:val="00F80684"/>
    <w:rsid w:val="00F807A1"/>
    <w:rsid w:val="00F80A77"/>
    <w:rsid w:val="00F80D60"/>
    <w:rsid w:val="00F80F59"/>
    <w:rsid w:val="00F80FF0"/>
    <w:rsid w:val="00F810B0"/>
    <w:rsid w:val="00F8110D"/>
    <w:rsid w:val="00F81271"/>
    <w:rsid w:val="00F81272"/>
    <w:rsid w:val="00F814AC"/>
    <w:rsid w:val="00F81A55"/>
    <w:rsid w:val="00F81A57"/>
    <w:rsid w:val="00F81AE0"/>
    <w:rsid w:val="00F81EA3"/>
    <w:rsid w:val="00F82295"/>
    <w:rsid w:val="00F8232E"/>
    <w:rsid w:val="00F82375"/>
    <w:rsid w:val="00F8257A"/>
    <w:rsid w:val="00F828CB"/>
    <w:rsid w:val="00F82961"/>
    <w:rsid w:val="00F82969"/>
    <w:rsid w:val="00F82A76"/>
    <w:rsid w:val="00F82B03"/>
    <w:rsid w:val="00F82D79"/>
    <w:rsid w:val="00F82E33"/>
    <w:rsid w:val="00F82FDB"/>
    <w:rsid w:val="00F82FDE"/>
    <w:rsid w:val="00F82FF5"/>
    <w:rsid w:val="00F83240"/>
    <w:rsid w:val="00F832B9"/>
    <w:rsid w:val="00F83368"/>
    <w:rsid w:val="00F83429"/>
    <w:rsid w:val="00F83976"/>
    <w:rsid w:val="00F83993"/>
    <w:rsid w:val="00F83DEA"/>
    <w:rsid w:val="00F83E91"/>
    <w:rsid w:val="00F840D7"/>
    <w:rsid w:val="00F84102"/>
    <w:rsid w:val="00F84160"/>
    <w:rsid w:val="00F8435C"/>
    <w:rsid w:val="00F8444B"/>
    <w:rsid w:val="00F8447E"/>
    <w:rsid w:val="00F84584"/>
    <w:rsid w:val="00F8481A"/>
    <w:rsid w:val="00F84BA1"/>
    <w:rsid w:val="00F84C29"/>
    <w:rsid w:val="00F84FF4"/>
    <w:rsid w:val="00F85033"/>
    <w:rsid w:val="00F850DC"/>
    <w:rsid w:val="00F851F5"/>
    <w:rsid w:val="00F85288"/>
    <w:rsid w:val="00F853A6"/>
    <w:rsid w:val="00F854FD"/>
    <w:rsid w:val="00F8563E"/>
    <w:rsid w:val="00F8589A"/>
    <w:rsid w:val="00F85BA7"/>
    <w:rsid w:val="00F85BE4"/>
    <w:rsid w:val="00F85D04"/>
    <w:rsid w:val="00F86015"/>
    <w:rsid w:val="00F860B1"/>
    <w:rsid w:val="00F86187"/>
    <w:rsid w:val="00F86333"/>
    <w:rsid w:val="00F86378"/>
    <w:rsid w:val="00F86394"/>
    <w:rsid w:val="00F86751"/>
    <w:rsid w:val="00F8697E"/>
    <w:rsid w:val="00F86A62"/>
    <w:rsid w:val="00F86D58"/>
    <w:rsid w:val="00F86EB7"/>
    <w:rsid w:val="00F8709F"/>
    <w:rsid w:val="00F873E4"/>
    <w:rsid w:val="00F875E0"/>
    <w:rsid w:val="00F876B0"/>
    <w:rsid w:val="00F87853"/>
    <w:rsid w:val="00F87995"/>
    <w:rsid w:val="00F8799D"/>
    <w:rsid w:val="00F87A5B"/>
    <w:rsid w:val="00F87AB4"/>
    <w:rsid w:val="00F87DE0"/>
    <w:rsid w:val="00F87E7A"/>
    <w:rsid w:val="00F90024"/>
    <w:rsid w:val="00F90607"/>
    <w:rsid w:val="00F90B04"/>
    <w:rsid w:val="00F90B78"/>
    <w:rsid w:val="00F90B9C"/>
    <w:rsid w:val="00F90D40"/>
    <w:rsid w:val="00F90E51"/>
    <w:rsid w:val="00F910A5"/>
    <w:rsid w:val="00F910AC"/>
    <w:rsid w:val="00F910D9"/>
    <w:rsid w:val="00F9115B"/>
    <w:rsid w:val="00F91232"/>
    <w:rsid w:val="00F91251"/>
    <w:rsid w:val="00F914CA"/>
    <w:rsid w:val="00F919C2"/>
    <w:rsid w:val="00F91AA2"/>
    <w:rsid w:val="00F91AF8"/>
    <w:rsid w:val="00F91BD9"/>
    <w:rsid w:val="00F924D6"/>
    <w:rsid w:val="00F92504"/>
    <w:rsid w:val="00F925F0"/>
    <w:rsid w:val="00F925FB"/>
    <w:rsid w:val="00F92608"/>
    <w:rsid w:val="00F9261B"/>
    <w:rsid w:val="00F92915"/>
    <w:rsid w:val="00F9299B"/>
    <w:rsid w:val="00F92A8D"/>
    <w:rsid w:val="00F92D51"/>
    <w:rsid w:val="00F92D54"/>
    <w:rsid w:val="00F92ED2"/>
    <w:rsid w:val="00F93069"/>
    <w:rsid w:val="00F931C8"/>
    <w:rsid w:val="00F932BA"/>
    <w:rsid w:val="00F9336D"/>
    <w:rsid w:val="00F93579"/>
    <w:rsid w:val="00F93592"/>
    <w:rsid w:val="00F9368F"/>
    <w:rsid w:val="00F939D5"/>
    <w:rsid w:val="00F93BB8"/>
    <w:rsid w:val="00F93CCF"/>
    <w:rsid w:val="00F93D73"/>
    <w:rsid w:val="00F93E3A"/>
    <w:rsid w:val="00F94163"/>
    <w:rsid w:val="00F944C0"/>
    <w:rsid w:val="00F945F3"/>
    <w:rsid w:val="00F945FD"/>
    <w:rsid w:val="00F94622"/>
    <w:rsid w:val="00F94693"/>
    <w:rsid w:val="00F94697"/>
    <w:rsid w:val="00F946A6"/>
    <w:rsid w:val="00F94820"/>
    <w:rsid w:val="00F94E15"/>
    <w:rsid w:val="00F94ECF"/>
    <w:rsid w:val="00F94F96"/>
    <w:rsid w:val="00F9526E"/>
    <w:rsid w:val="00F95570"/>
    <w:rsid w:val="00F95724"/>
    <w:rsid w:val="00F9583C"/>
    <w:rsid w:val="00F95867"/>
    <w:rsid w:val="00F95875"/>
    <w:rsid w:val="00F95AF0"/>
    <w:rsid w:val="00F95B7A"/>
    <w:rsid w:val="00F95C15"/>
    <w:rsid w:val="00F95D3C"/>
    <w:rsid w:val="00F95D90"/>
    <w:rsid w:val="00F95FCF"/>
    <w:rsid w:val="00F960C1"/>
    <w:rsid w:val="00F9611D"/>
    <w:rsid w:val="00F9611F"/>
    <w:rsid w:val="00F96586"/>
    <w:rsid w:val="00F96906"/>
    <w:rsid w:val="00F9690B"/>
    <w:rsid w:val="00F96A09"/>
    <w:rsid w:val="00F96B8F"/>
    <w:rsid w:val="00F96C3F"/>
    <w:rsid w:val="00F96C65"/>
    <w:rsid w:val="00F96CFF"/>
    <w:rsid w:val="00F96E1E"/>
    <w:rsid w:val="00F96F30"/>
    <w:rsid w:val="00F96F94"/>
    <w:rsid w:val="00F97191"/>
    <w:rsid w:val="00F9725D"/>
    <w:rsid w:val="00F972F9"/>
    <w:rsid w:val="00F974C6"/>
    <w:rsid w:val="00F9777F"/>
    <w:rsid w:val="00F9786E"/>
    <w:rsid w:val="00F97AE7"/>
    <w:rsid w:val="00F97BD6"/>
    <w:rsid w:val="00F97DC8"/>
    <w:rsid w:val="00F97EAF"/>
    <w:rsid w:val="00FA00D0"/>
    <w:rsid w:val="00FA00E3"/>
    <w:rsid w:val="00FA0228"/>
    <w:rsid w:val="00FA0253"/>
    <w:rsid w:val="00FA0287"/>
    <w:rsid w:val="00FA03B8"/>
    <w:rsid w:val="00FA03CA"/>
    <w:rsid w:val="00FA0417"/>
    <w:rsid w:val="00FA0448"/>
    <w:rsid w:val="00FA04A2"/>
    <w:rsid w:val="00FA053A"/>
    <w:rsid w:val="00FA0660"/>
    <w:rsid w:val="00FA080B"/>
    <w:rsid w:val="00FA0B54"/>
    <w:rsid w:val="00FA0EA5"/>
    <w:rsid w:val="00FA12C5"/>
    <w:rsid w:val="00FA14A4"/>
    <w:rsid w:val="00FA18E8"/>
    <w:rsid w:val="00FA198D"/>
    <w:rsid w:val="00FA1ACA"/>
    <w:rsid w:val="00FA1C60"/>
    <w:rsid w:val="00FA1DD6"/>
    <w:rsid w:val="00FA1E13"/>
    <w:rsid w:val="00FA1F06"/>
    <w:rsid w:val="00FA1FAC"/>
    <w:rsid w:val="00FA201A"/>
    <w:rsid w:val="00FA204B"/>
    <w:rsid w:val="00FA20B9"/>
    <w:rsid w:val="00FA212E"/>
    <w:rsid w:val="00FA21E7"/>
    <w:rsid w:val="00FA238E"/>
    <w:rsid w:val="00FA24EA"/>
    <w:rsid w:val="00FA25CA"/>
    <w:rsid w:val="00FA279C"/>
    <w:rsid w:val="00FA27E6"/>
    <w:rsid w:val="00FA2B27"/>
    <w:rsid w:val="00FA2BBB"/>
    <w:rsid w:val="00FA2BCB"/>
    <w:rsid w:val="00FA2F62"/>
    <w:rsid w:val="00FA3490"/>
    <w:rsid w:val="00FA3571"/>
    <w:rsid w:val="00FA37CD"/>
    <w:rsid w:val="00FA3990"/>
    <w:rsid w:val="00FA3A17"/>
    <w:rsid w:val="00FA3BCE"/>
    <w:rsid w:val="00FA3BDE"/>
    <w:rsid w:val="00FA3F1D"/>
    <w:rsid w:val="00FA4036"/>
    <w:rsid w:val="00FA418C"/>
    <w:rsid w:val="00FA41AD"/>
    <w:rsid w:val="00FA4352"/>
    <w:rsid w:val="00FA45B6"/>
    <w:rsid w:val="00FA48D2"/>
    <w:rsid w:val="00FA4931"/>
    <w:rsid w:val="00FA4991"/>
    <w:rsid w:val="00FA4C5A"/>
    <w:rsid w:val="00FA4C63"/>
    <w:rsid w:val="00FA507F"/>
    <w:rsid w:val="00FA5266"/>
    <w:rsid w:val="00FA528A"/>
    <w:rsid w:val="00FA540D"/>
    <w:rsid w:val="00FA5900"/>
    <w:rsid w:val="00FA5973"/>
    <w:rsid w:val="00FA5A83"/>
    <w:rsid w:val="00FA5AAC"/>
    <w:rsid w:val="00FA5D4B"/>
    <w:rsid w:val="00FA5EFB"/>
    <w:rsid w:val="00FA5FA5"/>
    <w:rsid w:val="00FA6012"/>
    <w:rsid w:val="00FA62F6"/>
    <w:rsid w:val="00FA64F7"/>
    <w:rsid w:val="00FA65C7"/>
    <w:rsid w:val="00FA6690"/>
    <w:rsid w:val="00FA671F"/>
    <w:rsid w:val="00FA695B"/>
    <w:rsid w:val="00FA69AA"/>
    <w:rsid w:val="00FA6A86"/>
    <w:rsid w:val="00FA6DFD"/>
    <w:rsid w:val="00FA6E6C"/>
    <w:rsid w:val="00FA6F85"/>
    <w:rsid w:val="00FA708B"/>
    <w:rsid w:val="00FA7154"/>
    <w:rsid w:val="00FA737A"/>
    <w:rsid w:val="00FA75A5"/>
    <w:rsid w:val="00FA776E"/>
    <w:rsid w:val="00FA7B9D"/>
    <w:rsid w:val="00FA7C17"/>
    <w:rsid w:val="00FA7D8B"/>
    <w:rsid w:val="00FA7DFB"/>
    <w:rsid w:val="00FB0017"/>
    <w:rsid w:val="00FB00E9"/>
    <w:rsid w:val="00FB0398"/>
    <w:rsid w:val="00FB064D"/>
    <w:rsid w:val="00FB0713"/>
    <w:rsid w:val="00FB07A6"/>
    <w:rsid w:val="00FB0AA3"/>
    <w:rsid w:val="00FB0BE3"/>
    <w:rsid w:val="00FB0DE2"/>
    <w:rsid w:val="00FB1174"/>
    <w:rsid w:val="00FB1336"/>
    <w:rsid w:val="00FB1386"/>
    <w:rsid w:val="00FB1407"/>
    <w:rsid w:val="00FB151F"/>
    <w:rsid w:val="00FB156F"/>
    <w:rsid w:val="00FB15F5"/>
    <w:rsid w:val="00FB1639"/>
    <w:rsid w:val="00FB166F"/>
    <w:rsid w:val="00FB1681"/>
    <w:rsid w:val="00FB1690"/>
    <w:rsid w:val="00FB190A"/>
    <w:rsid w:val="00FB197B"/>
    <w:rsid w:val="00FB19E8"/>
    <w:rsid w:val="00FB1B25"/>
    <w:rsid w:val="00FB1BD7"/>
    <w:rsid w:val="00FB1C4B"/>
    <w:rsid w:val="00FB1FEE"/>
    <w:rsid w:val="00FB21D9"/>
    <w:rsid w:val="00FB21E9"/>
    <w:rsid w:val="00FB2245"/>
    <w:rsid w:val="00FB2338"/>
    <w:rsid w:val="00FB248A"/>
    <w:rsid w:val="00FB267F"/>
    <w:rsid w:val="00FB29E3"/>
    <w:rsid w:val="00FB2EBB"/>
    <w:rsid w:val="00FB2FFC"/>
    <w:rsid w:val="00FB3152"/>
    <w:rsid w:val="00FB354D"/>
    <w:rsid w:val="00FB3555"/>
    <w:rsid w:val="00FB367C"/>
    <w:rsid w:val="00FB36E6"/>
    <w:rsid w:val="00FB38DF"/>
    <w:rsid w:val="00FB3961"/>
    <w:rsid w:val="00FB3C76"/>
    <w:rsid w:val="00FB3D6C"/>
    <w:rsid w:val="00FB41B7"/>
    <w:rsid w:val="00FB420A"/>
    <w:rsid w:val="00FB4276"/>
    <w:rsid w:val="00FB4318"/>
    <w:rsid w:val="00FB435B"/>
    <w:rsid w:val="00FB4395"/>
    <w:rsid w:val="00FB44ED"/>
    <w:rsid w:val="00FB472F"/>
    <w:rsid w:val="00FB47D0"/>
    <w:rsid w:val="00FB4AF2"/>
    <w:rsid w:val="00FB4C00"/>
    <w:rsid w:val="00FB4CE4"/>
    <w:rsid w:val="00FB4D03"/>
    <w:rsid w:val="00FB4D55"/>
    <w:rsid w:val="00FB4E7B"/>
    <w:rsid w:val="00FB4EA3"/>
    <w:rsid w:val="00FB4F25"/>
    <w:rsid w:val="00FB5055"/>
    <w:rsid w:val="00FB50B5"/>
    <w:rsid w:val="00FB526C"/>
    <w:rsid w:val="00FB52CB"/>
    <w:rsid w:val="00FB53C8"/>
    <w:rsid w:val="00FB54FA"/>
    <w:rsid w:val="00FB5821"/>
    <w:rsid w:val="00FB5928"/>
    <w:rsid w:val="00FB5A73"/>
    <w:rsid w:val="00FB5A7F"/>
    <w:rsid w:val="00FB5B0D"/>
    <w:rsid w:val="00FB5D4F"/>
    <w:rsid w:val="00FB5D7D"/>
    <w:rsid w:val="00FB5DC2"/>
    <w:rsid w:val="00FB61A6"/>
    <w:rsid w:val="00FB63AF"/>
    <w:rsid w:val="00FB64B0"/>
    <w:rsid w:val="00FB6637"/>
    <w:rsid w:val="00FB6954"/>
    <w:rsid w:val="00FB695B"/>
    <w:rsid w:val="00FB69D7"/>
    <w:rsid w:val="00FB6A88"/>
    <w:rsid w:val="00FB6B01"/>
    <w:rsid w:val="00FB6CEF"/>
    <w:rsid w:val="00FB6D3E"/>
    <w:rsid w:val="00FB6F41"/>
    <w:rsid w:val="00FB7058"/>
    <w:rsid w:val="00FB7202"/>
    <w:rsid w:val="00FB7555"/>
    <w:rsid w:val="00FB75E0"/>
    <w:rsid w:val="00FB763B"/>
    <w:rsid w:val="00FB79A5"/>
    <w:rsid w:val="00FB7BF5"/>
    <w:rsid w:val="00FB7C7E"/>
    <w:rsid w:val="00FB7D6D"/>
    <w:rsid w:val="00FB7EAA"/>
    <w:rsid w:val="00FC00B4"/>
    <w:rsid w:val="00FC01E7"/>
    <w:rsid w:val="00FC0225"/>
    <w:rsid w:val="00FC0416"/>
    <w:rsid w:val="00FC046A"/>
    <w:rsid w:val="00FC0634"/>
    <w:rsid w:val="00FC0637"/>
    <w:rsid w:val="00FC0641"/>
    <w:rsid w:val="00FC0647"/>
    <w:rsid w:val="00FC0671"/>
    <w:rsid w:val="00FC0736"/>
    <w:rsid w:val="00FC0E77"/>
    <w:rsid w:val="00FC10B2"/>
    <w:rsid w:val="00FC10C2"/>
    <w:rsid w:val="00FC1201"/>
    <w:rsid w:val="00FC12E2"/>
    <w:rsid w:val="00FC18AF"/>
    <w:rsid w:val="00FC18F7"/>
    <w:rsid w:val="00FC1963"/>
    <w:rsid w:val="00FC19D3"/>
    <w:rsid w:val="00FC1AE8"/>
    <w:rsid w:val="00FC1C1A"/>
    <w:rsid w:val="00FC1C9C"/>
    <w:rsid w:val="00FC1DDB"/>
    <w:rsid w:val="00FC1EDD"/>
    <w:rsid w:val="00FC1F55"/>
    <w:rsid w:val="00FC1F5F"/>
    <w:rsid w:val="00FC20DB"/>
    <w:rsid w:val="00FC20F2"/>
    <w:rsid w:val="00FC213A"/>
    <w:rsid w:val="00FC22EC"/>
    <w:rsid w:val="00FC2354"/>
    <w:rsid w:val="00FC2391"/>
    <w:rsid w:val="00FC23FB"/>
    <w:rsid w:val="00FC2653"/>
    <w:rsid w:val="00FC29E2"/>
    <w:rsid w:val="00FC2C11"/>
    <w:rsid w:val="00FC2C66"/>
    <w:rsid w:val="00FC2C78"/>
    <w:rsid w:val="00FC2C81"/>
    <w:rsid w:val="00FC2D9B"/>
    <w:rsid w:val="00FC2E66"/>
    <w:rsid w:val="00FC2F83"/>
    <w:rsid w:val="00FC3418"/>
    <w:rsid w:val="00FC392A"/>
    <w:rsid w:val="00FC39A3"/>
    <w:rsid w:val="00FC3B30"/>
    <w:rsid w:val="00FC3B80"/>
    <w:rsid w:val="00FC3BFC"/>
    <w:rsid w:val="00FC3CC4"/>
    <w:rsid w:val="00FC3DAC"/>
    <w:rsid w:val="00FC3EF5"/>
    <w:rsid w:val="00FC3F08"/>
    <w:rsid w:val="00FC4123"/>
    <w:rsid w:val="00FC41DA"/>
    <w:rsid w:val="00FC41F1"/>
    <w:rsid w:val="00FC4216"/>
    <w:rsid w:val="00FC4396"/>
    <w:rsid w:val="00FC461B"/>
    <w:rsid w:val="00FC47C2"/>
    <w:rsid w:val="00FC47D8"/>
    <w:rsid w:val="00FC4A5D"/>
    <w:rsid w:val="00FC4B00"/>
    <w:rsid w:val="00FC4CEE"/>
    <w:rsid w:val="00FC4D4B"/>
    <w:rsid w:val="00FC5024"/>
    <w:rsid w:val="00FC50E2"/>
    <w:rsid w:val="00FC5130"/>
    <w:rsid w:val="00FC5158"/>
    <w:rsid w:val="00FC541A"/>
    <w:rsid w:val="00FC55C1"/>
    <w:rsid w:val="00FC5685"/>
    <w:rsid w:val="00FC57A5"/>
    <w:rsid w:val="00FC57EF"/>
    <w:rsid w:val="00FC593B"/>
    <w:rsid w:val="00FC5972"/>
    <w:rsid w:val="00FC5C9B"/>
    <w:rsid w:val="00FC5D91"/>
    <w:rsid w:val="00FC5E7D"/>
    <w:rsid w:val="00FC604A"/>
    <w:rsid w:val="00FC60A3"/>
    <w:rsid w:val="00FC60AD"/>
    <w:rsid w:val="00FC60FE"/>
    <w:rsid w:val="00FC62B4"/>
    <w:rsid w:val="00FC64AC"/>
    <w:rsid w:val="00FC64D1"/>
    <w:rsid w:val="00FC65EA"/>
    <w:rsid w:val="00FC668F"/>
    <w:rsid w:val="00FC66C1"/>
    <w:rsid w:val="00FC6839"/>
    <w:rsid w:val="00FC6923"/>
    <w:rsid w:val="00FC6BF5"/>
    <w:rsid w:val="00FC703E"/>
    <w:rsid w:val="00FC7120"/>
    <w:rsid w:val="00FC717A"/>
    <w:rsid w:val="00FC72A7"/>
    <w:rsid w:val="00FC72FA"/>
    <w:rsid w:val="00FC74BC"/>
    <w:rsid w:val="00FC75FF"/>
    <w:rsid w:val="00FC760F"/>
    <w:rsid w:val="00FC769E"/>
    <w:rsid w:val="00FC790F"/>
    <w:rsid w:val="00FC7A83"/>
    <w:rsid w:val="00FC7D2A"/>
    <w:rsid w:val="00FC7E01"/>
    <w:rsid w:val="00FC7FA5"/>
    <w:rsid w:val="00FD0000"/>
    <w:rsid w:val="00FD03D7"/>
    <w:rsid w:val="00FD058D"/>
    <w:rsid w:val="00FD0664"/>
    <w:rsid w:val="00FD07FE"/>
    <w:rsid w:val="00FD09B4"/>
    <w:rsid w:val="00FD0C41"/>
    <w:rsid w:val="00FD0C8E"/>
    <w:rsid w:val="00FD0CEC"/>
    <w:rsid w:val="00FD0E0A"/>
    <w:rsid w:val="00FD1004"/>
    <w:rsid w:val="00FD10D8"/>
    <w:rsid w:val="00FD1114"/>
    <w:rsid w:val="00FD1283"/>
    <w:rsid w:val="00FD12AF"/>
    <w:rsid w:val="00FD13E3"/>
    <w:rsid w:val="00FD1533"/>
    <w:rsid w:val="00FD157D"/>
    <w:rsid w:val="00FD170A"/>
    <w:rsid w:val="00FD184D"/>
    <w:rsid w:val="00FD1D49"/>
    <w:rsid w:val="00FD1EF6"/>
    <w:rsid w:val="00FD2277"/>
    <w:rsid w:val="00FD2468"/>
    <w:rsid w:val="00FD259C"/>
    <w:rsid w:val="00FD2758"/>
    <w:rsid w:val="00FD277B"/>
    <w:rsid w:val="00FD27F6"/>
    <w:rsid w:val="00FD281A"/>
    <w:rsid w:val="00FD2A27"/>
    <w:rsid w:val="00FD2A46"/>
    <w:rsid w:val="00FD2C02"/>
    <w:rsid w:val="00FD2E5B"/>
    <w:rsid w:val="00FD30F0"/>
    <w:rsid w:val="00FD3163"/>
    <w:rsid w:val="00FD32A0"/>
    <w:rsid w:val="00FD32E3"/>
    <w:rsid w:val="00FD351F"/>
    <w:rsid w:val="00FD357A"/>
    <w:rsid w:val="00FD35F2"/>
    <w:rsid w:val="00FD3755"/>
    <w:rsid w:val="00FD399F"/>
    <w:rsid w:val="00FD39F9"/>
    <w:rsid w:val="00FD3A10"/>
    <w:rsid w:val="00FD3AA2"/>
    <w:rsid w:val="00FD3B13"/>
    <w:rsid w:val="00FD3BE2"/>
    <w:rsid w:val="00FD3BFF"/>
    <w:rsid w:val="00FD3C30"/>
    <w:rsid w:val="00FD3E4B"/>
    <w:rsid w:val="00FD3F10"/>
    <w:rsid w:val="00FD40C3"/>
    <w:rsid w:val="00FD4257"/>
    <w:rsid w:val="00FD42E4"/>
    <w:rsid w:val="00FD458E"/>
    <w:rsid w:val="00FD46FD"/>
    <w:rsid w:val="00FD4714"/>
    <w:rsid w:val="00FD4A93"/>
    <w:rsid w:val="00FD4A9F"/>
    <w:rsid w:val="00FD4ADE"/>
    <w:rsid w:val="00FD4AF2"/>
    <w:rsid w:val="00FD4C24"/>
    <w:rsid w:val="00FD4CDC"/>
    <w:rsid w:val="00FD4D80"/>
    <w:rsid w:val="00FD4E8A"/>
    <w:rsid w:val="00FD5228"/>
    <w:rsid w:val="00FD524B"/>
    <w:rsid w:val="00FD5319"/>
    <w:rsid w:val="00FD5457"/>
    <w:rsid w:val="00FD550F"/>
    <w:rsid w:val="00FD555E"/>
    <w:rsid w:val="00FD5928"/>
    <w:rsid w:val="00FD5939"/>
    <w:rsid w:val="00FD5A2B"/>
    <w:rsid w:val="00FD5A66"/>
    <w:rsid w:val="00FD5D68"/>
    <w:rsid w:val="00FD5F58"/>
    <w:rsid w:val="00FD5F7F"/>
    <w:rsid w:val="00FD6472"/>
    <w:rsid w:val="00FD652B"/>
    <w:rsid w:val="00FD68D4"/>
    <w:rsid w:val="00FD68FB"/>
    <w:rsid w:val="00FD6A04"/>
    <w:rsid w:val="00FD6A4C"/>
    <w:rsid w:val="00FD6B91"/>
    <w:rsid w:val="00FD6BDC"/>
    <w:rsid w:val="00FD6C15"/>
    <w:rsid w:val="00FD6C7E"/>
    <w:rsid w:val="00FD6CF5"/>
    <w:rsid w:val="00FD6DD0"/>
    <w:rsid w:val="00FD6DD1"/>
    <w:rsid w:val="00FD6EC6"/>
    <w:rsid w:val="00FD6ED2"/>
    <w:rsid w:val="00FD6F1E"/>
    <w:rsid w:val="00FD71F7"/>
    <w:rsid w:val="00FD73ED"/>
    <w:rsid w:val="00FD75B5"/>
    <w:rsid w:val="00FD75C8"/>
    <w:rsid w:val="00FD7641"/>
    <w:rsid w:val="00FD7731"/>
    <w:rsid w:val="00FD797D"/>
    <w:rsid w:val="00FD7A33"/>
    <w:rsid w:val="00FD7ABE"/>
    <w:rsid w:val="00FD7EDE"/>
    <w:rsid w:val="00FE00AF"/>
    <w:rsid w:val="00FE0117"/>
    <w:rsid w:val="00FE024A"/>
    <w:rsid w:val="00FE054C"/>
    <w:rsid w:val="00FE060F"/>
    <w:rsid w:val="00FE0ABD"/>
    <w:rsid w:val="00FE0B0D"/>
    <w:rsid w:val="00FE1052"/>
    <w:rsid w:val="00FE133E"/>
    <w:rsid w:val="00FE1500"/>
    <w:rsid w:val="00FE1823"/>
    <w:rsid w:val="00FE185D"/>
    <w:rsid w:val="00FE1930"/>
    <w:rsid w:val="00FE1979"/>
    <w:rsid w:val="00FE19A8"/>
    <w:rsid w:val="00FE1A18"/>
    <w:rsid w:val="00FE1C76"/>
    <w:rsid w:val="00FE1CA0"/>
    <w:rsid w:val="00FE1CD9"/>
    <w:rsid w:val="00FE1D85"/>
    <w:rsid w:val="00FE1FB6"/>
    <w:rsid w:val="00FE2003"/>
    <w:rsid w:val="00FE21BB"/>
    <w:rsid w:val="00FE224C"/>
    <w:rsid w:val="00FE23C0"/>
    <w:rsid w:val="00FE2808"/>
    <w:rsid w:val="00FE285C"/>
    <w:rsid w:val="00FE290D"/>
    <w:rsid w:val="00FE2AF1"/>
    <w:rsid w:val="00FE2BEA"/>
    <w:rsid w:val="00FE2C11"/>
    <w:rsid w:val="00FE2D19"/>
    <w:rsid w:val="00FE2D95"/>
    <w:rsid w:val="00FE2E5C"/>
    <w:rsid w:val="00FE2FB3"/>
    <w:rsid w:val="00FE30B6"/>
    <w:rsid w:val="00FE30BA"/>
    <w:rsid w:val="00FE31F2"/>
    <w:rsid w:val="00FE3305"/>
    <w:rsid w:val="00FE34C6"/>
    <w:rsid w:val="00FE35CC"/>
    <w:rsid w:val="00FE3681"/>
    <w:rsid w:val="00FE3831"/>
    <w:rsid w:val="00FE3A19"/>
    <w:rsid w:val="00FE3CE6"/>
    <w:rsid w:val="00FE3CF7"/>
    <w:rsid w:val="00FE3ED4"/>
    <w:rsid w:val="00FE3F46"/>
    <w:rsid w:val="00FE414C"/>
    <w:rsid w:val="00FE4178"/>
    <w:rsid w:val="00FE4201"/>
    <w:rsid w:val="00FE4233"/>
    <w:rsid w:val="00FE43D0"/>
    <w:rsid w:val="00FE4489"/>
    <w:rsid w:val="00FE46B3"/>
    <w:rsid w:val="00FE46B6"/>
    <w:rsid w:val="00FE46E1"/>
    <w:rsid w:val="00FE48A0"/>
    <w:rsid w:val="00FE4985"/>
    <w:rsid w:val="00FE4A01"/>
    <w:rsid w:val="00FE4B20"/>
    <w:rsid w:val="00FE4BDC"/>
    <w:rsid w:val="00FE4DCE"/>
    <w:rsid w:val="00FE4E76"/>
    <w:rsid w:val="00FE4FBB"/>
    <w:rsid w:val="00FE4FD5"/>
    <w:rsid w:val="00FE4FDD"/>
    <w:rsid w:val="00FE545C"/>
    <w:rsid w:val="00FE5683"/>
    <w:rsid w:val="00FE57A0"/>
    <w:rsid w:val="00FE593C"/>
    <w:rsid w:val="00FE5C4B"/>
    <w:rsid w:val="00FE5C95"/>
    <w:rsid w:val="00FE6063"/>
    <w:rsid w:val="00FE6160"/>
    <w:rsid w:val="00FE6167"/>
    <w:rsid w:val="00FE61EC"/>
    <w:rsid w:val="00FE6306"/>
    <w:rsid w:val="00FE660D"/>
    <w:rsid w:val="00FE661C"/>
    <w:rsid w:val="00FE66A9"/>
    <w:rsid w:val="00FE67D2"/>
    <w:rsid w:val="00FE6968"/>
    <w:rsid w:val="00FE6A45"/>
    <w:rsid w:val="00FE6CF9"/>
    <w:rsid w:val="00FE6E22"/>
    <w:rsid w:val="00FE6F8D"/>
    <w:rsid w:val="00FE6FCC"/>
    <w:rsid w:val="00FE6FEB"/>
    <w:rsid w:val="00FE72A8"/>
    <w:rsid w:val="00FE73F7"/>
    <w:rsid w:val="00FE75B9"/>
    <w:rsid w:val="00FE75FA"/>
    <w:rsid w:val="00FE7755"/>
    <w:rsid w:val="00FE794E"/>
    <w:rsid w:val="00FE79D3"/>
    <w:rsid w:val="00FE7AB9"/>
    <w:rsid w:val="00FE7BE2"/>
    <w:rsid w:val="00FE7C2D"/>
    <w:rsid w:val="00FE7DF3"/>
    <w:rsid w:val="00FE7EFA"/>
    <w:rsid w:val="00FE7FDD"/>
    <w:rsid w:val="00FF0040"/>
    <w:rsid w:val="00FF022A"/>
    <w:rsid w:val="00FF02B3"/>
    <w:rsid w:val="00FF0DBF"/>
    <w:rsid w:val="00FF1020"/>
    <w:rsid w:val="00FF1077"/>
    <w:rsid w:val="00FF10E5"/>
    <w:rsid w:val="00FF112F"/>
    <w:rsid w:val="00FF1167"/>
    <w:rsid w:val="00FF11C0"/>
    <w:rsid w:val="00FF14EC"/>
    <w:rsid w:val="00FF15B3"/>
    <w:rsid w:val="00FF15E1"/>
    <w:rsid w:val="00FF1671"/>
    <w:rsid w:val="00FF169F"/>
    <w:rsid w:val="00FF1849"/>
    <w:rsid w:val="00FF1875"/>
    <w:rsid w:val="00FF19C6"/>
    <w:rsid w:val="00FF1A23"/>
    <w:rsid w:val="00FF1BF6"/>
    <w:rsid w:val="00FF1C40"/>
    <w:rsid w:val="00FF1C7B"/>
    <w:rsid w:val="00FF1D70"/>
    <w:rsid w:val="00FF1E40"/>
    <w:rsid w:val="00FF1F4F"/>
    <w:rsid w:val="00FF2090"/>
    <w:rsid w:val="00FF2141"/>
    <w:rsid w:val="00FF2292"/>
    <w:rsid w:val="00FF2414"/>
    <w:rsid w:val="00FF2449"/>
    <w:rsid w:val="00FF24BD"/>
    <w:rsid w:val="00FF2568"/>
    <w:rsid w:val="00FF25B6"/>
    <w:rsid w:val="00FF2664"/>
    <w:rsid w:val="00FF2698"/>
    <w:rsid w:val="00FF2806"/>
    <w:rsid w:val="00FF282A"/>
    <w:rsid w:val="00FF2A5D"/>
    <w:rsid w:val="00FF2B4A"/>
    <w:rsid w:val="00FF2C4F"/>
    <w:rsid w:val="00FF2DC9"/>
    <w:rsid w:val="00FF2E53"/>
    <w:rsid w:val="00FF2F60"/>
    <w:rsid w:val="00FF3072"/>
    <w:rsid w:val="00FF32B0"/>
    <w:rsid w:val="00FF33E5"/>
    <w:rsid w:val="00FF3706"/>
    <w:rsid w:val="00FF386D"/>
    <w:rsid w:val="00FF3892"/>
    <w:rsid w:val="00FF38C1"/>
    <w:rsid w:val="00FF3C8E"/>
    <w:rsid w:val="00FF3DAC"/>
    <w:rsid w:val="00FF3F96"/>
    <w:rsid w:val="00FF423B"/>
    <w:rsid w:val="00FF445D"/>
    <w:rsid w:val="00FF46D5"/>
    <w:rsid w:val="00FF47E3"/>
    <w:rsid w:val="00FF4B0F"/>
    <w:rsid w:val="00FF4C30"/>
    <w:rsid w:val="00FF4D2C"/>
    <w:rsid w:val="00FF4DF4"/>
    <w:rsid w:val="00FF4F4C"/>
    <w:rsid w:val="00FF4F5E"/>
    <w:rsid w:val="00FF5094"/>
    <w:rsid w:val="00FF50B5"/>
    <w:rsid w:val="00FF50EE"/>
    <w:rsid w:val="00FF546E"/>
    <w:rsid w:val="00FF5583"/>
    <w:rsid w:val="00FF5728"/>
    <w:rsid w:val="00FF5870"/>
    <w:rsid w:val="00FF5AFF"/>
    <w:rsid w:val="00FF5EBC"/>
    <w:rsid w:val="00FF5F70"/>
    <w:rsid w:val="00FF62DE"/>
    <w:rsid w:val="00FF6361"/>
    <w:rsid w:val="00FF6699"/>
    <w:rsid w:val="00FF67ED"/>
    <w:rsid w:val="00FF67F7"/>
    <w:rsid w:val="00FF6903"/>
    <w:rsid w:val="00FF6BB3"/>
    <w:rsid w:val="00FF6BE4"/>
    <w:rsid w:val="00FF705C"/>
    <w:rsid w:val="00FF7119"/>
    <w:rsid w:val="00FF76A6"/>
    <w:rsid w:val="00FF76D5"/>
    <w:rsid w:val="00FF76F2"/>
    <w:rsid w:val="00FF773D"/>
    <w:rsid w:val="00FF777B"/>
    <w:rsid w:val="00FF777C"/>
    <w:rsid w:val="00FF78BE"/>
    <w:rsid w:val="00FF7998"/>
    <w:rsid w:val="00FF7B9F"/>
    <w:rsid w:val="00FF7DA5"/>
    <w:rsid w:val="00FF7DFA"/>
    <w:rsid w:val="00FF7E69"/>
    <w:rsid w:val="012B4C21"/>
    <w:rsid w:val="01413967"/>
    <w:rsid w:val="01ED32F4"/>
    <w:rsid w:val="01EF898A"/>
    <w:rsid w:val="02532E45"/>
    <w:rsid w:val="02BB594E"/>
    <w:rsid w:val="02E5E3D9"/>
    <w:rsid w:val="036ADAEC"/>
    <w:rsid w:val="0377A183"/>
    <w:rsid w:val="038E392F"/>
    <w:rsid w:val="03C190A0"/>
    <w:rsid w:val="03C81723"/>
    <w:rsid w:val="042EAB05"/>
    <w:rsid w:val="04AF1CE5"/>
    <w:rsid w:val="04BA53CC"/>
    <w:rsid w:val="04EA89F0"/>
    <w:rsid w:val="05CEDAAB"/>
    <w:rsid w:val="05DCAD95"/>
    <w:rsid w:val="0613462B"/>
    <w:rsid w:val="06329EC2"/>
    <w:rsid w:val="067948CC"/>
    <w:rsid w:val="07018294"/>
    <w:rsid w:val="073A5E79"/>
    <w:rsid w:val="074A7050"/>
    <w:rsid w:val="07CBC400"/>
    <w:rsid w:val="07F2B08F"/>
    <w:rsid w:val="0808BE4E"/>
    <w:rsid w:val="0829D3FD"/>
    <w:rsid w:val="085B59B1"/>
    <w:rsid w:val="08E5487F"/>
    <w:rsid w:val="08E9FF3D"/>
    <w:rsid w:val="08F238AA"/>
    <w:rsid w:val="0920D459"/>
    <w:rsid w:val="0943CA87"/>
    <w:rsid w:val="094C9D1F"/>
    <w:rsid w:val="0964DF88"/>
    <w:rsid w:val="09CE06FA"/>
    <w:rsid w:val="09EF2794"/>
    <w:rsid w:val="0A210B73"/>
    <w:rsid w:val="0A29CBA6"/>
    <w:rsid w:val="0A39C863"/>
    <w:rsid w:val="0A3B2B6E"/>
    <w:rsid w:val="0A56707C"/>
    <w:rsid w:val="0A856737"/>
    <w:rsid w:val="0ADD5DB7"/>
    <w:rsid w:val="0AF0CB8E"/>
    <w:rsid w:val="0B0E48C0"/>
    <w:rsid w:val="0B25CD4A"/>
    <w:rsid w:val="0B8302E2"/>
    <w:rsid w:val="0BDD1313"/>
    <w:rsid w:val="0BF81BDE"/>
    <w:rsid w:val="0C652368"/>
    <w:rsid w:val="0C91D33B"/>
    <w:rsid w:val="0D0F94CA"/>
    <w:rsid w:val="0D1455DA"/>
    <w:rsid w:val="0D15D548"/>
    <w:rsid w:val="0D3995AA"/>
    <w:rsid w:val="0D6932EE"/>
    <w:rsid w:val="0D89F4C8"/>
    <w:rsid w:val="0DC360ED"/>
    <w:rsid w:val="0DEB4DCD"/>
    <w:rsid w:val="0E4523DC"/>
    <w:rsid w:val="0E6F15D4"/>
    <w:rsid w:val="0E8CE18E"/>
    <w:rsid w:val="0EE8E772"/>
    <w:rsid w:val="0F25E411"/>
    <w:rsid w:val="0FCDF7D5"/>
    <w:rsid w:val="0FE1B5CA"/>
    <w:rsid w:val="10176767"/>
    <w:rsid w:val="1047135B"/>
    <w:rsid w:val="1053F97C"/>
    <w:rsid w:val="10A70AA8"/>
    <w:rsid w:val="10BF9CC0"/>
    <w:rsid w:val="10C8987A"/>
    <w:rsid w:val="10CCB498"/>
    <w:rsid w:val="10D3FBAE"/>
    <w:rsid w:val="10D9015E"/>
    <w:rsid w:val="1111AD7F"/>
    <w:rsid w:val="111D0BF5"/>
    <w:rsid w:val="111EC785"/>
    <w:rsid w:val="111F27B8"/>
    <w:rsid w:val="1126E7AD"/>
    <w:rsid w:val="11CA766A"/>
    <w:rsid w:val="11D27DD9"/>
    <w:rsid w:val="1348ED35"/>
    <w:rsid w:val="1384618E"/>
    <w:rsid w:val="13B146A5"/>
    <w:rsid w:val="13B828D8"/>
    <w:rsid w:val="13F2E6D5"/>
    <w:rsid w:val="1411D480"/>
    <w:rsid w:val="14630922"/>
    <w:rsid w:val="147C67D9"/>
    <w:rsid w:val="149ABA3A"/>
    <w:rsid w:val="149DF196"/>
    <w:rsid w:val="14C2D0AF"/>
    <w:rsid w:val="14D33117"/>
    <w:rsid w:val="14FB1148"/>
    <w:rsid w:val="1509D846"/>
    <w:rsid w:val="15122E79"/>
    <w:rsid w:val="1530AFB3"/>
    <w:rsid w:val="15DE7009"/>
    <w:rsid w:val="15E1536C"/>
    <w:rsid w:val="1627ADA4"/>
    <w:rsid w:val="163E0120"/>
    <w:rsid w:val="163FD362"/>
    <w:rsid w:val="167ADE3E"/>
    <w:rsid w:val="16982397"/>
    <w:rsid w:val="1715790A"/>
    <w:rsid w:val="173C1ACA"/>
    <w:rsid w:val="17A12F95"/>
    <w:rsid w:val="17C41832"/>
    <w:rsid w:val="17D60E9F"/>
    <w:rsid w:val="180395E5"/>
    <w:rsid w:val="180BC19E"/>
    <w:rsid w:val="181EE2DF"/>
    <w:rsid w:val="1868EEEE"/>
    <w:rsid w:val="18769CE7"/>
    <w:rsid w:val="188E8E1A"/>
    <w:rsid w:val="1898E38B"/>
    <w:rsid w:val="18FCCA1D"/>
    <w:rsid w:val="1918F6B1"/>
    <w:rsid w:val="19ECE7CA"/>
    <w:rsid w:val="1A216C56"/>
    <w:rsid w:val="1A4B193B"/>
    <w:rsid w:val="1A76B5F7"/>
    <w:rsid w:val="1A7CDC1A"/>
    <w:rsid w:val="1A923CB5"/>
    <w:rsid w:val="1AB39A3D"/>
    <w:rsid w:val="1AE8E54E"/>
    <w:rsid w:val="1AF17BE1"/>
    <w:rsid w:val="1B0F80CC"/>
    <w:rsid w:val="1B4204D8"/>
    <w:rsid w:val="1B683489"/>
    <w:rsid w:val="1B9D37E8"/>
    <w:rsid w:val="1C201F46"/>
    <w:rsid w:val="1C310A8F"/>
    <w:rsid w:val="1C55DC5B"/>
    <w:rsid w:val="1C8ABBDB"/>
    <w:rsid w:val="1CA3E5AC"/>
    <w:rsid w:val="1CC4946C"/>
    <w:rsid w:val="1CCB1932"/>
    <w:rsid w:val="1CDE12C7"/>
    <w:rsid w:val="1D198D5C"/>
    <w:rsid w:val="1D2864EA"/>
    <w:rsid w:val="1D52F9F4"/>
    <w:rsid w:val="1D68D2EA"/>
    <w:rsid w:val="1D7662A5"/>
    <w:rsid w:val="1DB94334"/>
    <w:rsid w:val="1DBD84A3"/>
    <w:rsid w:val="1E121E2F"/>
    <w:rsid w:val="1E78EA82"/>
    <w:rsid w:val="1E8BEFEA"/>
    <w:rsid w:val="1E98C820"/>
    <w:rsid w:val="1EDEEFD7"/>
    <w:rsid w:val="1EE1F034"/>
    <w:rsid w:val="1EE58519"/>
    <w:rsid w:val="1EF6C273"/>
    <w:rsid w:val="1EFA7FB1"/>
    <w:rsid w:val="1F22F329"/>
    <w:rsid w:val="1F4D0952"/>
    <w:rsid w:val="1F5CAC1F"/>
    <w:rsid w:val="1F8683DC"/>
    <w:rsid w:val="1F9A2403"/>
    <w:rsid w:val="1FB2F2BB"/>
    <w:rsid w:val="1FBE01A4"/>
    <w:rsid w:val="1FCBEC64"/>
    <w:rsid w:val="1FEE6E07"/>
    <w:rsid w:val="201D79CB"/>
    <w:rsid w:val="201D9286"/>
    <w:rsid w:val="209A9BC2"/>
    <w:rsid w:val="209DA68D"/>
    <w:rsid w:val="20D06403"/>
    <w:rsid w:val="20DF4323"/>
    <w:rsid w:val="20EA925A"/>
    <w:rsid w:val="20EB0C25"/>
    <w:rsid w:val="20F9978A"/>
    <w:rsid w:val="21035855"/>
    <w:rsid w:val="215E120F"/>
    <w:rsid w:val="2166643C"/>
    <w:rsid w:val="21B75F4D"/>
    <w:rsid w:val="223C9BD7"/>
    <w:rsid w:val="22BE3788"/>
    <w:rsid w:val="22D560B4"/>
    <w:rsid w:val="2349DF59"/>
    <w:rsid w:val="23C0E62D"/>
    <w:rsid w:val="23D2E947"/>
    <w:rsid w:val="23D7D5F8"/>
    <w:rsid w:val="23E00896"/>
    <w:rsid w:val="23F82068"/>
    <w:rsid w:val="241EBDF5"/>
    <w:rsid w:val="2450EEB3"/>
    <w:rsid w:val="245DF6B4"/>
    <w:rsid w:val="249C8F89"/>
    <w:rsid w:val="24A7374A"/>
    <w:rsid w:val="2504E40C"/>
    <w:rsid w:val="254227EA"/>
    <w:rsid w:val="2556D8C2"/>
    <w:rsid w:val="25CDCBF5"/>
    <w:rsid w:val="25E1AB5B"/>
    <w:rsid w:val="25E39644"/>
    <w:rsid w:val="261AD7D2"/>
    <w:rsid w:val="26671265"/>
    <w:rsid w:val="26722A11"/>
    <w:rsid w:val="2675889A"/>
    <w:rsid w:val="26762EF9"/>
    <w:rsid w:val="26861F1C"/>
    <w:rsid w:val="26F3E806"/>
    <w:rsid w:val="26F9FBEB"/>
    <w:rsid w:val="26FEA197"/>
    <w:rsid w:val="277FA0DD"/>
    <w:rsid w:val="27901759"/>
    <w:rsid w:val="27AD4418"/>
    <w:rsid w:val="27D8F105"/>
    <w:rsid w:val="28106AF8"/>
    <w:rsid w:val="28490E9F"/>
    <w:rsid w:val="2877A97F"/>
    <w:rsid w:val="288A95A2"/>
    <w:rsid w:val="290E4AF3"/>
    <w:rsid w:val="29236767"/>
    <w:rsid w:val="2942FE87"/>
    <w:rsid w:val="297E632D"/>
    <w:rsid w:val="29863F44"/>
    <w:rsid w:val="29924A79"/>
    <w:rsid w:val="2995BC62"/>
    <w:rsid w:val="299C4894"/>
    <w:rsid w:val="2A1EFDDB"/>
    <w:rsid w:val="2A760589"/>
    <w:rsid w:val="2BA6BC77"/>
    <w:rsid w:val="2BACD802"/>
    <w:rsid w:val="2BBA7EEF"/>
    <w:rsid w:val="2BF50D0E"/>
    <w:rsid w:val="2C25F0FD"/>
    <w:rsid w:val="2CB7F613"/>
    <w:rsid w:val="2CF2DFE2"/>
    <w:rsid w:val="2CFCEAC9"/>
    <w:rsid w:val="2D04122B"/>
    <w:rsid w:val="2D70E30B"/>
    <w:rsid w:val="2D7CCBA5"/>
    <w:rsid w:val="2D8B8D05"/>
    <w:rsid w:val="2D8CCCF4"/>
    <w:rsid w:val="2DAD9CE6"/>
    <w:rsid w:val="2DC3E628"/>
    <w:rsid w:val="2DCF524F"/>
    <w:rsid w:val="2E270BDC"/>
    <w:rsid w:val="2E4404A4"/>
    <w:rsid w:val="2E6C75CC"/>
    <w:rsid w:val="2E8C6CAD"/>
    <w:rsid w:val="2EB4B456"/>
    <w:rsid w:val="2EB95381"/>
    <w:rsid w:val="2F2DFDDA"/>
    <w:rsid w:val="2F6EF605"/>
    <w:rsid w:val="2FA4A123"/>
    <w:rsid w:val="2FC67400"/>
    <w:rsid w:val="2FE58555"/>
    <w:rsid w:val="301DE1BA"/>
    <w:rsid w:val="307018F5"/>
    <w:rsid w:val="30780118"/>
    <w:rsid w:val="30E39275"/>
    <w:rsid w:val="3108DA98"/>
    <w:rsid w:val="3125A96E"/>
    <w:rsid w:val="313717C1"/>
    <w:rsid w:val="314EC03B"/>
    <w:rsid w:val="3157CDF7"/>
    <w:rsid w:val="3174B99D"/>
    <w:rsid w:val="317CD8F9"/>
    <w:rsid w:val="31B1A477"/>
    <w:rsid w:val="31B36497"/>
    <w:rsid w:val="31CA15E3"/>
    <w:rsid w:val="31F6BB84"/>
    <w:rsid w:val="320216AA"/>
    <w:rsid w:val="320A14A4"/>
    <w:rsid w:val="32609A81"/>
    <w:rsid w:val="3287C6BD"/>
    <w:rsid w:val="32A6FB6E"/>
    <w:rsid w:val="32B6E017"/>
    <w:rsid w:val="3344667D"/>
    <w:rsid w:val="337FD34C"/>
    <w:rsid w:val="33833D43"/>
    <w:rsid w:val="33BC4D9A"/>
    <w:rsid w:val="341C50DA"/>
    <w:rsid w:val="342FB536"/>
    <w:rsid w:val="3448DBF9"/>
    <w:rsid w:val="34623E66"/>
    <w:rsid w:val="348513C1"/>
    <w:rsid w:val="34D6676B"/>
    <w:rsid w:val="34E32798"/>
    <w:rsid w:val="34EC63B8"/>
    <w:rsid w:val="35086250"/>
    <w:rsid w:val="3532A0FB"/>
    <w:rsid w:val="3573472C"/>
    <w:rsid w:val="35BCEFD0"/>
    <w:rsid w:val="35FD340F"/>
    <w:rsid w:val="36754789"/>
    <w:rsid w:val="36991DFD"/>
    <w:rsid w:val="36AAE06F"/>
    <w:rsid w:val="36EE1E56"/>
    <w:rsid w:val="3702D3E9"/>
    <w:rsid w:val="373F09AA"/>
    <w:rsid w:val="375B817C"/>
    <w:rsid w:val="3787A614"/>
    <w:rsid w:val="37CC367B"/>
    <w:rsid w:val="37CF0984"/>
    <w:rsid w:val="37DB8AD2"/>
    <w:rsid w:val="3849DD19"/>
    <w:rsid w:val="3874D66E"/>
    <w:rsid w:val="38788CDA"/>
    <w:rsid w:val="387F5B7A"/>
    <w:rsid w:val="388F1158"/>
    <w:rsid w:val="389EC373"/>
    <w:rsid w:val="38B998E6"/>
    <w:rsid w:val="38BEA96B"/>
    <w:rsid w:val="38C6595E"/>
    <w:rsid w:val="38F15E14"/>
    <w:rsid w:val="39499EFB"/>
    <w:rsid w:val="39850A35"/>
    <w:rsid w:val="39D12461"/>
    <w:rsid w:val="3A6FA14A"/>
    <w:rsid w:val="3AB439DE"/>
    <w:rsid w:val="3AB7FF5B"/>
    <w:rsid w:val="3B0AACF5"/>
    <w:rsid w:val="3B2CCD74"/>
    <w:rsid w:val="3B4E9F21"/>
    <w:rsid w:val="3B932391"/>
    <w:rsid w:val="3BD81A80"/>
    <w:rsid w:val="3BE9E300"/>
    <w:rsid w:val="3BF174F6"/>
    <w:rsid w:val="3C2444C9"/>
    <w:rsid w:val="3C4F5260"/>
    <w:rsid w:val="3C5EF402"/>
    <w:rsid w:val="3CA0D627"/>
    <w:rsid w:val="3CAF33AA"/>
    <w:rsid w:val="3CD027E5"/>
    <w:rsid w:val="3CE4168E"/>
    <w:rsid w:val="3CEDFE97"/>
    <w:rsid w:val="3CEE4F8A"/>
    <w:rsid w:val="3DA0F880"/>
    <w:rsid w:val="3DC9F8B7"/>
    <w:rsid w:val="3DCF7EAB"/>
    <w:rsid w:val="3DEF65BA"/>
    <w:rsid w:val="3E22B4A1"/>
    <w:rsid w:val="3E32F407"/>
    <w:rsid w:val="3E450C29"/>
    <w:rsid w:val="3E682298"/>
    <w:rsid w:val="3E68F656"/>
    <w:rsid w:val="3E9DF36A"/>
    <w:rsid w:val="3EBB8891"/>
    <w:rsid w:val="3EC0EEAC"/>
    <w:rsid w:val="3EC11B42"/>
    <w:rsid w:val="3EE1F084"/>
    <w:rsid w:val="3EF452EE"/>
    <w:rsid w:val="3F229891"/>
    <w:rsid w:val="3F5C0B07"/>
    <w:rsid w:val="3F8BC701"/>
    <w:rsid w:val="3F94FE78"/>
    <w:rsid w:val="3F994176"/>
    <w:rsid w:val="3FC1A0A9"/>
    <w:rsid w:val="3FD4C823"/>
    <w:rsid w:val="4034D1EA"/>
    <w:rsid w:val="4067ACA3"/>
    <w:rsid w:val="40919A36"/>
    <w:rsid w:val="40A5C96F"/>
    <w:rsid w:val="40C1CEC5"/>
    <w:rsid w:val="40E053F7"/>
    <w:rsid w:val="40F651E6"/>
    <w:rsid w:val="41157B6D"/>
    <w:rsid w:val="4170A561"/>
    <w:rsid w:val="417AFEB3"/>
    <w:rsid w:val="4188F8DD"/>
    <w:rsid w:val="418DBE3A"/>
    <w:rsid w:val="41A21F5B"/>
    <w:rsid w:val="41A91AE9"/>
    <w:rsid w:val="41B789F6"/>
    <w:rsid w:val="41CB6869"/>
    <w:rsid w:val="41D2055A"/>
    <w:rsid w:val="420C6D2B"/>
    <w:rsid w:val="421262CD"/>
    <w:rsid w:val="42275BAB"/>
    <w:rsid w:val="426DB6A0"/>
    <w:rsid w:val="42BB124B"/>
    <w:rsid w:val="42FFC3DA"/>
    <w:rsid w:val="43161E1D"/>
    <w:rsid w:val="43366780"/>
    <w:rsid w:val="43623849"/>
    <w:rsid w:val="4368CC61"/>
    <w:rsid w:val="4369C02D"/>
    <w:rsid w:val="4379B5C5"/>
    <w:rsid w:val="437FF332"/>
    <w:rsid w:val="43897218"/>
    <w:rsid w:val="43B79854"/>
    <w:rsid w:val="43E21A02"/>
    <w:rsid w:val="4402265B"/>
    <w:rsid w:val="442F2E1B"/>
    <w:rsid w:val="44BB9BD9"/>
    <w:rsid w:val="44C5E5FE"/>
    <w:rsid w:val="44CEEFE7"/>
    <w:rsid w:val="44EB53BB"/>
    <w:rsid w:val="450C2003"/>
    <w:rsid w:val="4570925C"/>
    <w:rsid w:val="457A5D28"/>
    <w:rsid w:val="45AB72CE"/>
    <w:rsid w:val="45AF5E6F"/>
    <w:rsid w:val="45BB15A3"/>
    <w:rsid w:val="45C831B7"/>
    <w:rsid w:val="45D2F0F8"/>
    <w:rsid w:val="4611CB14"/>
    <w:rsid w:val="4627ABB7"/>
    <w:rsid w:val="464702C0"/>
    <w:rsid w:val="470BCD7C"/>
    <w:rsid w:val="471BBD2F"/>
    <w:rsid w:val="47323976"/>
    <w:rsid w:val="474FC751"/>
    <w:rsid w:val="4776C3FA"/>
    <w:rsid w:val="47B3E2FF"/>
    <w:rsid w:val="4842DA75"/>
    <w:rsid w:val="484B25D0"/>
    <w:rsid w:val="485E0E2A"/>
    <w:rsid w:val="486F8BA7"/>
    <w:rsid w:val="488A38E1"/>
    <w:rsid w:val="488B7DE3"/>
    <w:rsid w:val="48A00CC1"/>
    <w:rsid w:val="48A5D775"/>
    <w:rsid w:val="48C9C191"/>
    <w:rsid w:val="492C84D3"/>
    <w:rsid w:val="49517C4B"/>
    <w:rsid w:val="497906A3"/>
    <w:rsid w:val="4988136E"/>
    <w:rsid w:val="49A7757E"/>
    <w:rsid w:val="49C83619"/>
    <w:rsid w:val="49D8630A"/>
    <w:rsid w:val="49D99A19"/>
    <w:rsid w:val="49F702F5"/>
    <w:rsid w:val="49FEFA18"/>
    <w:rsid w:val="4A847BCB"/>
    <w:rsid w:val="4AE7D9C5"/>
    <w:rsid w:val="4B1A7BDC"/>
    <w:rsid w:val="4B6755E1"/>
    <w:rsid w:val="4B844BCA"/>
    <w:rsid w:val="4B886B20"/>
    <w:rsid w:val="4BCFFC06"/>
    <w:rsid w:val="4C02565D"/>
    <w:rsid w:val="4C15E452"/>
    <w:rsid w:val="4C275D13"/>
    <w:rsid w:val="4C39770C"/>
    <w:rsid w:val="4C642892"/>
    <w:rsid w:val="4C73EEC1"/>
    <w:rsid w:val="4CA18E47"/>
    <w:rsid w:val="4CD13EDA"/>
    <w:rsid w:val="4D19F8D4"/>
    <w:rsid w:val="4D2815D4"/>
    <w:rsid w:val="4D319DAA"/>
    <w:rsid w:val="4D507E45"/>
    <w:rsid w:val="4D5C56FD"/>
    <w:rsid w:val="4D682C06"/>
    <w:rsid w:val="4D97D5DF"/>
    <w:rsid w:val="4DA85051"/>
    <w:rsid w:val="4E476B6F"/>
    <w:rsid w:val="4EA73A16"/>
    <w:rsid w:val="4ECE50B0"/>
    <w:rsid w:val="4F49EF93"/>
    <w:rsid w:val="4F9AB230"/>
    <w:rsid w:val="4FBDA3AD"/>
    <w:rsid w:val="4FC0D74E"/>
    <w:rsid w:val="4FFDB3E0"/>
    <w:rsid w:val="5006F950"/>
    <w:rsid w:val="505DCB0E"/>
    <w:rsid w:val="505F9BF2"/>
    <w:rsid w:val="507644EB"/>
    <w:rsid w:val="507B04D4"/>
    <w:rsid w:val="50A68698"/>
    <w:rsid w:val="50F644F0"/>
    <w:rsid w:val="51FBD116"/>
    <w:rsid w:val="51FDDD7B"/>
    <w:rsid w:val="5216C935"/>
    <w:rsid w:val="52536AFC"/>
    <w:rsid w:val="5275ECC3"/>
    <w:rsid w:val="529B63B6"/>
    <w:rsid w:val="52A69C68"/>
    <w:rsid w:val="53041215"/>
    <w:rsid w:val="53197379"/>
    <w:rsid w:val="531C00EA"/>
    <w:rsid w:val="5393F402"/>
    <w:rsid w:val="53AE4745"/>
    <w:rsid w:val="53E0B333"/>
    <w:rsid w:val="53FF8FBD"/>
    <w:rsid w:val="5406CE8C"/>
    <w:rsid w:val="54335924"/>
    <w:rsid w:val="5450284E"/>
    <w:rsid w:val="5476F52C"/>
    <w:rsid w:val="54912F02"/>
    <w:rsid w:val="549E160D"/>
    <w:rsid w:val="54B481E4"/>
    <w:rsid w:val="54C2EC13"/>
    <w:rsid w:val="54C3E47A"/>
    <w:rsid w:val="54CED0DE"/>
    <w:rsid w:val="54D3636A"/>
    <w:rsid w:val="551AF5A2"/>
    <w:rsid w:val="5532EFDC"/>
    <w:rsid w:val="55499BD4"/>
    <w:rsid w:val="55657159"/>
    <w:rsid w:val="55675A7E"/>
    <w:rsid w:val="557B8E92"/>
    <w:rsid w:val="559B6B55"/>
    <w:rsid w:val="55B0F358"/>
    <w:rsid w:val="55B8C78C"/>
    <w:rsid w:val="55FBE34D"/>
    <w:rsid w:val="566BDA53"/>
    <w:rsid w:val="5672C09B"/>
    <w:rsid w:val="56856A80"/>
    <w:rsid w:val="56ED58C0"/>
    <w:rsid w:val="572C5491"/>
    <w:rsid w:val="576E66E1"/>
    <w:rsid w:val="57A62ED4"/>
    <w:rsid w:val="57BF3650"/>
    <w:rsid w:val="58477718"/>
    <w:rsid w:val="5860E380"/>
    <w:rsid w:val="5861D8FD"/>
    <w:rsid w:val="586E568C"/>
    <w:rsid w:val="5882429D"/>
    <w:rsid w:val="58BC478F"/>
    <w:rsid w:val="58CDA10E"/>
    <w:rsid w:val="58F7ED78"/>
    <w:rsid w:val="59425D48"/>
    <w:rsid w:val="594B78C3"/>
    <w:rsid w:val="59B4E836"/>
    <w:rsid w:val="59BD4061"/>
    <w:rsid w:val="59CB12A5"/>
    <w:rsid w:val="59F3AFE6"/>
    <w:rsid w:val="5A3734DE"/>
    <w:rsid w:val="5A5B7821"/>
    <w:rsid w:val="5AD94013"/>
    <w:rsid w:val="5ADB51D0"/>
    <w:rsid w:val="5B0BB6E6"/>
    <w:rsid w:val="5B250827"/>
    <w:rsid w:val="5B25EF34"/>
    <w:rsid w:val="5B3DF751"/>
    <w:rsid w:val="5B67E5BC"/>
    <w:rsid w:val="5BBFAE13"/>
    <w:rsid w:val="5C232221"/>
    <w:rsid w:val="5C40AA1C"/>
    <w:rsid w:val="5C48CD5F"/>
    <w:rsid w:val="5C88F262"/>
    <w:rsid w:val="5CCDEB6F"/>
    <w:rsid w:val="5CE36C9D"/>
    <w:rsid w:val="5CFB782B"/>
    <w:rsid w:val="5D3D5BBE"/>
    <w:rsid w:val="5D5E2F29"/>
    <w:rsid w:val="5D80BEFC"/>
    <w:rsid w:val="5DCE9303"/>
    <w:rsid w:val="5E5C41A1"/>
    <w:rsid w:val="5E703A86"/>
    <w:rsid w:val="5E84B844"/>
    <w:rsid w:val="5ED045A0"/>
    <w:rsid w:val="5EFCDE7B"/>
    <w:rsid w:val="5F175E66"/>
    <w:rsid w:val="5F3E9A6C"/>
    <w:rsid w:val="5F8881EC"/>
    <w:rsid w:val="5FBF58D8"/>
    <w:rsid w:val="60119D04"/>
    <w:rsid w:val="6022FBC5"/>
    <w:rsid w:val="6061E515"/>
    <w:rsid w:val="60B479DA"/>
    <w:rsid w:val="61126745"/>
    <w:rsid w:val="611AAF34"/>
    <w:rsid w:val="6155D3E9"/>
    <w:rsid w:val="61AC8361"/>
    <w:rsid w:val="61FD3DB4"/>
    <w:rsid w:val="62119E7F"/>
    <w:rsid w:val="6226E9BA"/>
    <w:rsid w:val="625EEFBE"/>
    <w:rsid w:val="6276E92B"/>
    <w:rsid w:val="6292A25A"/>
    <w:rsid w:val="62B6A92E"/>
    <w:rsid w:val="62D18562"/>
    <w:rsid w:val="62DE9891"/>
    <w:rsid w:val="62E05831"/>
    <w:rsid w:val="62F3368C"/>
    <w:rsid w:val="631BA079"/>
    <w:rsid w:val="632B2C54"/>
    <w:rsid w:val="636E4322"/>
    <w:rsid w:val="63F176BB"/>
    <w:rsid w:val="6404B5DB"/>
    <w:rsid w:val="64263EB9"/>
    <w:rsid w:val="6467681E"/>
    <w:rsid w:val="64BBCAFC"/>
    <w:rsid w:val="64E88B15"/>
    <w:rsid w:val="654A5872"/>
    <w:rsid w:val="65F3660B"/>
    <w:rsid w:val="6664239A"/>
    <w:rsid w:val="66767A9E"/>
    <w:rsid w:val="6689B84B"/>
    <w:rsid w:val="66BAE424"/>
    <w:rsid w:val="66C91F94"/>
    <w:rsid w:val="670C7E49"/>
    <w:rsid w:val="67477BC0"/>
    <w:rsid w:val="67A11FDC"/>
    <w:rsid w:val="67DE0F2F"/>
    <w:rsid w:val="67FEB125"/>
    <w:rsid w:val="682FDAA6"/>
    <w:rsid w:val="689FCD50"/>
    <w:rsid w:val="68D59FDB"/>
    <w:rsid w:val="68D9C50F"/>
    <w:rsid w:val="68DF4346"/>
    <w:rsid w:val="68F5DB6F"/>
    <w:rsid w:val="691A940E"/>
    <w:rsid w:val="69327A60"/>
    <w:rsid w:val="693C48B2"/>
    <w:rsid w:val="697E8D2D"/>
    <w:rsid w:val="698B016B"/>
    <w:rsid w:val="698D3BFE"/>
    <w:rsid w:val="6993EA34"/>
    <w:rsid w:val="69A80D27"/>
    <w:rsid w:val="69B17AB5"/>
    <w:rsid w:val="69CC28CB"/>
    <w:rsid w:val="69E51690"/>
    <w:rsid w:val="69FC87D6"/>
    <w:rsid w:val="6A37B8D1"/>
    <w:rsid w:val="6A95DE0D"/>
    <w:rsid w:val="6A9792C5"/>
    <w:rsid w:val="6AFD3B99"/>
    <w:rsid w:val="6B5A8604"/>
    <w:rsid w:val="6B7B2A6D"/>
    <w:rsid w:val="6B8D572E"/>
    <w:rsid w:val="6BB1924C"/>
    <w:rsid w:val="6BB35B34"/>
    <w:rsid w:val="6BDE88CA"/>
    <w:rsid w:val="6BE1BA77"/>
    <w:rsid w:val="6BFBD039"/>
    <w:rsid w:val="6C3D7BE3"/>
    <w:rsid w:val="6C452E59"/>
    <w:rsid w:val="6C49635A"/>
    <w:rsid w:val="6C5B699D"/>
    <w:rsid w:val="6C96E31F"/>
    <w:rsid w:val="6CAB745E"/>
    <w:rsid w:val="6CAF29CF"/>
    <w:rsid w:val="6CC57930"/>
    <w:rsid w:val="6CDB3761"/>
    <w:rsid w:val="6CF83081"/>
    <w:rsid w:val="6D1A4188"/>
    <w:rsid w:val="6D3DBEE8"/>
    <w:rsid w:val="6DD38DA9"/>
    <w:rsid w:val="6DD7E13D"/>
    <w:rsid w:val="6E23EC58"/>
    <w:rsid w:val="6E331EB5"/>
    <w:rsid w:val="6E6D0CC6"/>
    <w:rsid w:val="6E7EEA09"/>
    <w:rsid w:val="6EAD7A07"/>
    <w:rsid w:val="6EC11D65"/>
    <w:rsid w:val="6EC9B538"/>
    <w:rsid w:val="6ECFC304"/>
    <w:rsid w:val="6EE1D138"/>
    <w:rsid w:val="6EF0BD2D"/>
    <w:rsid w:val="6F03659D"/>
    <w:rsid w:val="6F1AE475"/>
    <w:rsid w:val="6F8AE746"/>
    <w:rsid w:val="6FA8944D"/>
    <w:rsid w:val="704CAFBA"/>
    <w:rsid w:val="7060C97F"/>
    <w:rsid w:val="7081A89C"/>
    <w:rsid w:val="70A4F6F1"/>
    <w:rsid w:val="70B212B9"/>
    <w:rsid w:val="70CD046B"/>
    <w:rsid w:val="70F6DDA0"/>
    <w:rsid w:val="71115071"/>
    <w:rsid w:val="71640451"/>
    <w:rsid w:val="718F0F8F"/>
    <w:rsid w:val="71DAFFD4"/>
    <w:rsid w:val="71F30D3B"/>
    <w:rsid w:val="72131AF4"/>
    <w:rsid w:val="7253D58A"/>
    <w:rsid w:val="7283C409"/>
    <w:rsid w:val="729D1627"/>
    <w:rsid w:val="72D2E3FC"/>
    <w:rsid w:val="72D88FA9"/>
    <w:rsid w:val="72DB4D44"/>
    <w:rsid w:val="7303FEF4"/>
    <w:rsid w:val="7325C1F5"/>
    <w:rsid w:val="735B23C9"/>
    <w:rsid w:val="738160E0"/>
    <w:rsid w:val="73DC784A"/>
    <w:rsid w:val="740A286D"/>
    <w:rsid w:val="740DE144"/>
    <w:rsid w:val="742AA00E"/>
    <w:rsid w:val="746A310C"/>
    <w:rsid w:val="74C7507A"/>
    <w:rsid w:val="74CB8903"/>
    <w:rsid w:val="7505058E"/>
    <w:rsid w:val="75131F2C"/>
    <w:rsid w:val="7517DF51"/>
    <w:rsid w:val="752B14E9"/>
    <w:rsid w:val="754FFC1F"/>
    <w:rsid w:val="755FFFF1"/>
    <w:rsid w:val="7580879F"/>
    <w:rsid w:val="758671AE"/>
    <w:rsid w:val="7595A6F2"/>
    <w:rsid w:val="75E25CCF"/>
    <w:rsid w:val="76171D27"/>
    <w:rsid w:val="765D56AE"/>
    <w:rsid w:val="766DF1F8"/>
    <w:rsid w:val="769B4989"/>
    <w:rsid w:val="76E9E4B1"/>
    <w:rsid w:val="76F47A44"/>
    <w:rsid w:val="7716C8B4"/>
    <w:rsid w:val="77425AD8"/>
    <w:rsid w:val="777A2C1E"/>
    <w:rsid w:val="77924785"/>
    <w:rsid w:val="77B0B34C"/>
    <w:rsid w:val="77BB3FB5"/>
    <w:rsid w:val="77CDD1B7"/>
    <w:rsid w:val="780FE01B"/>
    <w:rsid w:val="7814DE65"/>
    <w:rsid w:val="7852306E"/>
    <w:rsid w:val="78571F93"/>
    <w:rsid w:val="7866ECC5"/>
    <w:rsid w:val="78976DE2"/>
    <w:rsid w:val="78B03C30"/>
    <w:rsid w:val="7917DB9E"/>
    <w:rsid w:val="793E1972"/>
    <w:rsid w:val="79461905"/>
    <w:rsid w:val="7946D15E"/>
    <w:rsid w:val="795E3B68"/>
    <w:rsid w:val="79783FE6"/>
    <w:rsid w:val="7990C8CE"/>
    <w:rsid w:val="79AD6B75"/>
    <w:rsid w:val="79D1C3AE"/>
    <w:rsid w:val="79D78087"/>
    <w:rsid w:val="7A294028"/>
    <w:rsid w:val="7A695200"/>
    <w:rsid w:val="7A94E20F"/>
    <w:rsid w:val="7B0A4D04"/>
    <w:rsid w:val="7B4E4551"/>
    <w:rsid w:val="7B5E43E3"/>
    <w:rsid w:val="7BA243F3"/>
    <w:rsid w:val="7BC3DF0F"/>
    <w:rsid w:val="7BFA6335"/>
    <w:rsid w:val="7C11CEB0"/>
    <w:rsid w:val="7C2176CF"/>
    <w:rsid w:val="7C56A8AD"/>
    <w:rsid w:val="7C828593"/>
    <w:rsid w:val="7C8FCFAB"/>
    <w:rsid w:val="7C991F5A"/>
    <w:rsid w:val="7CB5F991"/>
    <w:rsid w:val="7CC392C4"/>
    <w:rsid w:val="7D68D0FD"/>
    <w:rsid w:val="7D93E173"/>
    <w:rsid w:val="7DF04D04"/>
    <w:rsid w:val="7E7CB804"/>
    <w:rsid w:val="7EB018F9"/>
    <w:rsid w:val="7EBCD809"/>
    <w:rsid w:val="7EBEEA52"/>
    <w:rsid w:val="7EC9A2D6"/>
    <w:rsid w:val="7ECCAE02"/>
    <w:rsid w:val="7EEC9438"/>
    <w:rsid w:val="7EEF8042"/>
    <w:rsid w:val="7F3B4B69"/>
    <w:rsid w:val="7FAE613D"/>
    <w:rsid w:val="7FC6794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AC66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0DB"/>
    <w:pPr>
      <w:widowControl w:val="0"/>
    </w:pPr>
    <w:rPr>
      <w:snapToGrid w:val="0"/>
      <w:sz w:val="24"/>
    </w:rPr>
  </w:style>
  <w:style w:type="paragraph" w:styleId="Heading1">
    <w:name w:val="heading 1"/>
    <w:basedOn w:val="Normal"/>
    <w:next w:val="Normal"/>
    <w:link w:val="Heading1Char"/>
    <w:qFormat/>
    <w:rsid w:val="00935A7C"/>
    <w:pPr>
      <w:keepNext/>
      <w:numPr>
        <w:numId w:val="22"/>
      </w:numPr>
      <w:tabs>
        <w:tab w:val="center" w:pos="4680"/>
        <w:tab w:val="left" w:pos="5040"/>
        <w:tab w:val="left" w:pos="5760"/>
        <w:tab w:val="left" w:pos="6480"/>
        <w:tab w:val="left" w:pos="7200"/>
        <w:tab w:val="left" w:pos="7920"/>
        <w:tab w:val="left" w:pos="8640"/>
        <w:tab w:val="left" w:pos="9360"/>
      </w:tabs>
      <w:spacing w:line="480" w:lineRule="auto"/>
      <w:jc w:val="center"/>
      <w:outlineLvl w:val="0"/>
    </w:pPr>
    <w:rPr>
      <w:b/>
      <w:sz w:val="26"/>
    </w:rPr>
  </w:style>
  <w:style w:type="paragraph" w:styleId="Heading2">
    <w:name w:val="heading 2"/>
    <w:basedOn w:val="Normal"/>
    <w:next w:val="Normal"/>
    <w:link w:val="Heading2Char"/>
    <w:qFormat/>
    <w:rsid w:val="00935A7C"/>
    <w:pPr>
      <w:keepNext/>
      <w:numPr>
        <w:ilvl w:val="1"/>
        <w:numId w:val="22"/>
      </w:numPr>
      <w:spacing w:line="480" w:lineRule="atLeast"/>
      <w:outlineLvl w:val="1"/>
    </w:pPr>
    <w:rPr>
      <w:b/>
      <w:u w:val="single"/>
    </w:rPr>
  </w:style>
  <w:style w:type="paragraph" w:styleId="Heading3">
    <w:name w:val="heading 3"/>
    <w:basedOn w:val="Normal"/>
    <w:next w:val="Normal"/>
    <w:link w:val="Heading3Char"/>
    <w:qFormat/>
    <w:rsid w:val="00D46F2E"/>
    <w:pPr>
      <w:keepNext/>
      <w:numPr>
        <w:ilvl w:val="2"/>
        <w:numId w:val="22"/>
      </w:numPr>
      <w:pBdr>
        <w:left w:val="double" w:sz="4" w:space="4" w:color="auto"/>
      </w:pBdr>
      <w:spacing w:before="120" w:after="120"/>
      <w:jc w:val="both"/>
      <w:outlineLvl w:val="2"/>
    </w:pPr>
    <w:rPr>
      <w:b/>
      <w:u w:val="single"/>
    </w:rPr>
  </w:style>
  <w:style w:type="paragraph" w:styleId="Heading4">
    <w:name w:val="heading 4"/>
    <w:basedOn w:val="Normal"/>
    <w:next w:val="Normal"/>
    <w:link w:val="Heading4Char"/>
    <w:qFormat/>
    <w:rsid w:val="00D46F2E"/>
    <w:pPr>
      <w:keepNext/>
      <w:numPr>
        <w:ilvl w:val="3"/>
        <w:numId w:val="22"/>
      </w:numPr>
      <w:pBdr>
        <w:left w:val="double" w:sz="4" w:space="3" w:color="auto"/>
      </w:pBdr>
      <w:jc w:val="both"/>
      <w:outlineLvl w:val="3"/>
    </w:pPr>
    <w:rPr>
      <w:b/>
      <w:u w:val="single"/>
    </w:rPr>
  </w:style>
  <w:style w:type="paragraph" w:styleId="Heading5">
    <w:name w:val="heading 5"/>
    <w:basedOn w:val="Normal"/>
    <w:next w:val="Normal"/>
    <w:link w:val="Heading5Char"/>
    <w:qFormat/>
    <w:rsid w:val="00935A7C"/>
    <w:pPr>
      <w:keepNext/>
      <w:numPr>
        <w:ilvl w:val="4"/>
        <w:numId w:val="22"/>
      </w:numPr>
      <w:pBdr>
        <w:left w:val="double" w:sz="4" w:space="0" w:color="auto"/>
      </w:pBdr>
      <w:spacing w:line="480" w:lineRule="auto"/>
      <w:outlineLvl w:val="4"/>
    </w:pPr>
    <w:rPr>
      <w:u w:val="single"/>
    </w:rPr>
  </w:style>
  <w:style w:type="paragraph" w:styleId="Heading6">
    <w:name w:val="heading 6"/>
    <w:basedOn w:val="Normal"/>
    <w:next w:val="Normal"/>
    <w:link w:val="Heading6Char"/>
    <w:qFormat/>
    <w:rsid w:val="00935A7C"/>
    <w:pPr>
      <w:keepNext/>
      <w:numPr>
        <w:ilvl w:val="5"/>
        <w:numId w:val="22"/>
      </w:numPr>
      <w:pBdr>
        <w:left w:val="double" w:sz="4" w:space="0" w:color="auto"/>
      </w:pBdr>
      <w:spacing w:line="480" w:lineRule="auto"/>
      <w:jc w:val="center"/>
      <w:outlineLvl w:val="5"/>
    </w:pPr>
    <w:rPr>
      <w:b/>
    </w:rPr>
  </w:style>
  <w:style w:type="paragraph" w:styleId="Heading7">
    <w:name w:val="heading 7"/>
    <w:basedOn w:val="Normal"/>
    <w:next w:val="Normal"/>
    <w:link w:val="Heading7Char"/>
    <w:qFormat/>
    <w:rsid w:val="00935A7C"/>
    <w:pPr>
      <w:keepNext/>
      <w:numPr>
        <w:ilvl w:val="6"/>
        <w:numId w:val="22"/>
      </w:numPr>
      <w:pBdr>
        <w:left w:val="double" w:sz="4" w:space="0" w:color="auto"/>
      </w:pBdr>
      <w:spacing w:line="480" w:lineRule="auto"/>
      <w:jc w:val="center"/>
      <w:outlineLvl w:val="6"/>
    </w:pPr>
    <w:rPr>
      <w:b/>
    </w:rPr>
  </w:style>
  <w:style w:type="paragraph" w:styleId="Heading8">
    <w:name w:val="heading 8"/>
    <w:basedOn w:val="Normal"/>
    <w:next w:val="Normal"/>
    <w:link w:val="Heading8Char"/>
    <w:qFormat/>
    <w:rsid w:val="00935A7C"/>
    <w:pPr>
      <w:numPr>
        <w:ilvl w:val="7"/>
        <w:numId w:val="22"/>
      </w:numPr>
      <w:spacing w:before="240" w:after="60"/>
      <w:outlineLvl w:val="7"/>
    </w:pPr>
    <w:rPr>
      <w:rFonts w:ascii="Arial" w:hAnsi="Arial"/>
      <w:i/>
      <w:sz w:val="20"/>
    </w:rPr>
  </w:style>
  <w:style w:type="paragraph" w:styleId="Heading9">
    <w:name w:val="heading 9"/>
    <w:basedOn w:val="Normal"/>
    <w:next w:val="Normal"/>
    <w:link w:val="Heading9Char"/>
    <w:qFormat/>
    <w:rsid w:val="00935A7C"/>
    <w:pPr>
      <w:numPr>
        <w:ilvl w:val="8"/>
        <w:numId w:val="2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r,o,Style 3,FR,(NECG) Footnote Reference,Appel note de bas de p,Style 21,Style 12,Style 24,Style 17,Style 11,Style 28,Style 8,Style 15,Style 9,o1,fr1,o2,fr2,o3,fr3,Style 18,Style 20,Style 7,Style 19,Style 16,Style 30,HLR Footnote"/>
    <w:basedOn w:val="DefaultParagraphFont"/>
    <w:uiPriority w:val="99"/>
    <w:unhideWhenUsed/>
    <w:rsid w:val="008D096F"/>
    <w:rPr>
      <w:vertAlign w:val="superscript"/>
    </w:rPr>
  </w:style>
  <w:style w:type="paragraph" w:styleId="TOC1">
    <w:name w:val="toc 1"/>
    <w:basedOn w:val="Normal"/>
    <w:next w:val="Normal"/>
    <w:uiPriority w:val="39"/>
    <w:rsid w:val="00C17EFF"/>
    <w:pPr>
      <w:tabs>
        <w:tab w:val="left" w:pos="720"/>
        <w:tab w:val="right" w:leader="dot" w:pos="8640"/>
      </w:tabs>
      <w:spacing w:after="120"/>
      <w:ind w:left="720" w:right="720" w:hanging="720"/>
    </w:pPr>
    <w:rPr>
      <w:bCs/>
      <w:caps/>
      <w:noProof/>
      <w14:scene3d>
        <w14:camera w14:prst="orthographicFront"/>
        <w14:lightRig w14:rig="threePt" w14:dir="t">
          <w14:rot w14:lat="0" w14:lon="0" w14:rev="0"/>
        </w14:lightRig>
      </w14:scene3d>
    </w:rPr>
  </w:style>
  <w:style w:type="character" w:styleId="LineNumber">
    <w:name w:val="line number"/>
    <w:basedOn w:val="DefaultParagraphFont"/>
    <w:rsid w:val="00935A7C"/>
  </w:style>
  <w:style w:type="paragraph" w:styleId="Header">
    <w:name w:val="header"/>
    <w:basedOn w:val="Normal"/>
    <w:link w:val="HeaderChar"/>
    <w:uiPriority w:val="99"/>
    <w:rsid w:val="00935A7C"/>
    <w:pPr>
      <w:tabs>
        <w:tab w:val="center" w:pos="4320"/>
        <w:tab w:val="right" w:pos="8640"/>
      </w:tabs>
    </w:pPr>
  </w:style>
  <w:style w:type="paragraph" w:styleId="Footer">
    <w:name w:val="footer"/>
    <w:basedOn w:val="Normal"/>
    <w:link w:val="FooterChar"/>
    <w:uiPriority w:val="99"/>
    <w:rsid w:val="00935A7C"/>
    <w:pPr>
      <w:tabs>
        <w:tab w:val="center" w:pos="4320"/>
        <w:tab w:val="right" w:pos="8640"/>
      </w:tabs>
    </w:pPr>
  </w:style>
  <w:style w:type="character" w:styleId="PageNumber">
    <w:name w:val="page number"/>
    <w:basedOn w:val="DefaultParagraphFont"/>
    <w:rsid w:val="00935A7C"/>
  </w:style>
  <w:style w:type="paragraph" w:customStyle="1" w:styleId="AttorneyName">
    <w:name w:val="Attorney Name"/>
    <w:basedOn w:val="Normal"/>
    <w:rsid w:val="00935A7C"/>
    <w:pPr>
      <w:widowControl/>
      <w:spacing w:line="254" w:lineRule="exact"/>
    </w:pPr>
    <w:rPr>
      <w:rFonts w:ascii="Courier New" w:hAnsi="Courier New"/>
      <w:snapToGrid/>
      <w:sz w:val="20"/>
    </w:rPr>
  </w:style>
  <w:style w:type="paragraph" w:customStyle="1" w:styleId="SignatureBlock">
    <w:name w:val="Signature Block"/>
    <w:basedOn w:val="Normal"/>
    <w:rsid w:val="00935A7C"/>
    <w:pPr>
      <w:widowControl/>
      <w:spacing w:line="254" w:lineRule="exact"/>
      <w:ind w:left="4680"/>
    </w:pPr>
    <w:rPr>
      <w:rFonts w:ascii="Courier New" w:hAnsi="Courier New"/>
      <w:snapToGrid/>
      <w:sz w:val="20"/>
    </w:rPr>
  </w:style>
  <w:style w:type="paragraph" w:styleId="BodyText">
    <w:name w:val="Body Text"/>
    <w:basedOn w:val="Normal"/>
    <w:link w:val="BodyTextChar"/>
    <w:rsid w:val="00935A7C"/>
    <w:pPr>
      <w:pBdr>
        <w:left w:val="double" w:sz="4" w:space="0" w:color="auto"/>
      </w:pBdr>
      <w:spacing w:line="480" w:lineRule="auto"/>
    </w:pPr>
    <w:rPr>
      <w:b/>
    </w:rPr>
  </w:style>
  <w:style w:type="paragraph" w:styleId="BodyTextIndent">
    <w:name w:val="Body Text Indent"/>
    <w:basedOn w:val="Normal"/>
    <w:link w:val="BodyTextIndentChar"/>
    <w:rsid w:val="00935A7C"/>
    <w:pPr>
      <w:pBdr>
        <w:left w:val="double" w:sz="4" w:space="0" w:color="auto"/>
      </w:pBdr>
      <w:spacing w:line="480" w:lineRule="auto"/>
      <w:ind w:left="720" w:hanging="720"/>
    </w:pPr>
    <w:rPr>
      <w:b/>
    </w:rPr>
  </w:style>
  <w:style w:type="paragraph" w:styleId="BodyText2">
    <w:name w:val="Body Text 2"/>
    <w:basedOn w:val="Normal"/>
    <w:link w:val="BodyText2Char"/>
    <w:rsid w:val="00935A7C"/>
    <w:pPr>
      <w:tabs>
        <w:tab w:val="center" w:pos="4680"/>
        <w:tab w:val="left" w:pos="5040"/>
        <w:tab w:val="left" w:pos="5760"/>
        <w:tab w:val="left" w:pos="6480"/>
        <w:tab w:val="left" w:pos="7200"/>
        <w:tab w:val="left" w:pos="7920"/>
        <w:tab w:val="left" w:pos="8640"/>
        <w:tab w:val="left" w:pos="9360"/>
      </w:tabs>
      <w:spacing w:line="480" w:lineRule="auto"/>
      <w:jc w:val="center"/>
    </w:pPr>
    <w:rPr>
      <w:b/>
      <w:sz w:val="36"/>
    </w:rPr>
  </w:style>
  <w:style w:type="paragraph" w:styleId="Date">
    <w:name w:val="Date"/>
    <w:basedOn w:val="Normal"/>
    <w:next w:val="Normal"/>
    <w:link w:val="DateChar"/>
    <w:rsid w:val="00935A7C"/>
  </w:style>
  <w:style w:type="paragraph" w:styleId="Title">
    <w:name w:val="Title"/>
    <w:basedOn w:val="Normal"/>
    <w:link w:val="TitleChar"/>
    <w:qFormat/>
    <w:rsid w:val="00935A7C"/>
    <w:pPr>
      <w:spacing w:before="240" w:after="60"/>
      <w:jc w:val="center"/>
      <w:outlineLvl w:val="0"/>
    </w:pPr>
    <w:rPr>
      <w:rFonts w:ascii="Arial" w:hAnsi="Arial"/>
      <w:b/>
      <w:kern w:val="28"/>
      <w:sz w:val="32"/>
    </w:rPr>
  </w:style>
  <w:style w:type="paragraph" w:styleId="DocumentMap">
    <w:name w:val="Document Map"/>
    <w:basedOn w:val="Normal"/>
    <w:link w:val="DocumentMapChar"/>
    <w:semiHidden/>
    <w:rsid w:val="00935A7C"/>
    <w:pPr>
      <w:shd w:val="clear" w:color="auto" w:fill="000080"/>
    </w:pPr>
    <w:rPr>
      <w:rFonts w:ascii="Tahoma" w:hAnsi="Tahoma"/>
    </w:rPr>
  </w:style>
  <w:style w:type="character" w:styleId="CommentReference">
    <w:name w:val="annotation reference"/>
    <w:basedOn w:val="DefaultParagraphFont"/>
    <w:uiPriority w:val="99"/>
    <w:rsid w:val="00935A7C"/>
    <w:rPr>
      <w:sz w:val="16"/>
    </w:rPr>
  </w:style>
  <w:style w:type="paragraph" w:styleId="CommentText">
    <w:name w:val="annotation text"/>
    <w:basedOn w:val="Normal"/>
    <w:link w:val="CommentTextChar"/>
    <w:uiPriority w:val="99"/>
    <w:rsid w:val="00935A7C"/>
    <w:rPr>
      <w:sz w:val="20"/>
    </w:rPr>
  </w:style>
  <w:style w:type="paragraph" w:styleId="BodyTextIndent2">
    <w:name w:val="Body Text Indent 2"/>
    <w:basedOn w:val="Normal"/>
    <w:link w:val="BodyTextIndent2Char"/>
    <w:rsid w:val="00935A7C"/>
    <w:pPr>
      <w:pBdr>
        <w:left w:val="double" w:sz="4" w:space="0" w:color="auto"/>
      </w:pBdr>
      <w:tabs>
        <w:tab w:val="left" w:pos="720"/>
      </w:tabs>
      <w:spacing w:line="480" w:lineRule="auto"/>
      <w:ind w:left="720" w:hanging="720"/>
    </w:pPr>
  </w:style>
  <w:style w:type="paragraph" w:styleId="BodyText3">
    <w:name w:val="Body Text 3"/>
    <w:basedOn w:val="Normal"/>
    <w:link w:val="BodyText3Char"/>
    <w:rsid w:val="00935A7C"/>
    <w:pPr>
      <w:tabs>
        <w:tab w:val="left" w:pos="0"/>
        <w:tab w:val="left" w:pos="720"/>
        <w:tab w:val="left" w:pos="1440"/>
        <w:tab w:val="left" w:pos="2160"/>
        <w:tab w:val="left" w:pos="2880"/>
        <w:tab w:val="left" w:pos="3600"/>
        <w:tab w:val="left" w:pos="4320"/>
      </w:tabs>
      <w:spacing w:line="240" w:lineRule="atLeast"/>
    </w:pPr>
    <w:rPr>
      <w:color w:val="000000"/>
    </w:rPr>
  </w:style>
  <w:style w:type="paragraph" w:styleId="Subtitle">
    <w:name w:val="Subtitle"/>
    <w:basedOn w:val="Normal"/>
    <w:link w:val="SubtitleChar"/>
    <w:qFormat/>
    <w:rsid w:val="00D26A45"/>
    <w:pPr>
      <w:widowControl/>
      <w:spacing w:line="360" w:lineRule="auto"/>
      <w:jc w:val="center"/>
    </w:pPr>
    <w:rPr>
      <w:b/>
      <w:snapToGrid/>
      <w:sz w:val="32"/>
    </w:rPr>
  </w:style>
  <w:style w:type="paragraph" w:styleId="CommentSubject">
    <w:name w:val="annotation subject"/>
    <w:basedOn w:val="CommentText"/>
    <w:next w:val="CommentText"/>
    <w:link w:val="CommentSubjectChar"/>
    <w:semiHidden/>
    <w:rsid w:val="008076BC"/>
    <w:rPr>
      <w:b/>
      <w:bCs/>
    </w:rPr>
  </w:style>
  <w:style w:type="paragraph" w:styleId="BalloonText">
    <w:name w:val="Balloon Text"/>
    <w:basedOn w:val="Normal"/>
    <w:link w:val="BalloonTextChar"/>
    <w:semiHidden/>
    <w:rsid w:val="008076BC"/>
    <w:rPr>
      <w:rFonts w:ascii="Tahoma" w:hAnsi="Tahoma" w:cs="Tahoma"/>
      <w:sz w:val="16"/>
      <w:szCs w:val="16"/>
    </w:rPr>
  </w:style>
  <w:style w:type="paragraph" w:styleId="NormalWeb">
    <w:name w:val="Normal (Web)"/>
    <w:basedOn w:val="Normal"/>
    <w:uiPriority w:val="99"/>
    <w:rsid w:val="008038CC"/>
    <w:pPr>
      <w:widowControl/>
      <w:spacing w:before="100" w:beforeAutospacing="1" w:after="100" w:afterAutospacing="1"/>
    </w:pPr>
    <w:rPr>
      <w:snapToGrid/>
      <w:szCs w:val="24"/>
    </w:rPr>
  </w:style>
  <w:style w:type="character" w:customStyle="1" w:styleId="BodyTextChar">
    <w:name w:val="Body Text Char"/>
    <w:basedOn w:val="DefaultParagraphFont"/>
    <w:link w:val="BodyText"/>
    <w:rsid w:val="005515A2"/>
    <w:rPr>
      <w:b/>
      <w:snapToGrid w:val="0"/>
      <w:sz w:val="24"/>
    </w:rPr>
  </w:style>
  <w:style w:type="character" w:customStyle="1" w:styleId="CommentTextChar">
    <w:name w:val="Comment Text Char"/>
    <w:basedOn w:val="DefaultParagraphFont"/>
    <w:link w:val="CommentText"/>
    <w:uiPriority w:val="99"/>
    <w:rsid w:val="005515A2"/>
    <w:rPr>
      <w:snapToGrid w:val="0"/>
    </w:rPr>
  </w:style>
  <w:style w:type="paragraph" w:styleId="TOC2">
    <w:name w:val="toc 2"/>
    <w:basedOn w:val="Normal"/>
    <w:next w:val="Normal"/>
    <w:uiPriority w:val="39"/>
    <w:rsid w:val="00C17EFF"/>
    <w:pPr>
      <w:tabs>
        <w:tab w:val="left" w:pos="1440"/>
        <w:tab w:val="right" w:leader="dot" w:pos="8990"/>
      </w:tabs>
      <w:spacing w:after="120"/>
      <w:ind w:left="1440" w:hanging="720"/>
      <w:contextualSpacing/>
    </w:pPr>
    <w:rPr>
      <w:noProof/>
      <w14:scene3d>
        <w14:camera w14:prst="orthographicFront"/>
        <w14:lightRig w14:rig="threePt" w14:dir="t">
          <w14:rot w14:lat="0" w14:lon="0" w14:rev="0"/>
        </w14:lightRig>
      </w14:scene3d>
    </w:rPr>
  </w:style>
  <w:style w:type="paragraph" w:styleId="TOC3">
    <w:name w:val="toc 3"/>
    <w:basedOn w:val="Normal"/>
    <w:next w:val="Normal"/>
    <w:uiPriority w:val="39"/>
    <w:unhideWhenUsed/>
    <w:rsid w:val="00541890"/>
    <w:pPr>
      <w:widowControl/>
      <w:tabs>
        <w:tab w:val="left" w:pos="720"/>
        <w:tab w:val="left" w:pos="2160"/>
        <w:tab w:val="right" w:leader="dot" w:pos="9350"/>
      </w:tabs>
      <w:spacing w:after="120"/>
      <w:ind w:left="2160" w:hanging="720"/>
      <w:contextualSpacing/>
    </w:pPr>
    <w:rPr>
      <w:rFonts w:eastAsiaTheme="minorHAnsi"/>
      <w:noProof/>
      <w:snapToGrid/>
      <w:szCs w:val="24"/>
    </w:rPr>
  </w:style>
  <w:style w:type="paragraph" w:styleId="TOC4">
    <w:name w:val="toc 4"/>
    <w:basedOn w:val="Normal"/>
    <w:next w:val="Normal"/>
    <w:autoRedefine/>
    <w:uiPriority w:val="39"/>
    <w:rsid w:val="00F7799D"/>
    <w:pPr>
      <w:ind w:left="720"/>
    </w:pPr>
    <w:rPr>
      <w:rFonts w:ascii="Calibri" w:hAnsi="Calibri"/>
      <w:sz w:val="18"/>
      <w:szCs w:val="18"/>
    </w:rPr>
  </w:style>
  <w:style w:type="paragraph" w:styleId="TOC5">
    <w:name w:val="toc 5"/>
    <w:basedOn w:val="Normal"/>
    <w:next w:val="Normal"/>
    <w:autoRedefine/>
    <w:uiPriority w:val="39"/>
    <w:rsid w:val="00F7799D"/>
    <w:pPr>
      <w:ind w:left="960"/>
    </w:pPr>
    <w:rPr>
      <w:rFonts w:ascii="Calibri" w:hAnsi="Calibri"/>
      <w:sz w:val="18"/>
      <w:szCs w:val="18"/>
    </w:rPr>
  </w:style>
  <w:style w:type="paragraph" w:styleId="TOC6">
    <w:name w:val="toc 6"/>
    <w:basedOn w:val="Normal"/>
    <w:next w:val="Normal"/>
    <w:autoRedefine/>
    <w:uiPriority w:val="39"/>
    <w:rsid w:val="00F7799D"/>
    <w:pPr>
      <w:ind w:left="1200"/>
    </w:pPr>
    <w:rPr>
      <w:rFonts w:ascii="Calibri" w:hAnsi="Calibri"/>
      <w:sz w:val="18"/>
      <w:szCs w:val="18"/>
    </w:rPr>
  </w:style>
  <w:style w:type="paragraph" w:styleId="TOC7">
    <w:name w:val="toc 7"/>
    <w:basedOn w:val="Normal"/>
    <w:next w:val="Normal"/>
    <w:autoRedefine/>
    <w:uiPriority w:val="39"/>
    <w:rsid w:val="00F7799D"/>
    <w:pPr>
      <w:ind w:left="1440"/>
    </w:pPr>
    <w:rPr>
      <w:rFonts w:ascii="Calibri" w:hAnsi="Calibri"/>
      <w:sz w:val="18"/>
      <w:szCs w:val="18"/>
    </w:rPr>
  </w:style>
  <w:style w:type="paragraph" w:styleId="TOC8">
    <w:name w:val="toc 8"/>
    <w:basedOn w:val="Normal"/>
    <w:next w:val="Normal"/>
    <w:autoRedefine/>
    <w:uiPriority w:val="39"/>
    <w:rsid w:val="00F7799D"/>
    <w:pPr>
      <w:ind w:left="1680"/>
    </w:pPr>
    <w:rPr>
      <w:rFonts w:ascii="Calibri" w:hAnsi="Calibri"/>
      <w:sz w:val="18"/>
      <w:szCs w:val="18"/>
    </w:rPr>
  </w:style>
  <w:style w:type="paragraph" w:styleId="TOC9">
    <w:name w:val="toc 9"/>
    <w:basedOn w:val="Normal"/>
    <w:next w:val="Normal"/>
    <w:autoRedefine/>
    <w:uiPriority w:val="39"/>
    <w:rsid w:val="00F7799D"/>
    <w:pPr>
      <w:ind w:left="1920"/>
    </w:pPr>
    <w:rPr>
      <w:rFonts w:ascii="Calibri" w:hAnsi="Calibri"/>
      <w:sz w:val="18"/>
      <w:szCs w:val="18"/>
    </w:rPr>
  </w:style>
  <w:style w:type="character" w:styleId="Hyperlink">
    <w:name w:val="Hyperlink"/>
    <w:basedOn w:val="DefaultParagraphFont"/>
    <w:uiPriority w:val="99"/>
    <w:unhideWhenUsed/>
    <w:rsid w:val="00F7799D"/>
    <w:rPr>
      <w:color w:val="0000FF"/>
      <w:u w:val="single"/>
    </w:rPr>
  </w:style>
  <w:style w:type="paragraph" w:styleId="TOCHeading">
    <w:name w:val="TOC Heading"/>
    <w:basedOn w:val="Heading1"/>
    <w:next w:val="Normal"/>
    <w:uiPriority w:val="39"/>
    <w:unhideWhenUsed/>
    <w:qFormat/>
    <w:rsid w:val="006B05CF"/>
    <w:pPr>
      <w:keepLines/>
      <w:widowControl/>
      <w:tabs>
        <w:tab w:val="clear" w:pos="4680"/>
        <w:tab w:val="clear" w:pos="5040"/>
        <w:tab w:val="clear" w:pos="5760"/>
        <w:tab w:val="clear" w:pos="6480"/>
        <w:tab w:val="clear" w:pos="7200"/>
        <w:tab w:val="clear" w:pos="7920"/>
        <w:tab w:val="clear" w:pos="8640"/>
        <w:tab w:val="clear" w:pos="9360"/>
      </w:tabs>
      <w:spacing w:before="480" w:line="276" w:lineRule="auto"/>
      <w:jc w:val="left"/>
      <w:outlineLvl w:val="9"/>
    </w:pPr>
    <w:rPr>
      <w:rFonts w:ascii="Cambria" w:hAnsi="Cambria"/>
      <w:bCs/>
      <w:snapToGrid/>
      <w:color w:val="365F91"/>
      <w:sz w:val="28"/>
      <w:szCs w:val="28"/>
    </w:rPr>
  </w:style>
  <w:style w:type="paragraph" w:styleId="Revision">
    <w:name w:val="Revision"/>
    <w:hidden/>
    <w:uiPriority w:val="99"/>
    <w:semiHidden/>
    <w:rsid w:val="003B1E34"/>
    <w:rPr>
      <w:snapToGrid w:val="0"/>
      <w:sz w:val="24"/>
    </w:rPr>
  </w:style>
  <w:style w:type="paragraph" w:styleId="ListParagraph">
    <w:name w:val="List Paragraph"/>
    <w:basedOn w:val="Normal"/>
    <w:uiPriority w:val="1"/>
    <w:qFormat/>
    <w:rsid w:val="009D0C68"/>
    <w:pPr>
      <w:widowControl/>
      <w:ind w:left="720"/>
      <w:contextualSpacing/>
    </w:pPr>
    <w:rPr>
      <w:snapToGrid/>
    </w:rPr>
  </w:style>
  <w:style w:type="character" w:customStyle="1" w:styleId="FooterChar">
    <w:name w:val="Footer Char"/>
    <w:basedOn w:val="DefaultParagraphFont"/>
    <w:link w:val="Footer"/>
    <w:uiPriority w:val="99"/>
    <w:rsid w:val="00B11262"/>
    <w:rPr>
      <w:snapToGrid w:val="0"/>
      <w:sz w:val="24"/>
    </w:rPr>
  </w:style>
  <w:style w:type="paragraph" w:styleId="FootnoteText">
    <w:name w:val="footnote text"/>
    <w:aliases w:val="ALTS FOOTNOTE,fn,Footnote Text 2,Footnote text,FOOTNOTE,ALTS FOOTNOTE Char,fn Char,Footnote Text Char1 Char,Footnote Text Char Char Char,ALTS FOOTNOTE Char Char Char,fn Char Char Char,Footnote Text Char2 Char Char Char"/>
    <w:basedOn w:val="Normal"/>
    <w:link w:val="FootnoteTextChar"/>
    <w:uiPriority w:val="99"/>
    <w:unhideWhenUsed/>
    <w:qFormat/>
    <w:rsid w:val="008D096F"/>
    <w:pPr>
      <w:widowControl/>
      <w:jc w:val="both"/>
    </w:pPr>
    <w:rPr>
      <w:rFonts w:eastAsiaTheme="minorHAnsi"/>
      <w:snapToGrid/>
      <w:sz w:val="20"/>
    </w:rPr>
  </w:style>
  <w:style w:type="character" w:customStyle="1" w:styleId="FootnoteTextChar">
    <w:name w:val="Footnote Text Char"/>
    <w:aliases w:val="ALTS FOOTNOTE Char1,fn Char1,Footnote Text 2 Char,Footnote text Char,FOOTNOTE Char,ALTS FOOTNOTE Char Char,fn Char Char,Footnote Text Char1 Char Char,Footnote Text Char Char Char Char,ALTS FOOTNOTE Char Char Char Char"/>
    <w:basedOn w:val="DefaultParagraphFont"/>
    <w:link w:val="FootnoteText"/>
    <w:uiPriority w:val="99"/>
    <w:rsid w:val="008D096F"/>
    <w:rPr>
      <w:rFonts w:eastAsiaTheme="minorHAnsi"/>
    </w:rPr>
  </w:style>
  <w:style w:type="paragraph" w:styleId="BodyTextIndent3">
    <w:name w:val="Body Text Indent 3"/>
    <w:basedOn w:val="Normal"/>
    <w:link w:val="BodyTextIndent3Char"/>
    <w:semiHidden/>
    <w:unhideWhenUsed/>
    <w:rsid w:val="00C73C04"/>
    <w:pPr>
      <w:spacing w:after="120"/>
      <w:ind w:left="360"/>
    </w:pPr>
    <w:rPr>
      <w:sz w:val="16"/>
      <w:szCs w:val="16"/>
    </w:rPr>
  </w:style>
  <w:style w:type="character" w:customStyle="1" w:styleId="BodyTextIndent3Char">
    <w:name w:val="Body Text Indent 3 Char"/>
    <w:basedOn w:val="DefaultParagraphFont"/>
    <w:link w:val="BodyTextIndent3"/>
    <w:semiHidden/>
    <w:rsid w:val="00C73C04"/>
    <w:rPr>
      <w:snapToGrid w:val="0"/>
      <w:sz w:val="16"/>
      <w:szCs w:val="16"/>
    </w:rPr>
  </w:style>
  <w:style w:type="paragraph" w:styleId="EndnoteText">
    <w:name w:val="endnote text"/>
    <w:basedOn w:val="Normal"/>
    <w:link w:val="EndnoteTextChar"/>
    <w:semiHidden/>
    <w:unhideWhenUsed/>
    <w:rsid w:val="000464F5"/>
    <w:rPr>
      <w:sz w:val="20"/>
    </w:rPr>
  </w:style>
  <w:style w:type="character" w:customStyle="1" w:styleId="EndnoteTextChar">
    <w:name w:val="Endnote Text Char"/>
    <w:basedOn w:val="DefaultParagraphFont"/>
    <w:link w:val="EndnoteText"/>
    <w:semiHidden/>
    <w:rsid w:val="000464F5"/>
    <w:rPr>
      <w:snapToGrid w:val="0"/>
    </w:rPr>
  </w:style>
  <w:style w:type="character" w:styleId="EndnoteReference">
    <w:name w:val="endnote reference"/>
    <w:basedOn w:val="DefaultParagraphFont"/>
    <w:semiHidden/>
    <w:unhideWhenUsed/>
    <w:rsid w:val="000464F5"/>
    <w:rPr>
      <w:vertAlign w:val="superscript"/>
    </w:rPr>
  </w:style>
  <w:style w:type="character" w:customStyle="1" w:styleId="HeaderChar">
    <w:name w:val="Header Char"/>
    <w:basedOn w:val="DefaultParagraphFont"/>
    <w:link w:val="Header"/>
    <w:uiPriority w:val="99"/>
    <w:rsid w:val="00B502A0"/>
    <w:rPr>
      <w:snapToGrid w:val="0"/>
      <w:sz w:val="24"/>
    </w:rPr>
  </w:style>
  <w:style w:type="paragraph" w:styleId="ListBullet">
    <w:name w:val="List Bullet"/>
    <w:basedOn w:val="Normal"/>
    <w:rsid w:val="000D5660"/>
    <w:pPr>
      <w:tabs>
        <w:tab w:val="num" w:pos="360"/>
      </w:tabs>
      <w:ind w:left="360" w:hanging="360"/>
      <w:contextualSpacing/>
    </w:pPr>
  </w:style>
  <w:style w:type="character" w:styleId="Strong">
    <w:name w:val="Strong"/>
    <w:basedOn w:val="DefaultParagraphFont"/>
    <w:uiPriority w:val="22"/>
    <w:qFormat/>
    <w:rsid w:val="003C5FBB"/>
    <w:rPr>
      <w:b/>
      <w:bCs/>
    </w:rPr>
  </w:style>
  <w:style w:type="character" w:styleId="FollowedHyperlink">
    <w:name w:val="FollowedHyperlink"/>
    <w:basedOn w:val="DefaultParagraphFont"/>
    <w:semiHidden/>
    <w:unhideWhenUsed/>
    <w:rsid w:val="00B9512A"/>
    <w:rPr>
      <w:color w:val="800080" w:themeColor="followedHyperlink"/>
      <w:u w:val="single"/>
    </w:rPr>
  </w:style>
  <w:style w:type="table" w:styleId="TableGrid">
    <w:name w:val="Table Grid"/>
    <w:basedOn w:val="TableNormal"/>
    <w:rsid w:val="00CC0A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774E7"/>
    <w:rPr>
      <w:color w:val="808080"/>
    </w:rPr>
  </w:style>
  <w:style w:type="character" w:styleId="Emphasis">
    <w:name w:val="Emphasis"/>
    <w:basedOn w:val="DefaultParagraphFont"/>
    <w:qFormat/>
    <w:rsid w:val="00FB248A"/>
    <w:rPr>
      <w:i/>
      <w:iCs/>
    </w:rPr>
  </w:style>
  <w:style w:type="character" w:customStyle="1" w:styleId="UnresolvedMention1">
    <w:name w:val="Unresolved Mention1"/>
    <w:basedOn w:val="DefaultParagraphFont"/>
    <w:uiPriority w:val="99"/>
    <w:semiHidden/>
    <w:unhideWhenUsed/>
    <w:rsid w:val="00DD6D1B"/>
    <w:rPr>
      <w:color w:val="808080"/>
      <w:shd w:val="clear" w:color="auto" w:fill="E6E6E6"/>
    </w:rPr>
  </w:style>
  <w:style w:type="character" w:customStyle="1" w:styleId="AnswerCharChar">
    <w:name w:val="Answer Char Char"/>
    <w:basedOn w:val="DefaultParagraphFont"/>
    <w:link w:val="Answer"/>
    <w:locked/>
    <w:rsid w:val="009B1390"/>
    <w:rPr>
      <w:bCs/>
      <w:color w:val="000000" w:themeColor="text1"/>
      <w:sz w:val="24"/>
      <w:szCs w:val="24"/>
    </w:rPr>
  </w:style>
  <w:style w:type="paragraph" w:customStyle="1" w:styleId="Answer">
    <w:name w:val="Answer"/>
    <w:link w:val="AnswerCharChar"/>
    <w:qFormat/>
    <w:rsid w:val="009B1390"/>
    <w:pPr>
      <w:tabs>
        <w:tab w:val="left" w:pos="720"/>
      </w:tabs>
      <w:spacing w:line="480" w:lineRule="auto"/>
      <w:ind w:left="720" w:hanging="720"/>
      <w:contextualSpacing/>
      <w:jc w:val="both"/>
    </w:pPr>
    <w:rPr>
      <w:bCs/>
      <w:color w:val="000000" w:themeColor="text1"/>
      <w:sz w:val="24"/>
      <w:szCs w:val="24"/>
    </w:rPr>
  </w:style>
  <w:style w:type="character" w:customStyle="1" w:styleId="UnresolvedMention2">
    <w:name w:val="Unresolved Mention2"/>
    <w:basedOn w:val="DefaultParagraphFont"/>
    <w:uiPriority w:val="99"/>
    <w:semiHidden/>
    <w:unhideWhenUsed/>
    <w:rsid w:val="00614F07"/>
    <w:rPr>
      <w:color w:val="808080"/>
      <w:shd w:val="clear" w:color="auto" w:fill="E6E6E6"/>
    </w:rPr>
  </w:style>
  <w:style w:type="paragraph" w:customStyle="1" w:styleId="CRAnswer">
    <w:name w:val="CR Answer"/>
    <w:basedOn w:val="Normal"/>
    <w:next w:val="Normal"/>
    <w:qFormat/>
    <w:rsid w:val="00C45DF3"/>
    <w:pPr>
      <w:widowControl/>
      <w:tabs>
        <w:tab w:val="left" w:pos="720"/>
      </w:tabs>
      <w:spacing w:line="480" w:lineRule="auto"/>
      <w:ind w:left="720" w:hanging="720"/>
      <w:jc w:val="both"/>
    </w:pPr>
    <w:rPr>
      <w:rFonts w:eastAsiaTheme="minorHAnsi"/>
      <w:snapToGrid/>
      <w:szCs w:val="24"/>
    </w:rPr>
  </w:style>
  <w:style w:type="paragraph" w:customStyle="1" w:styleId="CROutline1">
    <w:name w:val="CR Outline1"/>
    <w:next w:val="Normal"/>
    <w:qFormat/>
    <w:rsid w:val="001E6B46"/>
    <w:pPr>
      <w:numPr>
        <w:numId w:val="47"/>
      </w:numPr>
      <w:tabs>
        <w:tab w:val="left" w:pos="540"/>
      </w:tabs>
      <w:spacing w:after="240"/>
      <w:jc w:val="center"/>
      <w:outlineLvl w:val="0"/>
    </w:pPr>
    <w:rPr>
      <w:b/>
      <w:sz w:val="24"/>
      <w:szCs w:val="24"/>
      <w:u w:val="single"/>
    </w:rPr>
  </w:style>
  <w:style w:type="paragraph" w:customStyle="1" w:styleId="CROutline2">
    <w:name w:val="CR Outline2"/>
    <w:basedOn w:val="Normal"/>
    <w:qFormat/>
    <w:rsid w:val="00F91BD9"/>
    <w:pPr>
      <w:widowControl/>
      <w:numPr>
        <w:ilvl w:val="1"/>
        <w:numId w:val="47"/>
      </w:numPr>
      <w:spacing w:after="240"/>
      <w:jc w:val="both"/>
      <w:outlineLvl w:val="1"/>
    </w:pPr>
    <w:rPr>
      <w:b/>
      <w:snapToGrid/>
      <w:szCs w:val="24"/>
    </w:rPr>
  </w:style>
  <w:style w:type="paragraph" w:customStyle="1" w:styleId="CROutline3">
    <w:name w:val="CR Outline3"/>
    <w:basedOn w:val="Normal"/>
    <w:rsid w:val="00541890"/>
    <w:pPr>
      <w:keepNext/>
      <w:widowControl/>
      <w:numPr>
        <w:ilvl w:val="2"/>
        <w:numId w:val="47"/>
      </w:numPr>
      <w:spacing w:after="240"/>
      <w:outlineLvl w:val="2"/>
    </w:pPr>
    <w:rPr>
      <w:b/>
      <w:snapToGrid/>
    </w:rPr>
  </w:style>
  <w:style w:type="paragraph" w:customStyle="1" w:styleId="CROutline4">
    <w:name w:val="CR Outline4"/>
    <w:basedOn w:val="Normal"/>
    <w:rsid w:val="00C45DF3"/>
    <w:pPr>
      <w:widowControl/>
      <w:numPr>
        <w:ilvl w:val="3"/>
        <w:numId w:val="47"/>
      </w:numPr>
    </w:pPr>
    <w:rPr>
      <w:snapToGrid/>
    </w:rPr>
  </w:style>
  <w:style w:type="paragraph" w:customStyle="1" w:styleId="CROutline5">
    <w:name w:val="CR Outline5"/>
    <w:basedOn w:val="Normal"/>
    <w:rsid w:val="00C45DF3"/>
    <w:pPr>
      <w:widowControl/>
      <w:numPr>
        <w:ilvl w:val="4"/>
        <w:numId w:val="47"/>
      </w:numPr>
    </w:pPr>
    <w:rPr>
      <w:snapToGrid/>
    </w:rPr>
  </w:style>
  <w:style w:type="paragraph" w:customStyle="1" w:styleId="CROutline6">
    <w:name w:val="CR Outline6"/>
    <w:basedOn w:val="Normal"/>
    <w:rsid w:val="00C45DF3"/>
    <w:pPr>
      <w:widowControl/>
      <w:numPr>
        <w:ilvl w:val="5"/>
        <w:numId w:val="47"/>
      </w:numPr>
    </w:pPr>
    <w:rPr>
      <w:snapToGrid/>
    </w:rPr>
  </w:style>
  <w:style w:type="paragraph" w:customStyle="1" w:styleId="CROutline7">
    <w:name w:val="CR Outline7"/>
    <w:basedOn w:val="Normal"/>
    <w:rsid w:val="00C45DF3"/>
    <w:pPr>
      <w:widowControl/>
      <w:numPr>
        <w:ilvl w:val="6"/>
        <w:numId w:val="47"/>
      </w:numPr>
    </w:pPr>
    <w:rPr>
      <w:snapToGrid/>
    </w:rPr>
  </w:style>
  <w:style w:type="paragraph" w:customStyle="1" w:styleId="CROutline8">
    <w:name w:val="CR Outline8"/>
    <w:basedOn w:val="Normal"/>
    <w:rsid w:val="00C45DF3"/>
    <w:pPr>
      <w:widowControl/>
      <w:numPr>
        <w:ilvl w:val="7"/>
        <w:numId w:val="47"/>
      </w:numPr>
    </w:pPr>
    <w:rPr>
      <w:snapToGrid/>
    </w:rPr>
  </w:style>
  <w:style w:type="paragraph" w:customStyle="1" w:styleId="CROutline9">
    <w:name w:val="CR Outline9"/>
    <w:basedOn w:val="Normal"/>
    <w:rsid w:val="00C45DF3"/>
    <w:pPr>
      <w:widowControl/>
      <w:numPr>
        <w:ilvl w:val="8"/>
        <w:numId w:val="47"/>
      </w:numPr>
    </w:pPr>
    <w:rPr>
      <w:snapToGrid/>
    </w:rPr>
  </w:style>
  <w:style w:type="paragraph" w:customStyle="1" w:styleId="CRQuestion">
    <w:name w:val="CR Question"/>
    <w:basedOn w:val="Normal"/>
    <w:next w:val="CRAnswer"/>
    <w:qFormat/>
    <w:rsid w:val="00C45DF3"/>
    <w:pPr>
      <w:widowControl/>
      <w:tabs>
        <w:tab w:val="left" w:pos="720"/>
      </w:tabs>
      <w:spacing w:line="480" w:lineRule="auto"/>
      <w:ind w:left="720" w:hanging="720"/>
      <w:jc w:val="both"/>
    </w:pPr>
    <w:rPr>
      <w:rFonts w:ascii="Times New Roman Bold" w:eastAsiaTheme="minorHAnsi" w:hAnsi="Times New Roman Bold"/>
      <w:b/>
      <w:caps/>
      <w:snapToGrid/>
      <w:szCs w:val="24"/>
    </w:rPr>
  </w:style>
  <w:style w:type="paragraph" w:customStyle="1" w:styleId="PCROutline2">
    <w:name w:val="PCR Outline2"/>
    <w:qFormat/>
    <w:rsid w:val="008D096F"/>
    <w:pPr>
      <w:spacing w:after="240"/>
      <w:jc w:val="both"/>
      <w:outlineLvl w:val="1"/>
    </w:pPr>
    <w:rPr>
      <w:b/>
      <w:bCs/>
      <w:sz w:val="24"/>
      <w:szCs w:val="24"/>
    </w:rPr>
  </w:style>
  <w:style w:type="character" w:customStyle="1" w:styleId="BodyTextIndentChar">
    <w:name w:val="Body Text Indent Char"/>
    <w:basedOn w:val="DefaultParagraphFont"/>
    <w:link w:val="BodyTextIndent"/>
    <w:rsid w:val="00C45DF3"/>
    <w:rPr>
      <w:b/>
      <w:snapToGrid w:val="0"/>
      <w:sz w:val="24"/>
    </w:rPr>
  </w:style>
  <w:style w:type="character" w:customStyle="1" w:styleId="BodyTextIndent2Char">
    <w:name w:val="Body Text Indent 2 Char"/>
    <w:basedOn w:val="DefaultParagraphFont"/>
    <w:link w:val="BodyTextIndent2"/>
    <w:rsid w:val="00300122"/>
    <w:rPr>
      <w:snapToGrid w:val="0"/>
      <w:sz w:val="24"/>
    </w:rPr>
  </w:style>
  <w:style w:type="character" w:customStyle="1" w:styleId="Heading1Char">
    <w:name w:val="Heading 1 Char"/>
    <w:basedOn w:val="DefaultParagraphFont"/>
    <w:link w:val="Heading1"/>
    <w:rsid w:val="00223AC5"/>
    <w:rPr>
      <w:b/>
      <w:snapToGrid w:val="0"/>
      <w:sz w:val="26"/>
    </w:rPr>
  </w:style>
  <w:style w:type="character" w:customStyle="1" w:styleId="Heading2Char">
    <w:name w:val="Heading 2 Char"/>
    <w:basedOn w:val="DefaultParagraphFont"/>
    <w:link w:val="Heading2"/>
    <w:rsid w:val="00223AC5"/>
    <w:rPr>
      <w:b/>
      <w:snapToGrid w:val="0"/>
      <w:sz w:val="24"/>
      <w:u w:val="single"/>
    </w:rPr>
  </w:style>
  <w:style w:type="character" w:customStyle="1" w:styleId="Heading3Char">
    <w:name w:val="Heading 3 Char"/>
    <w:basedOn w:val="DefaultParagraphFont"/>
    <w:link w:val="Heading3"/>
    <w:rsid w:val="00D46F2E"/>
    <w:rPr>
      <w:b/>
      <w:snapToGrid w:val="0"/>
      <w:sz w:val="24"/>
      <w:u w:val="single"/>
    </w:rPr>
  </w:style>
  <w:style w:type="character" w:customStyle="1" w:styleId="Heading4Char">
    <w:name w:val="Heading 4 Char"/>
    <w:basedOn w:val="DefaultParagraphFont"/>
    <w:link w:val="Heading4"/>
    <w:rsid w:val="00D46F2E"/>
    <w:rPr>
      <w:b/>
      <w:snapToGrid w:val="0"/>
      <w:sz w:val="24"/>
      <w:u w:val="single"/>
    </w:rPr>
  </w:style>
  <w:style w:type="character" w:customStyle="1" w:styleId="Heading5Char">
    <w:name w:val="Heading 5 Char"/>
    <w:basedOn w:val="DefaultParagraphFont"/>
    <w:link w:val="Heading5"/>
    <w:rsid w:val="00223AC5"/>
    <w:rPr>
      <w:snapToGrid w:val="0"/>
      <w:sz w:val="24"/>
      <w:u w:val="single"/>
    </w:rPr>
  </w:style>
  <w:style w:type="character" w:customStyle="1" w:styleId="Heading6Char">
    <w:name w:val="Heading 6 Char"/>
    <w:basedOn w:val="DefaultParagraphFont"/>
    <w:link w:val="Heading6"/>
    <w:rsid w:val="00223AC5"/>
    <w:rPr>
      <w:b/>
      <w:snapToGrid w:val="0"/>
      <w:sz w:val="24"/>
    </w:rPr>
  </w:style>
  <w:style w:type="character" w:customStyle="1" w:styleId="Heading7Char">
    <w:name w:val="Heading 7 Char"/>
    <w:basedOn w:val="DefaultParagraphFont"/>
    <w:link w:val="Heading7"/>
    <w:rsid w:val="00223AC5"/>
    <w:rPr>
      <w:b/>
      <w:snapToGrid w:val="0"/>
      <w:sz w:val="24"/>
    </w:rPr>
  </w:style>
  <w:style w:type="character" w:customStyle="1" w:styleId="Heading8Char">
    <w:name w:val="Heading 8 Char"/>
    <w:basedOn w:val="DefaultParagraphFont"/>
    <w:link w:val="Heading8"/>
    <w:rsid w:val="00223AC5"/>
    <w:rPr>
      <w:rFonts w:ascii="Arial" w:hAnsi="Arial"/>
      <w:i/>
      <w:snapToGrid w:val="0"/>
    </w:rPr>
  </w:style>
  <w:style w:type="character" w:customStyle="1" w:styleId="Heading9Char">
    <w:name w:val="Heading 9 Char"/>
    <w:basedOn w:val="DefaultParagraphFont"/>
    <w:link w:val="Heading9"/>
    <w:rsid w:val="00223AC5"/>
    <w:rPr>
      <w:rFonts w:ascii="Arial" w:hAnsi="Arial"/>
      <w:b/>
      <w:i/>
      <w:snapToGrid w:val="0"/>
      <w:sz w:val="18"/>
    </w:rPr>
  </w:style>
  <w:style w:type="character" w:customStyle="1" w:styleId="BodyText2Char">
    <w:name w:val="Body Text 2 Char"/>
    <w:basedOn w:val="DefaultParagraphFont"/>
    <w:link w:val="BodyText2"/>
    <w:rsid w:val="00223AC5"/>
    <w:rPr>
      <w:b/>
      <w:snapToGrid w:val="0"/>
      <w:sz w:val="36"/>
    </w:rPr>
  </w:style>
  <w:style w:type="character" w:customStyle="1" w:styleId="DateChar">
    <w:name w:val="Date Char"/>
    <w:basedOn w:val="DefaultParagraphFont"/>
    <w:link w:val="Date"/>
    <w:rsid w:val="00223AC5"/>
    <w:rPr>
      <w:snapToGrid w:val="0"/>
      <w:sz w:val="24"/>
    </w:rPr>
  </w:style>
  <w:style w:type="character" w:customStyle="1" w:styleId="TitleChar">
    <w:name w:val="Title Char"/>
    <w:basedOn w:val="DefaultParagraphFont"/>
    <w:link w:val="Title"/>
    <w:rsid w:val="00223AC5"/>
    <w:rPr>
      <w:rFonts w:ascii="Arial" w:hAnsi="Arial"/>
      <w:b/>
      <w:snapToGrid w:val="0"/>
      <w:kern w:val="28"/>
      <w:sz w:val="32"/>
    </w:rPr>
  </w:style>
  <w:style w:type="character" w:customStyle="1" w:styleId="DocumentMapChar">
    <w:name w:val="Document Map Char"/>
    <w:basedOn w:val="DefaultParagraphFont"/>
    <w:link w:val="DocumentMap"/>
    <w:semiHidden/>
    <w:rsid w:val="00223AC5"/>
    <w:rPr>
      <w:rFonts w:ascii="Tahoma" w:hAnsi="Tahoma"/>
      <w:snapToGrid w:val="0"/>
      <w:sz w:val="24"/>
      <w:shd w:val="clear" w:color="auto" w:fill="000080"/>
    </w:rPr>
  </w:style>
  <w:style w:type="character" w:customStyle="1" w:styleId="BodyText3Char">
    <w:name w:val="Body Text 3 Char"/>
    <w:basedOn w:val="DefaultParagraphFont"/>
    <w:link w:val="BodyText3"/>
    <w:rsid w:val="00223AC5"/>
    <w:rPr>
      <w:snapToGrid w:val="0"/>
      <w:color w:val="000000"/>
      <w:sz w:val="24"/>
    </w:rPr>
  </w:style>
  <w:style w:type="character" w:customStyle="1" w:styleId="SubtitleChar">
    <w:name w:val="Subtitle Char"/>
    <w:basedOn w:val="DefaultParagraphFont"/>
    <w:link w:val="Subtitle"/>
    <w:rsid w:val="00223AC5"/>
    <w:rPr>
      <w:b/>
      <w:sz w:val="32"/>
    </w:rPr>
  </w:style>
  <w:style w:type="character" w:customStyle="1" w:styleId="CommentSubjectChar">
    <w:name w:val="Comment Subject Char"/>
    <w:basedOn w:val="CommentTextChar"/>
    <w:link w:val="CommentSubject"/>
    <w:semiHidden/>
    <w:rsid w:val="00223AC5"/>
    <w:rPr>
      <w:b/>
      <w:bCs/>
      <w:snapToGrid w:val="0"/>
    </w:rPr>
  </w:style>
  <w:style w:type="character" w:customStyle="1" w:styleId="BalloonTextChar">
    <w:name w:val="Balloon Text Char"/>
    <w:basedOn w:val="DefaultParagraphFont"/>
    <w:link w:val="BalloonText"/>
    <w:semiHidden/>
    <w:rsid w:val="00223AC5"/>
    <w:rPr>
      <w:rFonts w:ascii="Tahoma" w:hAnsi="Tahoma" w:cs="Tahoma"/>
      <w:snapToGrid w:val="0"/>
      <w:sz w:val="16"/>
      <w:szCs w:val="16"/>
    </w:rPr>
  </w:style>
  <w:style w:type="paragraph" w:customStyle="1" w:styleId="Question">
    <w:name w:val="Question"/>
    <w:next w:val="Normal"/>
    <w:link w:val="QuestionChar1"/>
    <w:autoRedefine/>
    <w:qFormat/>
    <w:rsid w:val="00E745F6"/>
    <w:pPr>
      <w:spacing w:line="480" w:lineRule="auto"/>
      <w:ind w:left="720" w:hanging="720"/>
      <w:jc w:val="both"/>
    </w:pPr>
    <w:rPr>
      <w:b/>
      <w:color w:val="000000" w:themeColor="text1"/>
      <w:sz w:val="24"/>
      <w:szCs w:val="24"/>
    </w:rPr>
  </w:style>
  <w:style w:type="character" w:customStyle="1" w:styleId="QuestionChar1">
    <w:name w:val="Question Char1"/>
    <w:basedOn w:val="DefaultParagraphFont"/>
    <w:link w:val="Question"/>
    <w:rsid w:val="00E745F6"/>
    <w:rPr>
      <w:b/>
      <w:color w:val="000000" w:themeColor="text1"/>
      <w:sz w:val="24"/>
      <w:szCs w:val="24"/>
    </w:rPr>
  </w:style>
  <w:style w:type="character" w:styleId="Mention">
    <w:name w:val="Mention"/>
    <w:basedOn w:val="DefaultParagraphFont"/>
    <w:uiPriority w:val="99"/>
    <w:unhideWhenUsed/>
    <w:rsid w:val="00B21A06"/>
    <w:rPr>
      <w:color w:val="2B579A"/>
      <w:shd w:val="clear" w:color="auto" w:fill="E1DFDD"/>
    </w:rPr>
  </w:style>
  <w:style w:type="character" w:styleId="UnresolvedMention">
    <w:name w:val="Unresolved Mention"/>
    <w:basedOn w:val="DefaultParagraphFont"/>
    <w:uiPriority w:val="99"/>
    <w:semiHidden/>
    <w:unhideWhenUsed/>
    <w:rsid w:val="00325285"/>
    <w:rPr>
      <w:color w:val="605E5C"/>
      <w:shd w:val="clear" w:color="auto" w:fill="E1DFDD"/>
    </w:rPr>
  </w:style>
  <w:style w:type="paragraph" w:styleId="Caption">
    <w:name w:val="caption"/>
    <w:basedOn w:val="Normal"/>
    <w:next w:val="Normal"/>
    <w:unhideWhenUsed/>
    <w:qFormat/>
    <w:rsid w:val="00ED3C18"/>
    <w:pPr>
      <w:spacing w:after="200"/>
    </w:pPr>
    <w:rPr>
      <w:i/>
      <w:iCs/>
      <w:color w:val="1F497D" w:themeColor="text2"/>
      <w:sz w:val="18"/>
      <w:szCs w:val="18"/>
    </w:rPr>
  </w:style>
  <w:style w:type="table" w:styleId="GridTable1Light">
    <w:name w:val="Grid Table 1 Light"/>
    <w:basedOn w:val="TableNormal"/>
    <w:uiPriority w:val="46"/>
    <w:rsid w:val="0048374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C57C0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19001">
      <w:bodyDiv w:val="1"/>
      <w:marLeft w:val="0"/>
      <w:marRight w:val="0"/>
      <w:marTop w:val="0"/>
      <w:marBottom w:val="0"/>
      <w:divBdr>
        <w:top w:val="none" w:sz="0" w:space="0" w:color="auto"/>
        <w:left w:val="none" w:sz="0" w:space="0" w:color="auto"/>
        <w:bottom w:val="none" w:sz="0" w:space="0" w:color="auto"/>
        <w:right w:val="none" w:sz="0" w:space="0" w:color="auto"/>
      </w:divBdr>
    </w:div>
    <w:div w:id="162669858">
      <w:bodyDiv w:val="1"/>
      <w:marLeft w:val="0"/>
      <w:marRight w:val="0"/>
      <w:marTop w:val="0"/>
      <w:marBottom w:val="0"/>
      <w:divBdr>
        <w:top w:val="none" w:sz="0" w:space="0" w:color="auto"/>
        <w:left w:val="none" w:sz="0" w:space="0" w:color="auto"/>
        <w:bottom w:val="none" w:sz="0" w:space="0" w:color="auto"/>
        <w:right w:val="none" w:sz="0" w:space="0" w:color="auto"/>
      </w:divBdr>
    </w:div>
    <w:div w:id="167529098">
      <w:bodyDiv w:val="1"/>
      <w:marLeft w:val="0"/>
      <w:marRight w:val="0"/>
      <w:marTop w:val="0"/>
      <w:marBottom w:val="0"/>
      <w:divBdr>
        <w:top w:val="none" w:sz="0" w:space="0" w:color="auto"/>
        <w:left w:val="none" w:sz="0" w:space="0" w:color="auto"/>
        <w:bottom w:val="none" w:sz="0" w:space="0" w:color="auto"/>
        <w:right w:val="none" w:sz="0" w:space="0" w:color="auto"/>
      </w:divBdr>
    </w:div>
    <w:div w:id="241068885">
      <w:bodyDiv w:val="1"/>
      <w:marLeft w:val="0"/>
      <w:marRight w:val="0"/>
      <w:marTop w:val="0"/>
      <w:marBottom w:val="0"/>
      <w:divBdr>
        <w:top w:val="none" w:sz="0" w:space="0" w:color="auto"/>
        <w:left w:val="none" w:sz="0" w:space="0" w:color="auto"/>
        <w:bottom w:val="none" w:sz="0" w:space="0" w:color="auto"/>
        <w:right w:val="none" w:sz="0" w:space="0" w:color="auto"/>
      </w:divBdr>
    </w:div>
    <w:div w:id="247425660">
      <w:bodyDiv w:val="1"/>
      <w:marLeft w:val="0"/>
      <w:marRight w:val="0"/>
      <w:marTop w:val="0"/>
      <w:marBottom w:val="0"/>
      <w:divBdr>
        <w:top w:val="none" w:sz="0" w:space="0" w:color="auto"/>
        <w:left w:val="none" w:sz="0" w:space="0" w:color="auto"/>
        <w:bottom w:val="none" w:sz="0" w:space="0" w:color="auto"/>
        <w:right w:val="none" w:sz="0" w:space="0" w:color="auto"/>
      </w:divBdr>
    </w:div>
    <w:div w:id="305359237">
      <w:bodyDiv w:val="1"/>
      <w:marLeft w:val="0"/>
      <w:marRight w:val="0"/>
      <w:marTop w:val="0"/>
      <w:marBottom w:val="0"/>
      <w:divBdr>
        <w:top w:val="none" w:sz="0" w:space="0" w:color="auto"/>
        <w:left w:val="none" w:sz="0" w:space="0" w:color="auto"/>
        <w:bottom w:val="none" w:sz="0" w:space="0" w:color="auto"/>
        <w:right w:val="none" w:sz="0" w:space="0" w:color="auto"/>
      </w:divBdr>
    </w:div>
    <w:div w:id="372735171">
      <w:bodyDiv w:val="1"/>
      <w:marLeft w:val="0"/>
      <w:marRight w:val="0"/>
      <w:marTop w:val="0"/>
      <w:marBottom w:val="0"/>
      <w:divBdr>
        <w:top w:val="none" w:sz="0" w:space="0" w:color="auto"/>
        <w:left w:val="none" w:sz="0" w:space="0" w:color="auto"/>
        <w:bottom w:val="none" w:sz="0" w:space="0" w:color="auto"/>
        <w:right w:val="none" w:sz="0" w:space="0" w:color="auto"/>
      </w:divBdr>
    </w:div>
    <w:div w:id="489829767">
      <w:bodyDiv w:val="1"/>
      <w:marLeft w:val="0"/>
      <w:marRight w:val="0"/>
      <w:marTop w:val="0"/>
      <w:marBottom w:val="0"/>
      <w:divBdr>
        <w:top w:val="none" w:sz="0" w:space="0" w:color="auto"/>
        <w:left w:val="none" w:sz="0" w:space="0" w:color="auto"/>
        <w:bottom w:val="none" w:sz="0" w:space="0" w:color="auto"/>
        <w:right w:val="none" w:sz="0" w:space="0" w:color="auto"/>
      </w:divBdr>
    </w:div>
    <w:div w:id="534849306">
      <w:bodyDiv w:val="1"/>
      <w:marLeft w:val="0"/>
      <w:marRight w:val="0"/>
      <w:marTop w:val="0"/>
      <w:marBottom w:val="0"/>
      <w:divBdr>
        <w:top w:val="none" w:sz="0" w:space="0" w:color="auto"/>
        <w:left w:val="none" w:sz="0" w:space="0" w:color="auto"/>
        <w:bottom w:val="none" w:sz="0" w:space="0" w:color="auto"/>
        <w:right w:val="none" w:sz="0" w:space="0" w:color="auto"/>
      </w:divBdr>
    </w:div>
    <w:div w:id="601379259">
      <w:bodyDiv w:val="1"/>
      <w:marLeft w:val="0"/>
      <w:marRight w:val="0"/>
      <w:marTop w:val="0"/>
      <w:marBottom w:val="0"/>
      <w:divBdr>
        <w:top w:val="none" w:sz="0" w:space="0" w:color="auto"/>
        <w:left w:val="none" w:sz="0" w:space="0" w:color="auto"/>
        <w:bottom w:val="none" w:sz="0" w:space="0" w:color="auto"/>
        <w:right w:val="none" w:sz="0" w:space="0" w:color="auto"/>
      </w:divBdr>
    </w:div>
    <w:div w:id="633095606">
      <w:bodyDiv w:val="1"/>
      <w:marLeft w:val="0"/>
      <w:marRight w:val="0"/>
      <w:marTop w:val="0"/>
      <w:marBottom w:val="0"/>
      <w:divBdr>
        <w:top w:val="none" w:sz="0" w:space="0" w:color="auto"/>
        <w:left w:val="none" w:sz="0" w:space="0" w:color="auto"/>
        <w:bottom w:val="none" w:sz="0" w:space="0" w:color="auto"/>
        <w:right w:val="none" w:sz="0" w:space="0" w:color="auto"/>
      </w:divBdr>
    </w:div>
    <w:div w:id="638847825">
      <w:bodyDiv w:val="1"/>
      <w:marLeft w:val="0"/>
      <w:marRight w:val="0"/>
      <w:marTop w:val="0"/>
      <w:marBottom w:val="0"/>
      <w:divBdr>
        <w:top w:val="none" w:sz="0" w:space="0" w:color="auto"/>
        <w:left w:val="none" w:sz="0" w:space="0" w:color="auto"/>
        <w:bottom w:val="none" w:sz="0" w:space="0" w:color="auto"/>
        <w:right w:val="none" w:sz="0" w:space="0" w:color="auto"/>
      </w:divBdr>
    </w:div>
    <w:div w:id="697587069">
      <w:bodyDiv w:val="1"/>
      <w:marLeft w:val="0"/>
      <w:marRight w:val="0"/>
      <w:marTop w:val="0"/>
      <w:marBottom w:val="0"/>
      <w:divBdr>
        <w:top w:val="none" w:sz="0" w:space="0" w:color="auto"/>
        <w:left w:val="none" w:sz="0" w:space="0" w:color="auto"/>
        <w:bottom w:val="none" w:sz="0" w:space="0" w:color="auto"/>
        <w:right w:val="none" w:sz="0" w:space="0" w:color="auto"/>
      </w:divBdr>
    </w:div>
    <w:div w:id="701201431">
      <w:bodyDiv w:val="1"/>
      <w:marLeft w:val="0"/>
      <w:marRight w:val="0"/>
      <w:marTop w:val="0"/>
      <w:marBottom w:val="0"/>
      <w:divBdr>
        <w:top w:val="none" w:sz="0" w:space="0" w:color="auto"/>
        <w:left w:val="none" w:sz="0" w:space="0" w:color="auto"/>
        <w:bottom w:val="none" w:sz="0" w:space="0" w:color="auto"/>
        <w:right w:val="none" w:sz="0" w:space="0" w:color="auto"/>
      </w:divBdr>
    </w:div>
    <w:div w:id="703023964">
      <w:bodyDiv w:val="1"/>
      <w:marLeft w:val="0"/>
      <w:marRight w:val="0"/>
      <w:marTop w:val="0"/>
      <w:marBottom w:val="0"/>
      <w:divBdr>
        <w:top w:val="none" w:sz="0" w:space="0" w:color="auto"/>
        <w:left w:val="none" w:sz="0" w:space="0" w:color="auto"/>
        <w:bottom w:val="none" w:sz="0" w:space="0" w:color="auto"/>
        <w:right w:val="none" w:sz="0" w:space="0" w:color="auto"/>
      </w:divBdr>
    </w:div>
    <w:div w:id="706762857">
      <w:bodyDiv w:val="1"/>
      <w:marLeft w:val="0"/>
      <w:marRight w:val="0"/>
      <w:marTop w:val="0"/>
      <w:marBottom w:val="0"/>
      <w:divBdr>
        <w:top w:val="none" w:sz="0" w:space="0" w:color="auto"/>
        <w:left w:val="none" w:sz="0" w:space="0" w:color="auto"/>
        <w:bottom w:val="none" w:sz="0" w:space="0" w:color="auto"/>
        <w:right w:val="none" w:sz="0" w:space="0" w:color="auto"/>
      </w:divBdr>
    </w:div>
    <w:div w:id="742069732">
      <w:bodyDiv w:val="1"/>
      <w:marLeft w:val="0"/>
      <w:marRight w:val="0"/>
      <w:marTop w:val="0"/>
      <w:marBottom w:val="0"/>
      <w:divBdr>
        <w:top w:val="none" w:sz="0" w:space="0" w:color="auto"/>
        <w:left w:val="none" w:sz="0" w:space="0" w:color="auto"/>
        <w:bottom w:val="none" w:sz="0" w:space="0" w:color="auto"/>
        <w:right w:val="none" w:sz="0" w:space="0" w:color="auto"/>
      </w:divBdr>
    </w:div>
    <w:div w:id="854542929">
      <w:bodyDiv w:val="1"/>
      <w:marLeft w:val="0"/>
      <w:marRight w:val="0"/>
      <w:marTop w:val="0"/>
      <w:marBottom w:val="0"/>
      <w:divBdr>
        <w:top w:val="none" w:sz="0" w:space="0" w:color="auto"/>
        <w:left w:val="none" w:sz="0" w:space="0" w:color="auto"/>
        <w:bottom w:val="none" w:sz="0" w:space="0" w:color="auto"/>
        <w:right w:val="none" w:sz="0" w:space="0" w:color="auto"/>
      </w:divBdr>
    </w:div>
    <w:div w:id="967974214">
      <w:bodyDiv w:val="1"/>
      <w:marLeft w:val="0"/>
      <w:marRight w:val="0"/>
      <w:marTop w:val="0"/>
      <w:marBottom w:val="0"/>
      <w:divBdr>
        <w:top w:val="none" w:sz="0" w:space="0" w:color="auto"/>
        <w:left w:val="none" w:sz="0" w:space="0" w:color="auto"/>
        <w:bottom w:val="none" w:sz="0" w:space="0" w:color="auto"/>
        <w:right w:val="none" w:sz="0" w:space="0" w:color="auto"/>
      </w:divBdr>
    </w:div>
    <w:div w:id="1005670161">
      <w:bodyDiv w:val="1"/>
      <w:marLeft w:val="0"/>
      <w:marRight w:val="0"/>
      <w:marTop w:val="0"/>
      <w:marBottom w:val="0"/>
      <w:divBdr>
        <w:top w:val="none" w:sz="0" w:space="0" w:color="auto"/>
        <w:left w:val="none" w:sz="0" w:space="0" w:color="auto"/>
        <w:bottom w:val="none" w:sz="0" w:space="0" w:color="auto"/>
        <w:right w:val="none" w:sz="0" w:space="0" w:color="auto"/>
      </w:divBdr>
    </w:div>
    <w:div w:id="1054811522">
      <w:bodyDiv w:val="1"/>
      <w:marLeft w:val="0"/>
      <w:marRight w:val="0"/>
      <w:marTop w:val="0"/>
      <w:marBottom w:val="0"/>
      <w:divBdr>
        <w:top w:val="none" w:sz="0" w:space="0" w:color="auto"/>
        <w:left w:val="none" w:sz="0" w:space="0" w:color="auto"/>
        <w:bottom w:val="none" w:sz="0" w:space="0" w:color="auto"/>
        <w:right w:val="none" w:sz="0" w:space="0" w:color="auto"/>
      </w:divBdr>
    </w:div>
    <w:div w:id="1057582323">
      <w:bodyDiv w:val="1"/>
      <w:marLeft w:val="0"/>
      <w:marRight w:val="0"/>
      <w:marTop w:val="0"/>
      <w:marBottom w:val="0"/>
      <w:divBdr>
        <w:top w:val="none" w:sz="0" w:space="0" w:color="auto"/>
        <w:left w:val="none" w:sz="0" w:space="0" w:color="auto"/>
        <w:bottom w:val="none" w:sz="0" w:space="0" w:color="auto"/>
        <w:right w:val="none" w:sz="0" w:space="0" w:color="auto"/>
      </w:divBdr>
    </w:div>
    <w:div w:id="1089237478">
      <w:bodyDiv w:val="1"/>
      <w:marLeft w:val="0"/>
      <w:marRight w:val="0"/>
      <w:marTop w:val="0"/>
      <w:marBottom w:val="0"/>
      <w:divBdr>
        <w:top w:val="none" w:sz="0" w:space="0" w:color="auto"/>
        <w:left w:val="none" w:sz="0" w:space="0" w:color="auto"/>
        <w:bottom w:val="none" w:sz="0" w:space="0" w:color="auto"/>
        <w:right w:val="none" w:sz="0" w:space="0" w:color="auto"/>
      </w:divBdr>
    </w:div>
    <w:div w:id="1105154530">
      <w:bodyDiv w:val="1"/>
      <w:marLeft w:val="0"/>
      <w:marRight w:val="0"/>
      <w:marTop w:val="0"/>
      <w:marBottom w:val="0"/>
      <w:divBdr>
        <w:top w:val="none" w:sz="0" w:space="0" w:color="auto"/>
        <w:left w:val="none" w:sz="0" w:space="0" w:color="auto"/>
        <w:bottom w:val="none" w:sz="0" w:space="0" w:color="auto"/>
        <w:right w:val="none" w:sz="0" w:space="0" w:color="auto"/>
      </w:divBdr>
    </w:div>
    <w:div w:id="1146430161">
      <w:bodyDiv w:val="1"/>
      <w:marLeft w:val="0"/>
      <w:marRight w:val="0"/>
      <w:marTop w:val="0"/>
      <w:marBottom w:val="0"/>
      <w:divBdr>
        <w:top w:val="none" w:sz="0" w:space="0" w:color="auto"/>
        <w:left w:val="none" w:sz="0" w:space="0" w:color="auto"/>
        <w:bottom w:val="none" w:sz="0" w:space="0" w:color="auto"/>
        <w:right w:val="none" w:sz="0" w:space="0" w:color="auto"/>
      </w:divBdr>
    </w:div>
    <w:div w:id="1178617051">
      <w:bodyDiv w:val="1"/>
      <w:marLeft w:val="0"/>
      <w:marRight w:val="0"/>
      <w:marTop w:val="0"/>
      <w:marBottom w:val="0"/>
      <w:divBdr>
        <w:top w:val="none" w:sz="0" w:space="0" w:color="auto"/>
        <w:left w:val="none" w:sz="0" w:space="0" w:color="auto"/>
        <w:bottom w:val="none" w:sz="0" w:space="0" w:color="auto"/>
        <w:right w:val="none" w:sz="0" w:space="0" w:color="auto"/>
      </w:divBdr>
    </w:div>
    <w:div w:id="1229875211">
      <w:bodyDiv w:val="1"/>
      <w:marLeft w:val="0"/>
      <w:marRight w:val="0"/>
      <w:marTop w:val="0"/>
      <w:marBottom w:val="0"/>
      <w:divBdr>
        <w:top w:val="none" w:sz="0" w:space="0" w:color="auto"/>
        <w:left w:val="none" w:sz="0" w:space="0" w:color="auto"/>
        <w:bottom w:val="none" w:sz="0" w:space="0" w:color="auto"/>
        <w:right w:val="none" w:sz="0" w:space="0" w:color="auto"/>
      </w:divBdr>
    </w:div>
    <w:div w:id="1242911887">
      <w:bodyDiv w:val="1"/>
      <w:marLeft w:val="0"/>
      <w:marRight w:val="0"/>
      <w:marTop w:val="0"/>
      <w:marBottom w:val="0"/>
      <w:divBdr>
        <w:top w:val="none" w:sz="0" w:space="0" w:color="auto"/>
        <w:left w:val="none" w:sz="0" w:space="0" w:color="auto"/>
        <w:bottom w:val="none" w:sz="0" w:space="0" w:color="auto"/>
        <w:right w:val="none" w:sz="0" w:space="0" w:color="auto"/>
      </w:divBdr>
    </w:div>
    <w:div w:id="1257594539">
      <w:bodyDiv w:val="1"/>
      <w:marLeft w:val="0"/>
      <w:marRight w:val="0"/>
      <w:marTop w:val="0"/>
      <w:marBottom w:val="0"/>
      <w:divBdr>
        <w:top w:val="none" w:sz="0" w:space="0" w:color="auto"/>
        <w:left w:val="none" w:sz="0" w:space="0" w:color="auto"/>
        <w:bottom w:val="none" w:sz="0" w:space="0" w:color="auto"/>
        <w:right w:val="none" w:sz="0" w:space="0" w:color="auto"/>
      </w:divBdr>
    </w:div>
    <w:div w:id="1303659040">
      <w:bodyDiv w:val="1"/>
      <w:marLeft w:val="0"/>
      <w:marRight w:val="0"/>
      <w:marTop w:val="0"/>
      <w:marBottom w:val="0"/>
      <w:divBdr>
        <w:top w:val="none" w:sz="0" w:space="0" w:color="auto"/>
        <w:left w:val="none" w:sz="0" w:space="0" w:color="auto"/>
        <w:bottom w:val="none" w:sz="0" w:space="0" w:color="auto"/>
        <w:right w:val="none" w:sz="0" w:space="0" w:color="auto"/>
      </w:divBdr>
    </w:div>
    <w:div w:id="1305235643">
      <w:bodyDiv w:val="1"/>
      <w:marLeft w:val="0"/>
      <w:marRight w:val="0"/>
      <w:marTop w:val="0"/>
      <w:marBottom w:val="0"/>
      <w:divBdr>
        <w:top w:val="none" w:sz="0" w:space="0" w:color="auto"/>
        <w:left w:val="none" w:sz="0" w:space="0" w:color="auto"/>
        <w:bottom w:val="none" w:sz="0" w:space="0" w:color="auto"/>
        <w:right w:val="none" w:sz="0" w:space="0" w:color="auto"/>
      </w:divBdr>
    </w:div>
    <w:div w:id="1358652273">
      <w:bodyDiv w:val="1"/>
      <w:marLeft w:val="0"/>
      <w:marRight w:val="0"/>
      <w:marTop w:val="0"/>
      <w:marBottom w:val="0"/>
      <w:divBdr>
        <w:top w:val="none" w:sz="0" w:space="0" w:color="auto"/>
        <w:left w:val="none" w:sz="0" w:space="0" w:color="auto"/>
        <w:bottom w:val="none" w:sz="0" w:space="0" w:color="auto"/>
        <w:right w:val="none" w:sz="0" w:space="0" w:color="auto"/>
      </w:divBdr>
      <w:divsChild>
        <w:div w:id="533884861">
          <w:marLeft w:val="0"/>
          <w:marRight w:val="0"/>
          <w:marTop w:val="0"/>
          <w:marBottom w:val="0"/>
          <w:divBdr>
            <w:top w:val="none" w:sz="0" w:space="0" w:color="auto"/>
            <w:left w:val="none" w:sz="0" w:space="0" w:color="auto"/>
            <w:bottom w:val="none" w:sz="0" w:space="0" w:color="auto"/>
            <w:right w:val="none" w:sz="0" w:space="0" w:color="auto"/>
          </w:divBdr>
        </w:div>
      </w:divsChild>
    </w:div>
    <w:div w:id="1406566082">
      <w:bodyDiv w:val="1"/>
      <w:marLeft w:val="0"/>
      <w:marRight w:val="0"/>
      <w:marTop w:val="0"/>
      <w:marBottom w:val="0"/>
      <w:divBdr>
        <w:top w:val="none" w:sz="0" w:space="0" w:color="auto"/>
        <w:left w:val="none" w:sz="0" w:space="0" w:color="auto"/>
        <w:bottom w:val="none" w:sz="0" w:space="0" w:color="auto"/>
        <w:right w:val="none" w:sz="0" w:space="0" w:color="auto"/>
      </w:divBdr>
    </w:div>
    <w:div w:id="1503736137">
      <w:bodyDiv w:val="1"/>
      <w:marLeft w:val="0"/>
      <w:marRight w:val="0"/>
      <w:marTop w:val="0"/>
      <w:marBottom w:val="0"/>
      <w:divBdr>
        <w:top w:val="none" w:sz="0" w:space="0" w:color="auto"/>
        <w:left w:val="none" w:sz="0" w:space="0" w:color="auto"/>
        <w:bottom w:val="none" w:sz="0" w:space="0" w:color="auto"/>
        <w:right w:val="none" w:sz="0" w:space="0" w:color="auto"/>
      </w:divBdr>
    </w:div>
    <w:div w:id="1507210214">
      <w:bodyDiv w:val="1"/>
      <w:marLeft w:val="0"/>
      <w:marRight w:val="0"/>
      <w:marTop w:val="0"/>
      <w:marBottom w:val="0"/>
      <w:divBdr>
        <w:top w:val="none" w:sz="0" w:space="0" w:color="auto"/>
        <w:left w:val="none" w:sz="0" w:space="0" w:color="auto"/>
        <w:bottom w:val="none" w:sz="0" w:space="0" w:color="auto"/>
        <w:right w:val="none" w:sz="0" w:space="0" w:color="auto"/>
      </w:divBdr>
    </w:div>
    <w:div w:id="1602301589">
      <w:bodyDiv w:val="1"/>
      <w:marLeft w:val="0"/>
      <w:marRight w:val="0"/>
      <w:marTop w:val="0"/>
      <w:marBottom w:val="0"/>
      <w:divBdr>
        <w:top w:val="none" w:sz="0" w:space="0" w:color="auto"/>
        <w:left w:val="none" w:sz="0" w:space="0" w:color="auto"/>
        <w:bottom w:val="none" w:sz="0" w:space="0" w:color="auto"/>
        <w:right w:val="none" w:sz="0" w:space="0" w:color="auto"/>
      </w:divBdr>
    </w:div>
    <w:div w:id="1697734214">
      <w:bodyDiv w:val="1"/>
      <w:marLeft w:val="0"/>
      <w:marRight w:val="0"/>
      <w:marTop w:val="0"/>
      <w:marBottom w:val="0"/>
      <w:divBdr>
        <w:top w:val="none" w:sz="0" w:space="0" w:color="auto"/>
        <w:left w:val="none" w:sz="0" w:space="0" w:color="auto"/>
        <w:bottom w:val="none" w:sz="0" w:space="0" w:color="auto"/>
        <w:right w:val="none" w:sz="0" w:space="0" w:color="auto"/>
      </w:divBdr>
    </w:div>
    <w:div w:id="1724018277">
      <w:bodyDiv w:val="1"/>
      <w:marLeft w:val="0"/>
      <w:marRight w:val="0"/>
      <w:marTop w:val="0"/>
      <w:marBottom w:val="0"/>
      <w:divBdr>
        <w:top w:val="none" w:sz="0" w:space="0" w:color="auto"/>
        <w:left w:val="none" w:sz="0" w:space="0" w:color="auto"/>
        <w:bottom w:val="none" w:sz="0" w:space="0" w:color="auto"/>
        <w:right w:val="none" w:sz="0" w:space="0" w:color="auto"/>
      </w:divBdr>
    </w:div>
    <w:div w:id="1741974582">
      <w:bodyDiv w:val="1"/>
      <w:marLeft w:val="0"/>
      <w:marRight w:val="0"/>
      <w:marTop w:val="0"/>
      <w:marBottom w:val="0"/>
      <w:divBdr>
        <w:top w:val="none" w:sz="0" w:space="0" w:color="auto"/>
        <w:left w:val="none" w:sz="0" w:space="0" w:color="auto"/>
        <w:bottom w:val="none" w:sz="0" w:space="0" w:color="auto"/>
        <w:right w:val="none" w:sz="0" w:space="0" w:color="auto"/>
      </w:divBdr>
    </w:div>
    <w:div w:id="1771466456">
      <w:bodyDiv w:val="1"/>
      <w:marLeft w:val="0"/>
      <w:marRight w:val="0"/>
      <w:marTop w:val="0"/>
      <w:marBottom w:val="0"/>
      <w:divBdr>
        <w:top w:val="none" w:sz="0" w:space="0" w:color="auto"/>
        <w:left w:val="none" w:sz="0" w:space="0" w:color="auto"/>
        <w:bottom w:val="none" w:sz="0" w:space="0" w:color="auto"/>
        <w:right w:val="none" w:sz="0" w:space="0" w:color="auto"/>
      </w:divBdr>
    </w:div>
    <w:div w:id="1796559684">
      <w:bodyDiv w:val="1"/>
      <w:marLeft w:val="0"/>
      <w:marRight w:val="0"/>
      <w:marTop w:val="0"/>
      <w:marBottom w:val="0"/>
      <w:divBdr>
        <w:top w:val="none" w:sz="0" w:space="0" w:color="auto"/>
        <w:left w:val="none" w:sz="0" w:space="0" w:color="auto"/>
        <w:bottom w:val="none" w:sz="0" w:space="0" w:color="auto"/>
        <w:right w:val="none" w:sz="0" w:space="0" w:color="auto"/>
      </w:divBdr>
    </w:div>
    <w:div w:id="1797216345">
      <w:bodyDiv w:val="1"/>
      <w:marLeft w:val="0"/>
      <w:marRight w:val="0"/>
      <w:marTop w:val="0"/>
      <w:marBottom w:val="0"/>
      <w:divBdr>
        <w:top w:val="none" w:sz="0" w:space="0" w:color="auto"/>
        <w:left w:val="none" w:sz="0" w:space="0" w:color="auto"/>
        <w:bottom w:val="none" w:sz="0" w:space="0" w:color="auto"/>
        <w:right w:val="none" w:sz="0" w:space="0" w:color="auto"/>
      </w:divBdr>
    </w:div>
    <w:div w:id="1827358143">
      <w:bodyDiv w:val="1"/>
      <w:marLeft w:val="0"/>
      <w:marRight w:val="0"/>
      <w:marTop w:val="0"/>
      <w:marBottom w:val="0"/>
      <w:divBdr>
        <w:top w:val="none" w:sz="0" w:space="0" w:color="auto"/>
        <w:left w:val="none" w:sz="0" w:space="0" w:color="auto"/>
        <w:bottom w:val="none" w:sz="0" w:space="0" w:color="auto"/>
        <w:right w:val="none" w:sz="0" w:space="0" w:color="auto"/>
      </w:divBdr>
    </w:div>
    <w:div w:id="1833372886">
      <w:bodyDiv w:val="1"/>
      <w:marLeft w:val="0"/>
      <w:marRight w:val="0"/>
      <w:marTop w:val="0"/>
      <w:marBottom w:val="0"/>
      <w:divBdr>
        <w:top w:val="none" w:sz="0" w:space="0" w:color="auto"/>
        <w:left w:val="none" w:sz="0" w:space="0" w:color="auto"/>
        <w:bottom w:val="none" w:sz="0" w:space="0" w:color="auto"/>
        <w:right w:val="none" w:sz="0" w:space="0" w:color="auto"/>
      </w:divBdr>
      <w:divsChild>
        <w:div w:id="2056154282">
          <w:marLeft w:val="0"/>
          <w:marRight w:val="0"/>
          <w:marTop w:val="0"/>
          <w:marBottom w:val="0"/>
          <w:divBdr>
            <w:top w:val="none" w:sz="0" w:space="0" w:color="auto"/>
            <w:left w:val="none" w:sz="0" w:space="0" w:color="auto"/>
            <w:bottom w:val="none" w:sz="0" w:space="0" w:color="auto"/>
            <w:right w:val="none" w:sz="0" w:space="0" w:color="auto"/>
          </w:divBdr>
          <w:divsChild>
            <w:div w:id="41909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703827">
      <w:bodyDiv w:val="1"/>
      <w:marLeft w:val="0"/>
      <w:marRight w:val="0"/>
      <w:marTop w:val="0"/>
      <w:marBottom w:val="0"/>
      <w:divBdr>
        <w:top w:val="none" w:sz="0" w:space="0" w:color="auto"/>
        <w:left w:val="none" w:sz="0" w:space="0" w:color="auto"/>
        <w:bottom w:val="none" w:sz="0" w:space="0" w:color="auto"/>
        <w:right w:val="none" w:sz="0" w:space="0" w:color="auto"/>
      </w:divBdr>
    </w:div>
    <w:div w:id="1852403439">
      <w:bodyDiv w:val="1"/>
      <w:marLeft w:val="0"/>
      <w:marRight w:val="0"/>
      <w:marTop w:val="0"/>
      <w:marBottom w:val="0"/>
      <w:divBdr>
        <w:top w:val="none" w:sz="0" w:space="0" w:color="auto"/>
        <w:left w:val="none" w:sz="0" w:space="0" w:color="auto"/>
        <w:bottom w:val="none" w:sz="0" w:space="0" w:color="auto"/>
        <w:right w:val="none" w:sz="0" w:space="0" w:color="auto"/>
      </w:divBdr>
    </w:div>
    <w:div w:id="1867062648">
      <w:bodyDiv w:val="1"/>
      <w:marLeft w:val="0"/>
      <w:marRight w:val="0"/>
      <w:marTop w:val="0"/>
      <w:marBottom w:val="0"/>
      <w:divBdr>
        <w:top w:val="none" w:sz="0" w:space="0" w:color="auto"/>
        <w:left w:val="none" w:sz="0" w:space="0" w:color="auto"/>
        <w:bottom w:val="none" w:sz="0" w:space="0" w:color="auto"/>
        <w:right w:val="none" w:sz="0" w:space="0" w:color="auto"/>
      </w:divBdr>
    </w:div>
    <w:div w:id="1943685005">
      <w:bodyDiv w:val="1"/>
      <w:marLeft w:val="0"/>
      <w:marRight w:val="0"/>
      <w:marTop w:val="0"/>
      <w:marBottom w:val="0"/>
      <w:divBdr>
        <w:top w:val="none" w:sz="0" w:space="0" w:color="auto"/>
        <w:left w:val="none" w:sz="0" w:space="0" w:color="auto"/>
        <w:bottom w:val="none" w:sz="0" w:space="0" w:color="auto"/>
        <w:right w:val="none" w:sz="0" w:space="0" w:color="auto"/>
      </w:divBdr>
    </w:div>
    <w:div w:id="1961180557">
      <w:bodyDiv w:val="1"/>
      <w:marLeft w:val="0"/>
      <w:marRight w:val="0"/>
      <w:marTop w:val="0"/>
      <w:marBottom w:val="0"/>
      <w:divBdr>
        <w:top w:val="none" w:sz="0" w:space="0" w:color="auto"/>
        <w:left w:val="none" w:sz="0" w:space="0" w:color="auto"/>
        <w:bottom w:val="none" w:sz="0" w:space="0" w:color="auto"/>
        <w:right w:val="none" w:sz="0" w:space="0" w:color="auto"/>
      </w:divBdr>
    </w:div>
    <w:div w:id="2041347634">
      <w:bodyDiv w:val="1"/>
      <w:marLeft w:val="0"/>
      <w:marRight w:val="0"/>
      <w:marTop w:val="0"/>
      <w:marBottom w:val="0"/>
      <w:divBdr>
        <w:top w:val="none" w:sz="0" w:space="0" w:color="auto"/>
        <w:left w:val="none" w:sz="0" w:space="0" w:color="auto"/>
        <w:bottom w:val="none" w:sz="0" w:space="0" w:color="auto"/>
        <w:right w:val="none" w:sz="0" w:space="0" w:color="auto"/>
      </w:divBdr>
    </w:div>
    <w:div w:id="207704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diagramColors" Target="diagrams/colors1.xml"/><Relationship Id="rId26" Type="http://schemas.openxmlformats.org/officeDocument/2006/relationships/diagramLayout" Target="diagrams/layout3.xml"/><Relationship Id="rId3" Type="http://schemas.openxmlformats.org/officeDocument/2006/relationships/styles" Target="styles.xml"/><Relationship Id="rId21" Type="http://schemas.openxmlformats.org/officeDocument/2006/relationships/diagramLayout" Target="diagrams/layout2.xml"/><Relationship Id="rId34"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diagramQuickStyle" Target="diagrams/quickStyle1.xml"/><Relationship Id="rId25" Type="http://schemas.openxmlformats.org/officeDocument/2006/relationships/diagramData" Target="diagrams/data3.xml"/><Relationship Id="rId33"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diagramLayout" Target="diagrams/layout1.xml"/><Relationship Id="rId20" Type="http://schemas.openxmlformats.org/officeDocument/2006/relationships/diagramData" Target="diagrams/data2.xml"/><Relationship Id="rId29" Type="http://schemas.microsoft.com/office/2007/relationships/diagramDrawing" Target="diagrams/drawing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microsoft.com/office/2007/relationships/diagramDrawing" Target="diagrams/drawing2.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diagramData" Target="diagrams/data1.xml"/><Relationship Id="rId23" Type="http://schemas.openxmlformats.org/officeDocument/2006/relationships/diagramColors" Target="diagrams/colors2.xml"/><Relationship Id="rId28" Type="http://schemas.openxmlformats.org/officeDocument/2006/relationships/diagramColors" Target="diagrams/colors3.xml"/><Relationship Id="rId10" Type="http://schemas.openxmlformats.org/officeDocument/2006/relationships/header" Target="header2.xml"/><Relationship Id="rId19" Type="http://schemas.microsoft.com/office/2007/relationships/diagramDrawing" Target="diagrams/drawing1.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diagramQuickStyle" Target="diagrams/quickStyle2.xml"/><Relationship Id="rId27" Type="http://schemas.openxmlformats.org/officeDocument/2006/relationships/diagramQuickStyle" Target="diagrams/quickStyle3.xml"/><Relationship Id="rId30" Type="http://schemas.openxmlformats.org/officeDocument/2006/relationships/header" Target="header5.xml"/><Relationship Id="rId8"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11FAF22-02F2-4B8A-8554-C37BF5D623CF}"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en-US"/>
        </a:p>
      </dgm:t>
    </dgm:pt>
    <dgm:pt modelId="{11829A1F-40B8-4DDC-B186-19F755A4A0B5}">
      <dgm:prSet phldrT="[Text]" custT="1"/>
      <dgm:spPr/>
      <dgm:t>
        <a:bodyPr/>
        <a:lstStyle/>
        <a:p>
          <a:pPr algn="ctr"/>
          <a:r>
            <a:rPr lang="en-US" sz="1000">
              <a:latin typeface="Times New Roman" panose="02020603050405020304" pitchFamily="18" charset="0"/>
              <a:cs typeface="Times New Roman" panose="02020603050405020304" pitchFamily="18" charset="0"/>
            </a:rPr>
            <a:t>Chief Executive Officer</a:t>
          </a:r>
        </a:p>
      </dgm:t>
    </dgm:pt>
    <dgm:pt modelId="{8FEE00FF-558C-4F01-930D-868328DD141A}" type="parTrans" cxnId="{8D683D71-016B-487D-B771-F46446BAF62B}">
      <dgm:prSet/>
      <dgm:spPr/>
      <dgm:t>
        <a:bodyPr/>
        <a:lstStyle/>
        <a:p>
          <a:pPr algn="just"/>
          <a:endParaRPr lang="en-US"/>
        </a:p>
      </dgm:t>
    </dgm:pt>
    <dgm:pt modelId="{C1841146-7A42-4A05-B370-6CA4796A6287}" type="sibTrans" cxnId="{8D683D71-016B-487D-B771-F46446BAF62B}">
      <dgm:prSet/>
      <dgm:spPr/>
      <dgm:t>
        <a:bodyPr/>
        <a:lstStyle/>
        <a:p>
          <a:pPr algn="just"/>
          <a:endParaRPr lang="en-US"/>
        </a:p>
      </dgm:t>
    </dgm:pt>
    <dgm:pt modelId="{DBC97512-9E10-4D16-AF08-87A75FFCD06E}">
      <dgm:prSet phldrT="[Text]" custT="1"/>
      <dgm:spPr/>
      <dgm:t>
        <a:bodyPr/>
        <a:lstStyle/>
        <a:p>
          <a:pPr algn="ctr"/>
          <a:r>
            <a:rPr lang="en-US" sz="1000">
              <a:latin typeface="Times New Roman" panose="02020603050405020304" pitchFamily="18" charset="0"/>
              <a:cs typeface="Times New Roman" panose="02020603050405020304" pitchFamily="18" charset="0"/>
            </a:rPr>
            <a:t>President &amp; Chief Operating Officer</a:t>
          </a:r>
        </a:p>
      </dgm:t>
    </dgm:pt>
    <dgm:pt modelId="{48924541-BA98-41C0-B5FB-70109897925A}" type="parTrans" cxnId="{30650FD0-81BB-4278-A5DB-42BB7AB99EB7}">
      <dgm:prSet/>
      <dgm:spPr/>
      <dgm:t>
        <a:bodyPr/>
        <a:lstStyle/>
        <a:p>
          <a:pPr algn="just"/>
          <a:endParaRPr lang="en-US"/>
        </a:p>
      </dgm:t>
    </dgm:pt>
    <dgm:pt modelId="{4855C2FD-00E9-49E3-A1B3-486B07C509AB}" type="sibTrans" cxnId="{30650FD0-81BB-4278-A5DB-42BB7AB99EB7}">
      <dgm:prSet/>
      <dgm:spPr/>
      <dgm:t>
        <a:bodyPr/>
        <a:lstStyle/>
        <a:p>
          <a:pPr algn="just"/>
          <a:endParaRPr lang="en-US"/>
        </a:p>
      </dgm:t>
    </dgm:pt>
    <dgm:pt modelId="{6A6E7748-B3D4-48F9-8DC5-C6296F4CAD1F}">
      <dgm:prSet custT="1"/>
      <dgm:spPr/>
      <dgm:t>
        <a:bodyPr/>
        <a:lstStyle/>
        <a:p>
          <a:pPr algn="ctr"/>
          <a:r>
            <a:rPr lang="en-US" sz="1000">
              <a:latin typeface="Times New Roman" panose="02020603050405020304" pitchFamily="18" charset="0"/>
              <a:cs typeface="Times New Roman" panose="02020603050405020304" pitchFamily="18" charset="0"/>
            </a:rPr>
            <a:t>EVP &amp; General Counsel</a:t>
          </a:r>
        </a:p>
      </dgm:t>
    </dgm:pt>
    <dgm:pt modelId="{9A73CD5C-2878-4D47-934F-29F94FDC1ED8}" type="parTrans" cxnId="{C684B80B-93CE-4A03-BE34-94E7362FC004}">
      <dgm:prSet/>
      <dgm:spPr/>
      <dgm:t>
        <a:bodyPr/>
        <a:lstStyle/>
        <a:p>
          <a:pPr algn="just"/>
          <a:endParaRPr lang="en-US"/>
        </a:p>
      </dgm:t>
    </dgm:pt>
    <dgm:pt modelId="{3E774329-96EE-4D0F-885D-4B520BFB7AE6}" type="sibTrans" cxnId="{C684B80B-93CE-4A03-BE34-94E7362FC004}">
      <dgm:prSet/>
      <dgm:spPr/>
      <dgm:t>
        <a:bodyPr/>
        <a:lstStyle/>
        <a:p>
          <a:pPr algn="just"/>
          <a:endParaRPr lang="en-US"/>
        </a:p>
      </dgm:t>
    </dgm:pt>
    <dgm:pt modelId="{9B1F37E3-2235-4BDB-98A2-CCAC0EEC6453}">
      <dgm:prSet custT="1"/>
      <dgm:spPr/>
      <dgm:t>
        <a:bodyPr/>
        <a:lstStyle/>
        <a:p>
          <a:pPr algn="ctr"/>
          <a:r>
            <a:rPr lang="en-US" sz="1000">
              <a:latin typeface="Times New Roman" panose="02020603050405020304" pitchFamily="18" charset="0"/>
              <a:cs typeface="Times New Roman" panose="02020603050405020304" pitchFamily="18" charset="0"/>
            </a:rPr>
            <a:t>EVP and Chief Human Resources Officer</a:t>
          </a:r>
        </a:p>
      </dgm:t>
    </dgm:pt>
    <dgm:pt modelId="{9CC0EDBF-106F-458C-A6B6-CA1103417307}" type="parTrans" cxnId="{C9762725-7B1F-483F-A235-52C2D9766944}">
      <dgm:prSet/>
      <dgm:spPr/>
      <dgm:t>
        <a:bodyPr/>
        <a:lstStyle/>
        <a:p>
          <a:pPr algn="just"/>
          <a:endParaRPr lang="en-US"/>
        </a:p>
      </dgm:t>
    </dgm:pt>
    <dgm:pt modelId="{27727CB9-EE13-40C7-ADD3-E7021704B426}" type="sibTrans" cxnId="{C9762725-7B1F-483F-A235-52C2D9766944}">
      <dgm:prSet/>
      <dgm:spPr/>
      <dgm:t>
        <a:bodyPr/>
        <a:lstStyle/>
        <a:p>
          <a:pPr algn="just"/>
          <a:endParaRPr lang="en-US"/>
        </a:p>
      </dgm:t>
    </dgm:pt>
    <dgm:pt modelId="{5E8FE9ED-7A9E-4E79-8922-796064825F75}">
      <dgm:prSet custT="1"/>
      <dgm:spPr/>
      <dgm:t>
        <a:bodyPr/>
        <a:lstStyle/>
        <a:p>
          <a:pPr algn="ctr"/>
          <a:r>
            <a:rPr lang="en-US" sz="1000">
              <a:latin typeface="Times New Roman" panose="02020603050405020304" pitchFamily="18" charset="0"/>
              <a:cs typeface="Times New Roman" panose="02020603050405020304" pitchFamily="18" charset="0"/>
            </a:rPr>
            <a:t>EVP &amp; Chief Financial Officer</a:t>
          </a:r>
        </a:p>
      </dgm:t>
    </dgm:pt>
    <dgm:pt modelId="{1FE7FEF2-53F4-411B-BDD3-4D88E886DCB9}" type="parTrans" cxnId="{5152A13C-CA11-4B68-8850-8B1A0CEF0CA6}">
      <dgm:prSet/>
      <dgm:spPr/>
      <dgm:t>
        <a:bodyPr/>
        <a:lstStyle/>
        <a:p>
          <a:endParaRPr lang="en-US"/>
        </a:p>
      </dgm:t>
    </dgm:pt>
    <dgm:pt modelId="{E3A1A4C5-D614-4B94-9A95-2A360673FB3D}" type="sibTrans" cxnId="{5152A13C-CA11-4B68-8850-8B1A0CEF0CA6}">
      <dgm:prSet/>
      <dgm:spPr/>
      <dgm:t>
        <a:bodyPr/>
        <a:lstStyle/>
        <a:p>
          <a:endParaRPr lang="en-US"/>
        </a:p>
      </dgm:t>
    </dgm:pt>
    <dgm:pt modelId="{23634CE1-5B56-4F75-A4DF-709EE367F264}" type="pres">
      <dgm:prSet presAssocID="{F11FAF22-02F2-4B8A-8554-C37BF5D623CF}" presName="hierChild1" presStyleCnt="0">
        <dgm:presLayoutVars>
          <dgm:orgChart val="1"/>
          <dgm:chPref val="1"/>
          <dgm:dir/>
          <dgm:animOne val="branch"/>
          <dgm:animLvl val="lvl"/>
          <dgm:resizeHandles/>
        </dgm:presLayoutVars>
      </dgm:prSet>
      <dgm:spPr/>
    </dgm:pt>
    <dgm:pt modelId="{C589CF84-4C5E-4792-98EA-960414C52C2F}" type="pres">
      <dgm:prSet presAssocID="{11829A1F-40B8-4DDC-B186-19F755A4A0B5}" presName="hierRoot1" presStyleCnt="0">
        <dgm:presLayoutVars>
          <dgm:hierBranch val="init"/>
        </dgm:presLayoutVars>
      </dgm:prSet>
      <dgm:spPr/>
    </dgm:pt>
    <dgm:pt modelId="{99A66C3A-1499-4327-B4AD-4BF6D03144B4}" type="pres">
      <dgm:prSet presAssocID="{11829A1F-40B8-4DDC-B186-19F755A4A0B5}" presName="rootComposite1" presStyleCnt="0"/>
      <dgm:spPr/>
    </dgm:pt>
    <dgm:pt modelId="{528A5511-5D73-4A67-9207-7AA1BED3AE1D}" type="pres">
      <dgm:prSet presAssocID="{11829A1F-40B8-4DDC-B186-19F755A4A0B5}" presName="rootText1" presStyleLbl="node0" presStyleIdx="0" presStyleCnt="1" custScaleY="235904">
        <dgm:presLayoutVars>
          <dgm:chPref val="3"/>
        </dgm:presLayoutVars>
      </dgm:prSet>
      <dgm:spPr/>
    </dgm:pt>
    <dgm:pt modelId="{C171D0CC-95A7-44BA-BDA9-5B8A1B5995FC}" type="pres">
      <dgm:prSet presAssocID="{11829A1F-40B8-4DDC-B186-19F755A4A0B5}" presName="rootConnector1" presStyleLbl="node1" presStyleIdx="0" presStyleCnt="0"/>
      <dgm:spPr/>
    </dgm:pt>
    <dgm:pt modelId="{79ADB7CF-6054-4FCD-B96B-BE7207439D94}" type="pres">
      <dgm:prSet presAssocID="{11829A1F-40B8-4DDC-B186-19F755A4A0B5}" presName="hierChild2" presStyleCnt="0"/>
      <dgm:spPr/>
    </dgm:pt>
    <dgm:pt modelId="{2703ED66-9BD3-42FC-931A-B823DD52DE02}" type="pres">
      <dgm:prSet presAssocID="{48924541-BA98-41C0-B5FB-70109897925A}" presName="Name37" presStyleLbl="parChTrans1D2" presStyleIdx="0" presStyleCnt="4"/>
      <dgm:spPr/>
    </dgm:pt>
    <dgm:pt modelId="{807D3245-D999-4C10-8E7D-2665E30D0DA5}" type="pres">
      <dgm:prSet presAssocID="{DBC97512-9E10-4D16-AF08-87A75FFCD06E}" presName="hierRoot2" presStyleCnt="0">
        <dgm:presLayoutVars>
          <dgm:hierBranch val="init"/>
        </dgm:presLayoutVars>
      </dgm:prSet>
      <dgm:spPr/>
    </dgm:pt>
    <dgm:pt modelId="{07C3A8BB-9136-48B5-84C5-4CE081B5E99B}" type="pres">
      <dgm:prSet presAssocID="{DBC97512-9E10-4D16-AF08-87A75FFCD06E}" presName="rootComposite" presStyleCnt="0"/>
      <dgm:spPr/>
    </dgm:pt>
    <dgm:pt modelId="{131EF1A4-9CFE-48A5-9581-39C8F91F5C33}" type="pres">
      <dgm:prSet presAssocID="{DBC97512-9E10-4D16-AF08-87A75FFCD06E}" presName="rootText" presStyleLbl="node2" presStyleIdx="0" presStyleCnt="4" custScaleY="243073">
        <dgm:presLayoutVars>
          <dgm:chPref val="3"/>
        </dgm:presLayoutVars>
      </dgm:prSet>
      <dgm:spPr/>
    </dgm:pt>
    <dgm:pt modelId="{A094F649-DC5D-4230-91A0-B1B07DA51192}" type="pres">
      <dgm:prSet presAssocID="{DBC97512-9E10-4D16-AF08-87A75FFCD06E}" presName="rootConnector" presStyleLbl="node2" presStyleIdx="0" presStyleCnt="4"/>
      <dgm:spPr/>
    </dgm:pt>
    <dgm:pt modelId="{6BAD7EC0-9474-4D1E-82B9-96867C9DB65E}" type="pres">
      <dgm:prSet presAssocID="{DBC97512-9E10-4D16-AF08-87A75FFCD06E}" presName="hierChild4" presStyleCnt="0"/>
      <dgm:spPr/>
    </dgm:pt>
    <dgm:pt modelId="{2A62B6D5-58AC-4BE9-A997-D1E90345D78A}" type="pres">
      <dgm:prSet presAssocID="{DBC97512-9E10-4D16-AF08-87A75FFCD06E}" presName="hierChild5" presStyleCnt="0"/>
      <dgm:spPr/>
    </dgm:pt>
    <dgm:pt modelId="{7DC7DB4D-F812-4647-8F0A-8EC873136A1B}" type="pres">
      <dgm:prSet presAssocID="{9A73CD5C-2878-4D47-934F-29F94FDC1ED8}" presName="Name37" presStyleLbl="parChTrans1D2" presStyleIdx="1" presStyleCnt="4"/>
      <dgm:spPr/>
    </dgm:pt>
    <dgm:pt modelId="{0E818BA7-8816-454F-9CF0-0C681D8367B3}" type="pres">
      <dgm:prSet presAssocID="{6A6E7748-B3D4-48F9-8DC5-C6296F4CAD1F}" presName="hierRoot2" presStyleCnt="0">
        <dgm:presLayoutVars>
          <dgm:hierBranch val="init"/>
        </dgm:presLayoutVars>
      </dgm:prSet>
      <dgm:spPr/>
    </dgm:pt>
    <dgm:pt modelId="{38E94152-AA4E-469C-8FF4-27328248E8C5}" type="pres">
      <dgm:prSet presAssocID="{6A6E7748-B3D4-48F9-8DC5-C6296F4CAD1F}" presName="rootComposite" presStyleCnt="0"/>
      <dgm:spPr/>
    </dgm:pt>
    <dgm:pt modelId="{A1F2DB16-19F7-457A-9B4B-755A9A8FD4FE}" type="pres">
      <dgm:prSet presAssocID="{6A6E7748-B3D4-48F9-8DC5-C6296F4CAD1F}" presName="rootText" presStyleLbl="node2" presStyleIdx="1" presStyleCnt="4" custScaleY="238482">
        <dgm:presLayoutVars>
          <dgm:chPref val="3"/>
        </dgm:presLayoutVars>
      </dgm:prSet>
      <dgm:spPr/>
    </dgm:pt>
    <dgm:pt modelId="{47DAE3D1-2C14-42D2-A33E-8695FED35C26}" type="pres">
      <dgm:prSet presAssocID="{6A6E7748-B3D4-48F9-8DC5-C6296F4CAD1F}" presName="rootConnector" presStyleLbl="node2" presStyleIdx="1" presStyleCnt="4"/>
      <dgm:spPr/>
    </dgm:pt>
    <dgm:pt modelId="{CC7F76D1-5D2B-4252-8642-D59AD8A608F1}" type="pres">
      <dgm:prSet presAssocID="{6A6E7748-B3D4-48F9-8DC5-C6296F4CAD1F}" presName="hierChild4" presStyleCnt="0"/>
      <dgm:spPr/>
    </dgm:pt>
    <dgm:pt modelId="{E380BD6B-70C1-4762-9853-4CC829099967}" type="pres">
      <dgm:prSet presAssocID="{6A6E7748-B3D4-48F9-8DC5-C6296F4CAD1F}" presName="hierChild5" presStyleCnt="0"/>
      <dgm:spPr/>
    </dgm:pt>
    <dgm:pt modelId="{2BDBB2ED-56D8-401E-87D4-316BEAE73E2A}" type="pres">
      <dgm:prSet presAssocID="{9CC0EDBF-106F-458C-A6B6-CA1103417307}" presName="Name37" presStyleLbl="parChTrans1D2" presStyleIdx="2" presStyleCnt="4"/>
      <dgm:spPr/>
    </dgm:pt>
    <dgm:pt modelId="{65213B70-8D13-4864-BE43-11BDA275E10C}" type="pres">
      <dgm:prSet presAssocID="{9B1F37E3-2235-4BDB-98A2-CCAC0EEC6453}" presName="hierRoot2" presStyleCnt="0">
        <dgm:presLayoutVars>
          <dgm:hierBranch val="init"/>
        </dgm:presLayoutVars>
      </dgm:prSet>
      <dgm:spPr/>
    </dgm:pt>
    <dgm:pt modelId="{CC78B0C1-2AED-450B-B90C-3AEA1CBD6192}" type="pres">
      <dgm:prSet presAssocID="{9B1F37E3-2235-4BDB-98A2-CCAC0EEC6453}" presName="rootComposite" presStyleCnt="0"/>
      <dgm:spPr/>
    </dgm:pt>
    <dgm:pt modelId="{5EA298DA-9701-4882-AA9B-6313F5A8E320}" type="pres">
      <dgm:prSet presAssocID="{9B1F37E3-2235-4BDB-98A2-CCAC0EEC6453}" presName="rootText" presStyleLbl="node2" presStyleIdx="2" presStyleCnt="4" custScaleY="239242">
        <dgm:presLayoutVars>
          <dgm:chPref val="3"/>
        </dgm:presLayoutVars>
      </dgm:prSet>
      <dgm:spPr/>
    </dgm:pt>
    <dgm:pt modelId="{4984B46D-EB27-458C-8AFE-69AADCF35052}" type="pres">
      <dgm:prSet presAssocID="{9B1F37E3-2235-4BDB-98A2-CCAC0EEC6453}" presName="rootConnector" presStyleLbl="node2" presStyleIdx="2" presStyleCnt="4"/>
      <dgm:spPr/>
    </dgm:pt>
    <dgm:pt modelId="{CC8AA82B-1479-4BC1-9034-9A65F5CD93BE}" type="pres">
      <dgm:prSet presAssocID="{9B1F37E3-2235-4BDB-98A2-CCAC0EEC6453}" presName="hierChild4" presStyleCnt="0"/>
      <dgm:spPr/>
    </dgm:pt>
    <dgm:pt modelId="{647054B2-F241-4AAE-AAEB-D890A43184B0}" type="pres">
      <dgm:prSet presAssocID="{9B1F37E3-2235-4BDB-98A2-CCAC0EEC6453}" presName="hierChild5" presStyleCnt="0"/>
      <dgm:spPr/>
    </dgm:pt>
    <dgm:pt modelId="{EF7B8805-C58A-4DF2-A5E8-97D17720B30A}" type="pres">
      <dgm:prSet presAssocID="{1FE7FEF2-53F4-411B-BDD3-4D88E886DCB9}" presName="Name37" presStyleLbl="parChTrans1D2" presStyleIdx="3" presStyleCnt="4"/>
      <dgm:spPr/>
    </dgm:pt>
    <dgm:pt modelId="{6018A77B-B077-49C8-A7EF-D2CB77D39305}" type="pres">
      <dgm:prSet presAssocID="{5E8FE9ED-7A9E-4E79-8922-796064825F75}" presName="hierRoot2" presStyleCnt="0">
        <dgm:presLayoutVars>
          <dgm:hierBranch val="init"/>
        </dgm:presLayoutVars>
      </dgm:prSet>
      <dgm:spPr/>
    </dgm:pt>
    <dgm:pt modelId="{BB1B092A-6CD1-4245-BE3C-8D137A54E67B}" type="pres">
      <dgm:prSet presAssocID="{5E8FE9ED-7A9E-4E79-8922-796064825F75}" presName="rootComposite" presStyleCnt="0"/>
      <dgm:spPr/>
    </dgm:pt>
    <dgm:pt modelId="{945DAD7D-0324-47D2-8B7F-E471319FD3AB}" type="pres">
      <dgm:prSet presAssocID="{5E8FE9ED-7A9E-4E79-8922-796064825F75}" presName="rootText" presStyleLbl="node2" presStyleIdx="3" presStyleCnt="4" custScaleX="92009" custScaleY="229025" custLinFactNeighborY="6945">
        <dgm:presLayoutVars>
          <dgm:chPref val="3"/>
        </dgm:presLayoutVars>
      </dgm:prSet>
      <dgm:spPr/>
    </dgm:pt>
    <dgm:pt modelId="{B5D7090C-E905-4138-B45B-04371C2C7768}" type="pres">
      <dgm:prSet presAssocID="{5E8FE9ED-7A9E-4E79-8922-796064825F75}" presName="rootConnector" presStyleLbl="node2" presStyleIdx="3" presStyleCnt="4"/>
      <dgm:spPr/>
    </dgm:pt>
    <dgm:pt modelId="{07CDF0F0-3E5A-435C-B585-72545E3D48F9}" type="pres">
      <dgm:prSet presAssocID="{5E8FE9ED-7A9E-4E79-8922-796064825F75}" presName="hierChild4" presStyleCnt="0"/>
      <dgm:spPr/>
    </dgm:pt>
    <dgm:pt modelId="{3C16E0C6-3510-4772-B363-6A10C87F0DF6}" type="pres">
      <dgm:prSet presAssocID="{5E8FE9ED-7A9E-4E79-8922-796064825F75}" presName="hierChild5" presStyleCnt="0"/>
      <dgm:spPr/>
    </dgm:pt>
    <dgm:pt modelId="{60CEDBD6-6D40-4286-BB4B-6F988DC31381}" type="pres">
      <dgm:prSet presAssocID="{11829A1F-40B8-4DDC-B186-19F755A4A0B5}" presName="hierChild3" presStyleCnt="0"/>
      <dgm:spPr/>
    </dgm:pt>
  </dgm:ptLst>
  <dgm:cxnLst>
    <dgm:cxn modelId="{C684B80B-93CE-4A03-BE34-94E7362FC004}" srcId="{11829A1F-40B8-4DDC-B186-19F755A4A0B5}" destId="{6A6E7748-B3D4-48F9-8DC5-C6296F4CAD1F}" srcOrd="1" destOrd="0" parTransId="{9A73CD5C-2878-4D47-934F-29F94FDC1ED8}" sibTransId="{3E774329-96EE-4D0F-885D-4B520BFB7AE6}"/>
    <dgm:cxn modelId="{A481D318-08DC-4055-AD35-97FEA2F96334}" type="presOf" srcId="{9CC0EDBF-106F-458C-A6B6-CA1103417307}" destId="{2BDBB2ED-56D8-401E-87D4-316BEAE73E2A}" srcOrd="0" destOrd="0" presId="urn:microsoft.com/office/officeart/2005/8/layout/orgChart1"/>
    <dgm:cxn modelId="{C9762725-7B1F-483F-A235-52C2D9766944}" srcId="{11829A1F-40B8-4DDC-B186-19F755A4A0B5}" destId="{9B1F37E3-2235-4BDB-98A2-CCAC0EEC6453}" srcOrd="2" destOrd="0" parTransId="{9CC0EDBF-106F-458C-A6B6-CA1103417307}" sibTransId="{27727CB9-EE13-40C7-ADD3-E7021704B426}"/>
    <dgm:cxn modelId="{14718227-7DF3-4E8E-B474-8AE70FC6872A}" type="presOf" srcId="{6A6E7748-B3D4-48F9-8DC5-C6296F4CAD1F}" destId="{A1F2DB16-19F7-457A-9B4B-755A9A8FD4FE}" srcOrd="0" destOrd="0" presId="urn:microsoft.com/office/officeart/2005/8/layout/orgChart1"/>
    <dgm:cxn modelId="{5152A13C-CA11-4B68-8850-8B1A0CEF0CA6}" srcId="{11829A1F-40B8-4DDC-B186-19F755A4A0B5}" destId="{5E8FE9ED-7A9E-4E79-8922-796064825F75}" srcOrd="3" destOrd="0" parTransId="{1FE7FEF2-53F4-411B-BDD3-4D88E886DCB9}" sibTransId="{E3A1A4C5-D614-4B94-9A95-2A360673FB3D}"/>
    <dgm:cxn modelId="{DADA5A44-2CB3-4278-A9BB-41065ED4C39C}" type="presOf" srcId="{9B1F37E3-2235-4BDB-98A2-CCAC0EEC6453}" destId="{5EA298DA-9701-4882-AA9B-6313F5A8E320}" srcOrd="0" destOrd="0" presId="urn:microsoft.com/office/officeart/2005/8/layout/orgChart1"/>
    <dgm:cxn modelId="{7A4F1C48-327A-49F1-84CC-77DE4823CD3A}" type="presOf" srcId="{DBC97512-9E10-4D16-AF08-87A75FFCD06E}" destId="{A094F649-DC5D-4230-91A0-B1B07DA51192}" srcOrd="1" destOrd="0" presId="urn:microsoft.com/office/officeart/2005/8/layout/orgChart1"/>
    <dgm:cxn modelId="{189E596F-5571-46B1-BAAA-6F979BEC6BC4}" type="presOf" srcId="{F11FAF22-02F2-4B8A-8554-C37BF5D623CF}" destId="{23634CE1-5B56-4F75-A4DF-709EE367F264}" srcOrd="0" destOrd="0" presId="urn:microsoft.com/office/officeart/2005/8/layout/orgChart1"/>
    <dgm:cxn modelId="{8D683D71-016B-487D-B771-F46446BAF62B}" srcId="{F11FAF22-02F2-4B8A-8554-C37BF5D623CF}" destId="{11829A1F-40B8-4DDC-B186-19F755A4A0B5}" srcOrd="0" destOrd="0" parTransId="{8FEE00FF-558C-4F01-930D-868328DD141A}" sibTransId="{C1841146-7A42-4A05-B370-6CA4796A6287}"/>
    <dgm:cxn modelId="{9409B985-8697-4DCC-9E68-C5736F82F117}" type="presOf" srcId="{5E8FE9ED-7A9E-4E79-8922-796064825F75}" destId="{B5D7090C-E905-4138-B45B-04371C2C7768}" srcOrd="1" destOrd="0" presId="urn:microsoft.com/office/officeart/2005/8/layout/orgChart1"/>
    <dgm:cxn modelId="{A7A9999C-E1FD-4AE6-B6BA-70ABE6118174}" type="presOf" srcId="{DBC97512-9E10-4D16-AF08-87A75FFCD06E}" destId="{131EF1A4-9CFE-48A5-9581-39C8F91F5C33}" srcOrd="0" destOrd="0" presId="urn:microsoft.com/office/officeart/2005/8/layout/orgChart1"/>
    <dgm:cxn modelId="{84E9349F-E51F-4B28-BA00-57E80BA6F7BE}" type="presOf" srcId="{6A6E7748-B3D4-48F9-8DC5-C6296F4CAD1F}" destId="{47DAE3D1-2C14-42D2-A33E-8695FED35C26}" srcOrd="1" destOrd="0" presId="urn:microsoft.com/office/officeart/2005/8/layout/orgChart1"/>
    <dgm:cxn modelId="{D726BAAB-DA1C-4D01-BDB4-9C284FD757AD}" type="presOf" srcId="{11829A1F-40B8-4DDC-B186-19F755A4A0B5}" destId="{C171D0CC-95A7-44BA-BDA9-5B8A1B5995FC}" srcOrd="1" destOrd="0" presId="urn:microsoft.com/office/officeart/2005/8/layout/orgChart1"/>
    <dgm:cxn modelId="{7D97D8BD-F827-4DE6-B43D-FC5BAD70A661}" type="presOf" srcId="{9B1F37E3-2235-4BDB-98A2-CCAC0EEC6453}" destId="{4984B46D-EB27-458C-8AFE-69AADCF35052}" srcOrd="1" destOrd="0" presId="urn:microsoft.com/office/officeart/2005/8/layout/orgChart1"/>
    <dgm:cxn modelId="{7A847BC0-4567-465B-A82A-BC11F39E8983}" type="presOf" srcId="{9A73CD5C-2878-4D47-934F-29F94FDC1ED8}" destId="{7DC7DB4D-F812-4647-8F0A-8EC873136A1B}" srcOrd="0" destOrd="0" presId="urn:microsoft.com/office/officeart/2005/8/layout/orgChart1"/>
    <dgm:cxn modelId="{30650FD0-81BB-4278-A5DB-42BB7AB99EB7}" srcId="{11829A1F-40B8-4DDC-B186-19F755A4A0B5}" destId="{DBC97512-9E10-4D16-AF08-87A75FFCD06E}" srcOrd="0" destOrd="0" parTransId="{48924541-BA98-41C0-B5FB-70109897925A}" sibTransId="{4855C2FD-00E9-49E3-A1B3-486B07C509AB}"/>
    <dgm:cxn modelId="{9D0536F0-DF4A-40C5-8FC3-CD4136836610}" type="presOf" srcId="{11829A1F-40B8-4DDC-B186-19F755A4A0B5}" destId="{528A5511-5D73-4A67-9207-7AA1BED3AE1D}" srcOrd="0" destOrd="0" presId="urn:microsoft.com/office/officeart/2005/8/layout/orgChart1"/>
    <dgm:cxn modelId="{FD3B49F1-9EA2-4432-9C3F-DC8B4218C047}" type="presOf" srcId="{5E8FE9ED-7A9E-4E79-8922-796064825F75}" destId="{945DAD7D-0324-47D2-8B7F-E471319FD3AB}" srcOrd="0" destOrd="0" presId="urn:microsoft.com/office/officeart/2005/8/layout/orgChart1"/>
    <dgm:cxn modelId="{88338AF4-B09A-4E0B-939E-18C4CC88287C}" type="presOf" srcId="{48924541-BA98-41C0-B5FB-70109897925A}" destId="{2703ED66-9BD3-42FC-931A-B823DD52DE02}" srcOrd="0" destOrd="0" presId="urn:microsoft.com/office/officeart/2005/8/layout/orgChart1"/>
    <dgm:cxn modelId="{465A63FE-688A-4DB3-B02B-F0A023A5E3A7}" type="presOf" srcId="{1FE7FEF2-53F4-411B-BDD3-4D88E886DCB9}" destId="{EF7B8805-C58A-4DF2-A5E8-97D17720B30A}" srcOrd="0" destOrd="0" presId="urn:microsoft.com/office/officeart/2005/8/layout/orgChart1"/>
    <dgm:cxn modelId="{F4868091-950D-4FB5-8B6B-9F03A25B8CD4}" type="presParOf" srcId="{23634CE1-5B56-4F75-A4DF-709EE367F264}" destId="{C589CF84-4C5E-4792-98EA-960414C52C2F}" srcOrd="0" destOrd="0" presId="urn:microsoft.com/office/officeart/2005/8/layout/orgChart1"/>
    <dgm:cxn modelId="{CF8EF875-4AE2-4271-BD9E-ABA4C44B6687}" type="presParOf" srcId="{C589CF84-4C5E-4792-98EA-960414C52C2F}" destId="{99A66C3A-1499-4327-B4AD-4BF6D03144B4}" srcOrd="0" destOrd="0" presId="urn:microsoft.com/office/officeart/2005/8/layout/orgChart1"/>
    <dgm:cxn modelId="{68448530-1E12-4893-8B3C-2D0E866D9B4E}" type="presParOf" srcId="{99A66C3A-1499-4327-B4AD-4BF6D03144B4}" destId="{528A5511-5D73-4A67-9207-7AA1BED3AE1D}" srcOrd="0" destOrd="0" presId="urn:microsoft.com/office/officeart/2005/8/layout/orgChart1"/>
    <dgm:cxn modelId="{69B90C88-D539-43A7-9CD8-E0CCC701BB83}" type="presParOf" srcId="{99A66C3A-1499-4327-B4AD-4BF6D03144B4}" destId="{C171D0CC-95A7-44BA-BDA9-5B8A1B5995FC}" srcOrd="1" destOrd="0" presId="urn:microsoft.com/office/officeart/2005/8/layout/orgChart1"/>
    <dgm:cxn modelId="{44FBEE4A-06B1-4A67-863C-51005742F1ED}" type="presParOf" srcId="{C589CF84-4C5E-4792-98EA-960414C52C2F}" destId="{79ADB7CF-6054-4FCD-B96B-BE7207439D94}" srcOrd="1" destOrd="0" presId="urn:microsoft.com/office/officeart/2005/8/layout/orgChart1"/>
    <dgm:cxn modelId="{0316A1B0-0BF5-4A00-A27D-7564B4C01F5A}" type="presParOf" srcId="{79ADB7CF-6054-4FCD-B96B-BE7207439D94}" destId="{2703ED66-9BD3-42FC-931A-B823DD52DE02}" srcOrd="0" destOrd="0" presId="urn:microsoft.com/office/officeart/2005/8/layout/orgChart1"/>
    <dgm:cxn modelId="{F626C9A0-743B-4179-8668-4DFD80BC351F}" type="presParOf" srcId="{79ADB7CF-6054-4FCD-B96B-BE7207439D94}" destId="{807D3245-D999-4C10-8E7D-2665E30D0DA5}" srcOrd="1" destOrd="0" presId="urn:microsoft.com/office/officeart/2005/8/layout/orgChart1"/>
    <dgm:cxn modelId="{EECA4A07-1157-4F20-BC90-F643EF6FE94A}" type="presParOf" srcId="{807D3245-D999-4C10-8E7D-2665E30D0DA5}" destId="{07C3A8BB-9136-48B5-84C5-4CE081B5E99B}" srcOrd="0" destOrd="0" presId="urn:microsoft.com/office/officeart/2005/8/layout/orgChart1"/>
    <dgm:cxn modelId="{69D4C281-2FBE-40AD-89C4-470573EA805E}" type="presParOf" srcId="{07C3A8BB-9136-48B5-84C5-4CE081B5E99B}" destId="{131EF1A4-9CFE-48A5-9581-39C8F91F5C33}" srcOrd="0" destOrd="0" presId="urn:microsoft.com/office/officeart/2005/8/layout/orgChart1"/>
    <dgm:cxn modelId="{0FC5E4CC-0308-4053-B9C5-8B488AA07A8A}" type="presParOf" srcId="{07C3A8BB-9136-48B5-84C5-4CE081B5E99B}" destId="{A094F649-DC5D-4230-91A0-B1B07DA51192}" srcOrd="1" destOrd="0" presId="urn:microsoft.com/office/officeart/2005/8/layout/orgChart1"/>
    <dgm:cxn modelId="{204C28C9-C5FA-4C8B-A7CA-F55C60D2384A}" type="presParOf" srcId="{807D3245-D999-4C10-8E7D-2665E30D0DA5}" destId="{6BAD7EC0-9474-4D1E-82B9-96867C9DB65E}" srcOrd="1" destOrd="0" presId="urn:microsoft.com/office/officeart/2005/8/layout/orgChart1"/>
    <dgm:cxn modelId="{4DA1B584-0D10-40C2-BCE4-87A854617ED9}" type="presParOf" srcId="{807D3245-D999-4C10-8E7D-2665E30D0DA5}" destId="{2A62B6D5-58AC-4BE9-A997-D1E90345D78A}" srcOrd="2" destOrd="0" presId="urn:microsoft.com/office/officeart/2005/8/layout/orgChart1"/>
    <dgm:cxn modelId="{431F39BE-199A-4A96-917E-9040A739514B}" type="presParOf" srcId="{79ADB7CF-6054-4FCD-B96B-BE7207439D94}" destId="{7DC7DB4D-F812-4647-8F0A-8EC873136A1B}" srcOrd="2" destOrd="0" presId="urn:microsoft.com/office/officeart/2005/8/layout/orgChart1"/>
    <dgm:cxn modelId="{DFF31EB4-1049-4822-9317-E1CAA8C455BE}" type="presParOf" srcId="{79ADB7CF-6054-4FCD-B96B-BE7207439D94}" destId="{0E818BA7-8816-454F-9CF0-0C681D8367B3}" srcOrd="3" destOrd="0" presId="urn:microsoft.com/office/officeart/2005/8/layout/orgChart1"/>
    <dgm:cxn modelId="{2D05162C-CB36-4598-9106-78F0A32622DB}" type="presParOf" srcId="{0E818BA7-8816-454F-9CF0-0C681D8367B3}" destId="{38E94152-AA4E-469C-8FF4-27328248E8C5}" srcOrd="0" destOrd="0" presId="urn:microsoft.com/office/officeart/2005/8/layout/orgChart1"/>
    <dgm:cxn modelId="{43015E63-73B8-423C-954E-5A16BD06E7C5}" type="presParOf" srcId="{38E94152-AA4E-469C-8FF4-27328248E8C5}" destId="{A1F2DB16-19F7-457A-9B4B-755A9A8FD4FE}" srcOrd="0" destOrd="0" presId="urn:microsoft.com/office/officeart/2005/8/layout/orgChart1"/>
    <dgm:cxn modelId="{81C5DB30-261C-41CB-A7D3-1622F1F543B9}" type="presParOf" srcId="{38E94152-AA4E-469C-8FF4-27328248E8C5}" destId="{47DAE3D1-2C14-42D2-A33E-8695FED35C26}" srcOrd="1" destOrd="0" presId="urn:microsoft.com/office/officeart/2005/8/layout/orgChart1"/>
    <dgm:cxn modelId="{DFEF81B8-13D1-4A43-93EF-7AFD2E14094A}" type="presParOf" srcId="{0E818BA7-8816-454F-9CF0-0C681D8367B3}" destId="{CC7F76D1-5D2B-4252-8642-D59AD8A608F1}" srcOrd="1" destOrd="0" presId="urn:microsoft.com/office/officeart/2005/8/layout/orgChart1"/>
    <dgm:cxn modelId="{85693AFE-D243-467E-B431-D7F32B289CD3}" type="presParOf" srcId="{0E818BA7-8816-454F-9CF0-0C681D8367B3}" destId="{E380BD6B-70C1-4762-9853-4CC829099967}" srcOrd="2" destOrd="0" presId="urn:microsoft.com/office/officeart/2005/8/layout/orgChart1"/>
    <dgm:cxn modelId="{C3BA790B-AF9C-4737-AF17-53F241135989}" type="presParOf" srcId="{79ADB7CF-6054-4FCD-B96B-BE7207439D94}" destId="{2BDBB2ED-56D8-401E-87D4-316BEAE73E2A}" srcOrd="4" destOrd="0" presId="urn:microsoft.com/office/officeart/2005/8/layout/orgChart1"/>
    <dgm:cxn modelId="{089F9EE8-C762-4210-85CC-160825B77AE7}" type="presParOf" srcId="{79ADB7CF-6054-4FCD-B96B-BE7207439D94}" destId="{65213B70-8D13-4864-BE43-11BDA275E10C}" srcOrd="5" destOrd="0" presId="urn:microsoft.com/office/officeart/2005/8/layout/orgChart1"/>
    <dgm:cxn modelId="{0471DA23-6B78-490F-AC1B-83BA4A83E033}" type="presParOf" srcId="{65213B70-8D13-4864-BE43-11BDA275E10C}" destId="{CC78B0C1-2AED-450B-B90C-3AEA1CBD6192}" srcOrd="0" destOrd="0" presId="urn:microsoft.com/office/officeart/2005/8/layout/orgChart1"/>
    <dgm:cxn modelId="{CEF59AEE-3CBA-491E-BCF2-CF46D4DEEB78}" type="presParOf" srcId="{CC78B0C1-2AED-450B-B90C-3AEA1CBD6192}" destId="{5EA298DA-9701-4882-AA9B-6313F5A8E320}" srcOrd="0" destOrd="0" presId="urn:microsoft.com/office/officeart/2005/8/layout/orgChart1"/>
    <dgm:cxn modelId="{5FC41BD1-0EAB-4299-A5D1-1B55B78E6B14}" type="presParOf" srcId="{CC78B0C1-2AED-450B-B90C-3AEA1CBD6192}" destId="{4984B46D-EB27-458C-8AFE-69AADCF35052}" srcOrd="1" destOrd="0" presId="urn:microsoft.com/office/officeart/2005/8/layout/orgChart1"/>
    <dgm:cxn modelId="{0B1282A9-45B9-440C-9747-1BDAEF49DCAD}" type="presParOf" srcId="{65213B70-8D13-4864-BE43-11BDA275E10C}" destId="{CC8AA82B-1479-4BC1-9034-9A65F5CD93BE}" srcOrd="1" destOrd="0" presId="urn:microsoft.com/office/officeart/2005/8/layout/orgChart1"/>
    <dgm:cxn modelId="{5F016F77-343D-4D25-8332-FCE6D0AAB711}" type="presParOf" srcId="{65213B70-8D13-4864-BE43-11BDA275E10C}" destId="{647054B2-F241-4AAE-AAEB-D890A43184B0}" srcOrd="2" destOrd="0" presId="urn:microsoft.com/office/officeart/2005/8/layout/orgChart1"/>
    <dgm:cxn modelId="{A0ADAC7E-E3C9-48E6-B46D-75F0B571B86A}" type="presParOf" srcId="{79ADB7CF-6054-4FCD-B96B-BE7207439D94}" destId="{EF7B8805-C58A-4DF2-A5E8-97D17720B30A}" srcOrd="6" destOrd="0" presId="urn:microsoft.com/office/officeart/2005/8/layout/orgChart1"/>
    <dgm:cxn modelId="{8A7D265C-9945-4D23-BCF9-6B6133BFF7D8}" type="presParOf" srcId="{79ADB7CF-6054-4FCD-B96B-BE7207439D94}" destId="{6018A77B-B077-49C8-A7EF-D2CB77D39305}" srcOrd="7" destOrd="0" presId="urn:microsoft.com/office/officeart/2005/8/layout/orgChart1"/>
    <dgm:cxn modelId="{0CB02013-1EDD-43EC-AD07-F73A196E1E6A}" type="presParOf" srcId="{6018A77B-B077-49C8-A7EF-D2CB77D39305}" destId="{BB1B092A-6CD1-4245-BE3C-8D137A54E67B}" srcOrd="0" destOrd="0" presId="urn:microsoft.com/office/officeart/2005/8/layout/orgChart1"/>
    <dgm:cxn modelId="{5D15A4A5-E6DC-4BA9-BEBF-AA38C3FB8E3C}" type="presParOf" srcId="{BB1B092A-6CD1-4245-BE3C-8D137A54E67B}" destId="{945DAD7D-0324-47D2-8B7F-E471319FD3AB}" srcOrd="0" destOrd="0" presId="urn:microsoft.com/office/officeart/2005/8/layout/orgChart1"/>
    <dgm:cxn modelId="{75375B1E-F9D7-494D-A79E-47A1CD6FBEE8}" type="presParOf" srcId="{BB1B092A-6CD1-4245-BE3C-8D137A54E67B}" destId="{B5D7090C-E905-4138-B45B-04371C2C7768}" srcOrd="1" destOrd="0" presId="urn:microsoft.com/office/officeart/2005/8/layout/orgChart1"/>
    <dgm:cxn modelId="{CF0A5426-FDD0-4E19-8053-0BD030E38825}" type="presParOf" srcId="{6018A77B-B077-49C8-A7EF-D2CB77D39305}" destId="{07CDF0F0-3E5A-435C-B585-72545E3D48F9}" srcOrd="1" destOrd="0" presId="urn:microsoft.com/office/officeart/2005/8/layout/orgChart1"/>
    <dgm:cxn modelId="{F0AB3484-D6EB-4F05-B2BE-61A48884F19E}" type="presParOf" srcId="{6018A77B-B077-49C8-A7EF-D2CB77D39305}" destId="{3C16E0C6-3510-4772-B363-6A10C87F0DF6}" srcOrd="2" destOrd="0" presId="urn:microsoft.com/office/officeart/2005/8/layout/orgChart1"/>
    <dgm:cxn modelId="{979B8F15-BD3B-4C1B-9A3E-2A5D61E61DBF}" type="presParOf" srcId="{C589CF84-4C5E-4792-98EA-960414C52C2F}" destId="{60CEDBD6-6D40-4286-BB4B-6F988DC31381}" srcOrd="2" destOrd="0" presId="urn:microsoft.com/office/officeart/2005/8/layout/orgChart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F11FAF22-02F2-4B8A-8554-C37BF5D623CF}"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en-US"/>
        </a:p>
      </dgm:t>
    </dgm:pt>
    <dgm:pt modelId="{11829A1F-40B8-4DDC-B186-19F755A4A0B5}">
      <dgm:prSet phldrT="[Text]"/>
      <dgm:spPr/>
      <dgm:t>
        <a:bodyPr/>
        <a:lstStyle/>
        <a:p>
          <a:pPr algn="ctr"/>
          <a:r>
            <a:rPr lang="en-US">
              <a:latin typeface="Times New Roman" panose="02020603050405020304" pitchFamily="18" charset="0"/>
              <a:cs typeface="Times New Roman" panose="02020603050405020304" pitchFamily="18" charset="0"/>
            </a:rPr>
            <a:t>EVP &amp; Chief Financial Officer</a:t>
          </a:r>
        </a:p>
      </dgm:t>
    </dgm:pt>
    <dgm:pt modelId="{8FEE00FF-558C-4F01-930D-868328DD141A}" type="parTrans" cxnId="{8D683D71-016B-487D-B771-F46446BAF62B}">
      <dgm:prSet/>
      <dgm:spPr/>
      <dgm:t>
        <a:bodyPr/>
        <a:lstStyle/>
        <a:p>
          <a:pPr algn="just"/>
          <a:endParaRPr lang="en-US"/>
        </a:p>
      </dgm:t>
    </dgm:pt>
    <dgm:pt modelId="{C1841146-7A42-4A05-B370-6CA4796A6287}" type="sibTrans" cxnId="{8D683D71-016B-487D-B771-F46446BAF62B}">
      <dgm:prSet/>
      <dgm:spPr/>
      <dgm:t>
        <a:bodyPr/>
        <a:lstStyle/>
        <a:p>
          <a:pPr algn="just"/>
          <a:endParaRPr lang="en-US"/>
        </a:p>
      </dgm:t>
    </dgm:pt>
    <dgm:pt modelId="{DBC97512-9E10-4D16-AF08-87A75FFCD06E}">
      <dgm:prSet phldrT="[Text]"/>
      <dgm:spPr/>
      <dgm:t>
        <a:bodyPr/>
        <a:lstStyle/>
        <a:p>
          <a:pPr algn="ctr"/>
          <a:r>
            <a:rPr lang="en-US">
              <a:latin typeface="Times New Roman" panose="02020603050405020304" pitchFamily="18" charset="0"/>
              <a:cs typeface="Times New Roman" panose="02020603050405020304" pitchFamily="18" charset="0"/>
            </a:rPr>
            <a:t>SVP &amp; Chief Accounting Officer</a:t>
          </a:r>
        </a:p>
      </dgm:t>
    </dgm:pt>
    <dgm:pt modelId="{48924541-BA98-41C0-B5FB-70109897925A}" type="parTrans" cxnId="{30650FD0-81BB-4278-A5DB-42BB7AB99EB7}">
      <dgm:prSet/>
      <dgm:spPr/>
      <dgm:t>
        <a:bodyPr/>
        <a:lstStyle/>
        <a:p>
          <a:pPr algn="just"/>
          <a:endParaRPr lang="en-US"/>
        </a:p>
      </dgm:t>
    </dgm:pt>
    <dgm:pt modelId="{4855C2FD-00E9-49E3-A1B3-486B07C509AB}" type="sibTrans" cxnId="{30650FD0-81BB-4278-A5DB-42BB7AB99EB7}">
      <dgm:prSet/>
      <dgm:spPr/>
      <dgm:t>
        <a:bodyPr/>
        <a:lstStyle/>
        <a:p>
          <a:pPr algn="just"/>
          <a:endParaRPr lang="en-US"/>
        </a:p>
      </dgm:t>
    </dgm:pt>
    <dgm:pt modelId="{E2FF6760-567E-4C7A-BB32-C17E9ADEB20E}">
      <dgm:prSet phldrT="[Text]"/>
      <dgm:spPr/>
      <dgm:t>
        <a:bodyPr/>
        <a:lstStyle/>
        <a:p>
          <a:pPr algn="ctr"/>
          <a:r>
            <a:rPr lang="en-US">
              <a:latin typeface="Times New Roman" panose="02020603050405020304" pitchFamily="18" charset="0"/>
              <a:cs typeface="Times New Roman" panose="02020603050405020304" pitchFamily="18" charset="0"/>
            </a:rPr>
            <a:t>VP Tax</a:t>
          </a:r>
        </a:p>
      </dgm:t>
    </dgm:pt>
    <dgm:pt modelId="{62F4C02E-5FE9-4043-8FCD-193D9F9A0CDE}" type="parTrans" cxnId="{7C03A2D7-867C-409B-8A33-9882FED4A1F8}">
      <dgm:prSet/>
      <dgm:spPr/>
      <dgm:t>
        <a:bodyPr/>
        <a:lstStyle/>
        <a:p>
          <a:pPr algn="just"/>
          <a:endParaRPr lang="en-US"/>
        </a:p>
      </dgm:t>
    </dgm:pt>
    <dgm:pt modelId="{2513DDB4-D8B7-4DF6-9686-97B47F0CBD05}" type="sibTrans" cxnId="{7C03A2D7-867C-409B-8A33-9882FED4A1F8}">
      <dgm:prSet/>
      <dgm:spPr/>
      <dgm:t>
        <a:bodyPr/>
        <a:lstStyle/>
        <a:p>
          <a:pPr algn="just"/>
          <a:endParaRPr lang="en-US"/>
        </a:p>
      </dgm:t>
    </dgm:pt>
    <dgm:pt modelId="{6A6E7748-B3D4-48F9-8DC5-C6296F4CAD1F}">
      <dgm:prSet/>
      <dgm:spPr/>
      <dgm:t>
        <a:bodyPr/>
        <a:lstStyle/>
        <a:p>
          <a:pPr algn="ctr"/>
          <a:r>
            <a:rPr lang="en-US">
              <a:latin typeface="Times New Roman" panose="02020603050405020304" pitchFamily="18" charset="0"/>
              <a:cs typeface="Times New Roman" panose="02020603050405020304" pitchFamily="18" charset="0"/>
            </a:rPr>
            <a:t>VP Financial Planning &amp; Analysis</a:t>
          </a:r>
        </a:p>
      </dgm:t>
    </dgm:pt>
    <dgm:pt modelId="{9A73CD5C-2878-4D47-934F-29F94FDC1ED8}" type="parTrans" cxnId="{C684B80B-93CE-4A03-BE34-94E7362FC004}">
      <dgm:prSet/>
      <dgm:spPr/>
      <dgm:t>
        <a:bodyPr/>
        <a:lstStyle/>
        <a:p>
          <a:pPr algn="just"/>
          <a:endParaRPr lang="en-US"/>
        </a:p>
      </dgm:t>
    </dgm:pt>
    <dgm:pt modelId="{3E774329-96EE-4D0F-885D-4B520BFB7AE6}" type="sibTrans" cxnId="{C684B80B-93CE-4A03-BE34-94E7362FC004}">
      <dgm:prSet/>
      <dgm:spPr/>
      <dgm:t>
        <a:bodyPr/>
        <a:lstStyle/>
        <a:p>
          <a:pPr algn="just"/>
          <a:endParaRPr lang="en-US"/>
        </a:p>
      </dgm:t>
    </dgm:pt>
    <dgm:pt modelId="{9B1F37E3-2235-4BDB-98A2-CCAC0EEC6453}">
      <dgm:prSet/>
      <dgm:spPr/>
      <dgm:t>
        <a:bodyPr/>
        <a:lstStyle/>
        <a:p>
          <a:pPr algn="ctr"/>
          <a:r>
            <a:rPr lang="en-US">
              <a:latin typeface="Times New Roman" panose="02020603050405020304" pitchFamily="18" charset="0"/>
              <a:cs typeface="Times New Roman" panose="02020603050405020304" pitchFamily="18" charset="0"/>
            </a:rPr>
            <a:t>VP Corp Planning, IR &amp; Treasurer</a:t>
          </a:r>
        </a:p>
      </dgm:t>
    </dgm:pt>
    <dgm:pt modelId="{9CC0EDBF-106F-458C-A6B6-CA1103417307}" type="parTrans" cxnId="{C9762725-7B1F-483F-A235-52C2D9766944}">
      <dgm:prSet/>
      <dgm:spPr/>
      <dgm:t>
        <a:bodyPr/>
        <a:lstStyle/>
        <a:p>
          <a:pPr algn="just"/>
          <a:endParaRPr lang="en-US"/>
        </a:p>
      </dgm:t>
    </dgm:pt>
    <dgm:pt modelId="{27727CB9-EE13-40C7-ADD3-E7021704B426}" type="sibTrans" cxnId="{C9762725-7B1F-483F-A235-52C2D9766944}">
      <dgm:prSet/>
      <dgm:spPr/>
      <dgm:t>
        <a:bodyPr/>
        <a:lstStyle/>
        <a:p>
          <a:pPr algn="just"/>
          <a:endParaRPr lang="en-US"/>
        </a:p>
      </dgm:t>
    </dgm:pt>
    <dgm:pt modelId="{62C8A90F-8872-4B68-B717-2F4CEDD2DDBE}">
      <dgm:prSet/>
      <dgm:spPr/>
      <dgm:t>
        <a:bodyPr/>
        <a:lstStyle/>
        <a:p>
          <a:r>
            <a:rPr lang="en-US">
              <a:latin typeface="Times New Roman" panose="02020603050405020304" pitchFamily="18" charset="0"/>
              <a:cs typeface="Times New Roman" panose="02020603050405020304" pitchFamily="18" charset="0"/>
            </a:rPr>
            <a:t>VP Internal Audit</a:t>
          </a:r>
        </a:p>
      </dgm:t>
    </dgm:pt>
    <dgm:pt modelId="{8E7659C8-E010-4F5F-88A8-BAE8D6C9CCDA}" type="parTrans" cxnId="{AD3704EB-6586-4724-8598-898828BE186A}">
      <dgm:prSet/>
      <dgm:spPr/>
      <dgm:t>
        <a:bodyPr/>
        <a:lstStyle/>
        <a:p>
          <a:endParaRPr lang="en-US"/>
        </a:p>
      </dgm:t>
    </dgm:pt>
    <dgm:pt modelId="{877071BD-3737-4DFD-AC94-D5FE8D9362ED}" type="sibTrans" cxnId="{AD3704EB-6586-4724-8598-898828BE186A}">
      <dgm:prSet/>
      <dgm:spPr/>
      <dgm:t>
        <a:bodyPr/>
        <a:lstStyle/>
        <a:p>
          <a:endParaRPr lang="en-US"/>
        </a:p>
      </dgm:t>
    </dgm:pt>
    <dgm:pt modelId="{EA5DA1EA-04CC-42F0-85AB-F87F9FA4CE91}" type="pres">
      <dgm:prSet presAssocID="{F11FAF22-02F2-4B8A-8554-C37BF5D623CF}" presName="hierChild1" presStyleCnt="0">
        <dgm:presLayoutVars>
          <dgm:orgChart val="1"/>
          <dgm:chPref val="1"/>
          <dgm:dir/>
          <dgm:animOne val="branch"/>
          <dgm:animLvl val="lvl"/>
          <dgm:resizeHandles/>
        </dgm:presLayoutVars>
      </dgm:prSet>
      <dgm:spPr/>
    </dgm:pt>
    <dgm:pt modelId="{631E1688-69C9-4E04-AE92-495DAF45320A}" type="pres">
      <dgm:prSet presAssocID="{11829A1F-40B8-4DDC-B186-19F755A4A0B5}" presName="hierRoot1" presStyleCnt="0">
        <dgm:presLayoutVars>
          <dgm:hierBranch val="init"/>
        </dgm:presLayoutVars>
      </dgm:prSet>
      <dgm:spPr/>
    </dgm:pt>
    <dgm:pt modelId="{0552718D-DFC0-482B-80FB-AE7B922BA28D}" type="pres">
      <dgm:prSet presAssocID="{11829A1F-40B8-4DDC-B186-19F755A4A0B5}" presName="rootComposite1" presStyleCnt="0"/>
      <dgm:spPr/>
    </dgm:pt>
    <dgm:pt modelId="{9B883A34-F69B-4002-A8C9-48DE09D794EB}" type="pres">
      <dgm:prSet presAssocID="{11829A1F-40B8-4DDC-B186-19F755A4A0B5}" presName="rootText1" presStyleLbl="node0" presStyleIdx="0" presStyleCnt="1">
        <dgm:presLayoutVars>
          <dgm:chPref val="3"/>
        </dgm:presLayoutVars>
      </dgm:prSet>
      <dgm:spPr/>
    </dgm:pt>
    <dgm:pt modelId="{13F5A03D-AF69-499B-808C-87660EBA2DFF}" type="pres">
      <dgm:prSet presAssocID="{11829A1F-40B8-4DDC-B186-19F755A4A0B5}" presName="rootConnector1" presStyleLbl="node1" presStyleIdx="0" presStyleCnt="0"/>
      <dgm:spPr/>
    </dgm:pt>
    <dgm:pt modelId="{6A156C63-7A4E-4862-957B-D6D93EA6D07C}" type="pres">
      <dgm:prSet presAssocID="{11829A1F-40B8-4DDC-B186-19F755A4A0B5}" presName="hierChild2" presStyleCnt="0"/>
      <dgm:spPr/>
    </dgm:pt>
    <dgm:pt modelId="{DF48A4F2-4ACB-46C0-82A0-1FF2007A2697}" type="pres">
      <dgm:prSet presAssocID="{48924541-BA98-41C0-B5FB-70109897925A}" presName="Name37" presStyleLbl="parChTrans1D2" presStyleIdx="0" presStyleCnt="5"/>
      <dgm:spPr/>
    </dgm:pt>
    <dgm:pt modelId="{95DE39DF-FEA1-43CD-BE4E-4FD13DD03D26}" type="pres">
      <dgm:prSet presAssocID="{DBC97512-9E10-4D16-AF08-87A75FFCD06E}" presName="hierRoot2" presStyleCnt="0">
        <dgm:presLayoutVars>
          <dgm:hierBranch val="init"/>
        </dgm:presLayoutVars>
      </dgm:prSet>
      <dgm:spPr/>
    </dgm:pt>
    <dgm:pt modelId="{F485C686-2185-4522-BFD7-350D28667292}" type="pres">
      <dgm:prSet presAssocID="{DBC97512-9E10-4D16-AF08-87A75FFCD06E}" presName="rootComposite" presStyleCnt="0"/>
      <dgm:spPr/>
    </dgm:pt>
    <dgm:pt modelId="{ED8BDE1D-09A4-4DE2-9ADF-0B412A3A86A4}" type="pres">
      <dgm:prSet presAssocID="{DBC97512-9E10-4D16-AF08-87A75FFCD06E}" presName="rootText" presStyleLbl="node2" presStyleIdx="0" presStyleCnt="5">
        <dgm:presLayoutVars>
          <dgm:chPref val="3"/>
        </dgm:presLayoutVars>
      </dgm:prSet>
      <dgm:spPr/>
    </dgm:pt>
    <dgm:pt modelId="{4E45CC73-9D29-4E92-9939-76155F5A8CA3}" type="pres">
      <dgm:prSet presAssocID="{DBC97512-9E10-4D16-AF08-87A75FFCD06E}" presName="rootConnector" presStyleLbl="node2" presStyleIdx="0" presStyleCnt="5"/>
      <dgm:spPr/>
    </dgm:pt>
    <dgm:pt modelId="{D489C4BA-0395-482A-A92A-2477DA7BEA04}" type="pres">
      <dgm:prSet presAssocID="{DBC97512-9E10-4D16-AF08-87A75FFCD06E}" presName="hierChild4" presStyleCnt="0"/>
      <dgm:spPr/>
    </dgm:pt>
    <dgm:pt modelId="{6AA6A8C3-720A-43CF-9071-EEEB651A8081}" type="pres">
      <dgm:prSet presAssocID="{DBC97512-9E10-4D16-AF08-87A75FFCD06E}" presName="hierChild5" presStyleCnt="0"/>
      <dgm:spPr/>
    </dgm:pt>
    <dgm:pt modelId="{8CCCE55E-B8F0-4E84-87B0-B730733C291A}" type="pres">
      <dgm:prSet presAssocID="{8E7659C8-E010-4F5F-88A8-BAE8D6C9CCDA}" presName="Name37" presStyleLbl="parChTrans1D2" presStyleIdx="1" presStyleCnt="5"/>
      <dgm:spPr/>
    </dgm:pt>
    <dgm:pt modelId="{DC790CEC-E69A-4173-8A82-17B0551DFC9E}" type="pres">
      <dgm:prSet presAssocID="{62C8A90F-8872-4B68-B717-2F4CEDD2DDBE}" presName="hierRoot2" presStyleCnt="0">
        <dgm:presLayoutVars>
          <dgm:hierBranch val="init"/>
        </dgm:presLayoutVars>
      </dgm:prSet>
      <dgm:spPr/>
    </dgm:pt>
    <dgm:pt modelId="{0BC2D07F-0B9D-4F50-B043-97830CC87E6E}" type="pres">
      <dgm:prSet presAssocID="{62C8A90F-8872-4B68-B717-2F4CEDD2DDBE}" presName="rootComposite" presStyleCnt="0"/>
      <dgm:spPr/>
    </dgm:pt>
    <dgm:pt modelId="{55835810-8EDB-4FC5-8B7B-8385413FE8C4}" type="pres">
      <dgm:prSet presAssocID="{62C8A90F-8872-4B68-B717-2F4CEDD2DDBE}" presName="rootText" presStyleLbl="node2" presStyleIdx="1" presStyleCnt="5">
        <dgm:presLayoutVars>
          <dgm:chPref val="3"/>
        </dgm:presLayoutVars>
      </dgm:prSet>
      <dgm:spPr/>
    </dgm:pt>
    <dgm:pt modelId="{A6364826-A23F-41E1-916D-6229B8C226F9}" type="pres">
      <dgm:prSet presAssocID="{62C8A90F-8872-4B68-B717-2F4CEDD2DDBE}" presName="rootConnector" presStyleLbl="node2" presStyleIdx="1" presStyleCnt="5"/>
      <dgm:spPr/>
    </dgm:pt>
    <dgm:pt modelId="{936775AD-E088-41E0-B96B-6ED39078A947}" type="pres">
      <dgm:prSet presAssocID="{62C8A90F-8872-4B68-B717-2F4CEDD2DDBE}" presName="hierChild4" presStyleCnt="0"/>
      <dgm:spPr/>
    </dgm:pt>
    <dgm:pt modelId="{2DA4423B-BAFE-4004-B55B-A9EF2D16525D}" type="pres">
      <dgm:prSet presAssocID="{62C8A90F-8872-4B68-B717-2F4CEDD2DDBE}" presName="hierChild5" presStyleCnt="0"/>
      <dgm:spPr/>
    </dgm:pt>
    <dgm:pt modelId="{F5FB6DE6-5D06-4E01-9795-B159AEF4DECF}" type="pres">
      <dgm:prSet presAssocID="{62F4C02E-5FE9-4043-8FCD-193D9F9A0CDE}" presName="Name37" presStyleLbl="parChTrans1D2" presStyleIdx="2" presStyleCnt="5"/>
      <dgm:spPr/>
    </dgm:pt>
    <dgm:pt modelId="{23C64078-1528-4F03-9C54-95767C1E242F}" type="pres">
      <dgm:prSet presAssocID="{E2FF6760-567E-4C7A-BB32-C17E9ADEB20E}" presName="hierRoot2" presStyleCnt="0">
        <dgm:presLayoutVars>
          <dgm:hierBranch val="init"/>
        </dgm:presLayoutVars>
      </dgm:prSet>
      <dgm:spPr/>
    </dgm:pt>
    <dgm:pt modelId="{1166FAD4-9FDE-4CD2-BA01-716ACCE1AFB7}" type="pres">
      <dgm:prSet presAssocID="{E2FF6760-567E-4C7A-BB32-C17E9ADEB20E}" presName="rootComposite" presStyleCnt="0"/>
      <dgm:spPr/>
    </dgm:pt>
    <dgm:pt modelId="{FB19278E-1EB8-4149-8188-AF3B0B24A2C4}" type="pres">
      <dgm:prSet presAssocID="{E2FF6760-567E-4C7A-BB32-C17E9ADEB20E}" presName="rootText" presStyleLbl="node2" presStyleIdx="2" presStyleCnt="5">
        <dgm:presLayoutVars>
          <dgm:chPref val="3"/>
        </dgm:presLayoutVars>
      </dgm:prSet>
      <dgm:spPr/>
    </dgm:pt>
    <dgm:pt modelId="{A01BF489-20C3-463F-8D20-CEE2B2DD5A18}" type="pres">
      <dgm:prSet presAssocID="{E2FF6760-567E-4C7A-BB32-C17E9ADEB20E}" presName="rootConnector" presStyleLbl="node2" presStyleIdx="2" presStyleCnt="5"/>
      <dgm:spPr/>
    </dgm:pt>
    <dgm:pt modelId="{877048B0-CC6D-4761-9263-8937299CBDA4}" type="pres">
      <dgm:prSet presAssocID="{E2FF6760-567E-4C7A-BB32-C17E9ADEB20E}" presName="hierChild4" presStyleCnt="0"/>
      <dgm:spPr/>
    </dgm:pt>
    <dgm:pt modelId="{902AC752-705B-4891-A89B-9D6E230E3764}" type="pres">
      <dgm:prSet presAssocID="{E2FF6760-567E-4C7A-BB32-C17E9ADEB20E}" presName="hierChild5" presStyleCnt="0"/>
      <dgm:spPr/>
    </dgm:pt>
    <dgm:pt modelId="{D5B6AE7E-BE95-4D9B-92FD-6B55A03FA6E9}" type="pres">
      <dgm:prSet presAssocID="{9A73CD5C-2878-4D47-934F-29F94FDC1ED8}" presName="Name37" presStyleLbl="parChTrans1D2" presStyleIdx="3" presStyleCnt="5"/>
      <dgm:spPr/>
    </dgm:pt>
    <dgm:pt modelId="{EFD51D5D-442A-42C5-A487-97B3577FAA08}" type="pres">
      <dgm:prSet presAssocID="{6A6E7748-B3D4-48F9-8DC5-C6296F4CAD1F}" presName="hierRoot2" presStyleCnt="0">
        <dgm:presLayoutVars>
          <dgm:hierBranch val="init"/>
        </dgm:presLayoutVars>
      </dgm:prSet>
      <dgm:spPr/>
    </dgm:pt>
    <dgm:pt modelId="{A459CDD9-1219-4B49-A11D-A0AD961D9AB0}" type="pres">
      <dgm:prSet presAssocID="{6A6E7748-B3D4-48F9-8DC5-C6296F4CAD1F}" presName="rootComposite" presStyleCnt="0"/>
      <dgm:spPr/>
    </dgm:pt>
    <dgm:pt modelId="{487D7BD1-F860-4784-9D5B-CFA2F821DEFE}" type="pres">
      <dgm:prSet presAssocID="{6A6E7748-B3D4-48F9-8DC5-C6296F4CAD1F}" presName="rootText" presStyleLbl="node2" presStyleIdx="3" presStyleCnt="5">
        <dgm:presLayoutVars>
          <dgm:chPref val="3"/>
        </dgm:presLayoutVars>
      </dgm:prSet>
      <dgm:spPr/>
    </dgm:pt>
    <dgm:pt modelId="{04E226A8-F8F7-4DE3-AC83-50C52CEC80AE}" type="pres">
      <dgm:prSet presAssocID="{6A6E7748-B3D4-48F9-8DC5-C6296F4CAD1F}" presName="rootConnector" presStyleLbl="node2" presStyleIdx="3" presStyleCnt="5"/>
      <dgm:spPr/>
    </dgm:pt>
    <dgm:pt modelId="{FEEE8838-65A9-4512-828C-00BE7BE03865}" type="pres">
      <dgm:prSet presAssocID="{6A6E7748-B3D4-48F9-8DC5-C6296F4CAD1F}" presName="hierChild4" presStyleCnt="0"/>
      <dgm:spPr/>
    </dgm:pt>
    <dgm:pt modelId="{1F0A9019-C1D3-425F-A894-72CBB10393D3}" type="pres">
      <dgm:prSet presAssocID="{6A6E7748-B3D4-48F9-8DC5-C6296F4CAD1F}" presName="hierChild5" presStyleCnt="0"/>
      <dgm:spPr/>
    </dgm:pt>
    <dgm:pt modelId="{E4B007D6-B1C1-40EA-B99F-948CF1E680EF}" type="pres">
      <dgm:prSet presAssocID="{9CC0EDBF-106F-458C-A6B6-CA1103417307}" presName="Name37" presStyleLbl="parChTrans1D2" presStyleIdx="4" presStyleCnt="5"/>
      <dgm:spPr/>
    </dgm:pt>
    <dgm:pt modelId="{472D95C2-D923-46FC-971A-E8FFE72DCBEC}" type="pres">
      <dgm:prSet presAssocID="{9B1F37E3-2235-4BDB-98A2-CCAC0EEC6453}" presName="hierRoot2" presStyleCnt="0">
        <dgm:presLayoutVars>
          <dgm:hierBranch val="init"/>
        </dgm:presLayoutVars>
      </dgm:prSet>
      <dgm:spPr/>
    </dgm:pt>
    <dgm:pt modelId="{38E5A29B-6AA0-4DC6-8D45-95BACEB79A0E}" type="pres">
      <dgm:prSet presAssocID="{9B1F37E3-2235-4BDB-98A2-CCAC0EEC6453}" presName="rootComposite" presStyleCnt="0"/>
      <dgm:spPr/>
    </dgm:pt>
    <dgm:pt modelId="{9E3145DD-CB75-4BB0-9FF4-B8F326982A2C}" type="pres">
      <dgm:prSet presAssocID="{9B1F37E3-2235-4BDB-98A2-CCAC0EEC6453}" presName="rootText" presStyleLbl="node2" presStyleIdx="4" presStyleCnt="5">
        <dgm:presLayoutVars>
          <dgm:chPref val="3"/>
        </dgm:presLayoutVars>
      </dgm:prSet>
      <dgm:spPr/>
    </dgm:pt>
    <dgm:pt modelId="{5710C42C-DFCA-4A1D-810B-0A2EA27A7BAF}" type="pres">
      <dgm:prSet presAssocID="{9B1F37E3-2235-4BDB-98A2-CCAC0EEC6453}" presName="rootConnector" presStyleLbl="node2" presStyleIdx="4" presStyleCnt="5"/>
      <dgm:spPr/>
    </dgm:pt>
    <dgm:pt modelId="{B47E1289-904B-411F-9FBB-7E145D30008D}" type="pres">
      <dgm:prSet presAssocID="{9B1F37E3-2235-4BDB-98A2-CCAC0EEC6453}" presName="hierChild4" presStyleCnt="0"/>
      <dgm:spPr/>
    </dgm:pt>
    <dgm:pt modelId="{4FCAD9D3-961F-42E8-9808-9F06E4E7C3E5}" type="pres">
      <dgm:prSet presAssocID="{9B1F37E3-2235-4BDB-98A2-CCAC0EEC6453}" presName="hierChild5" presStyleCnt="0"/>
      <dgm:spPr/>
    </dgm:pt>
    <dgm:pt modelId="{CB802F53-DC24-493E-B148-FF11B4814E5C}" type="pres">
      <dgm:prSet presAssocID="{11829A1F-40B8-4DDC-B186-19F755A4A0B5}" presName="hierChild3" presStyleCnt="0"/>
      <dgm:spPr/>
    </dgm:pt>
  </dgm:ptLst>
  <dgm:cxnLst>
    <dgm:cxn modelId="{C684B80B-93CE-4A03-BE34-94E7362FC004}" srcId="{11829A1F-40B8-4DDC-B186-19F755A4A0B5}" destId="{6A6E7748-B3D4-48F9-8DC5-C6296F4CAD1F}" srcOrd="3" destOrd="0" parTransId="{9A73CD5C-2878-4D47-934F-29F94FDC1ED8}" sibTransId="{3E774329-96EE-4D0F-885D-4B520BFB7AE6}"/>
    <dgm:cxn modelId="{A258830C-2E32-4DE7-90A0-6C8416CB3D4F}" type="presOf" srcId="{6A6E7748-B3D4-48F9-8DC5-C6296F4CAD1F}" destId="{487D7BD1-F860-4784-9D5B-CFA2F821DEFE}" srcOrd="0" destOrd="0" presId="urn:microsoft.com/office/officeart/2005/8/layout/orgChart1"/>
    <dgm:cxn modelId="{B39E3E1F-4F2D-432A-93E2-8B1B62455DFA}" type="presOf" srcId="{9B1F37E3-2235-4BDB-98A2-CCAC0EEC6453}" destId="{9E3145DD-CB75-4BB0-9FF4-B8F326982A2C}" srcOrd="0" destOrd="0" presId="urn:microsoft.com/office/officeart/2005/8/layout/orgChart1"/>
    <dgm:cxn modelId="{C9762725-7B1F-483F-A235-52C2D9766944}" srcId="{11829A1F-40B8-4DDC-B186-19F755A4A0B5}" destId="{9B1F37E3-2235-4BDB-98A2-CCAC0EEC6453}" srcOrd="4" destOrd="0" parTransId="{9CC0EDBF-106F-458C-A6B6-CA1103417307}" sibTransId="{27727CB9-EE13-40C7-ADD3-E7021704B426}"/>
    <dgm:cxn modelId="{0E3A6827-60DD-4117-810B-99C40EB2EB44}" type="presOf" srcId="{9A73CD5C-2878-4D47-934F-29F94FDC1ED8}" destId="{D5B6AE7E-BE95-4D9B-92FD-6B55A03FA6E9}" srcOrd="0" destOrd="0" presId="urn:microsoft.com/office/officeart/2005/8/layout/orgChart1"/>
    <dgm:cxn modelId="{22513633-8ED3-401D-8156-D6A8E4343D94}" type="presOf" srcId="{DBC97512-9E10-4D16-AF08-87A75FFCD06E}" destId="{4E45CC73-9D29-4E92-9939-76155F5A8CA3}" srcOrd="1" destOrd="0" presId="urn:microsoft.com/office/officeart/2005/8/layout/orgChart1"/>
    <dgm:cxn modelId="{803C593A-7F1E-403D-BB2D-B33A3CE80CFE}" type="presOf" srcId="{11829A1F-40B8-4DDC-B186-19F755A4A0B5}" destId="{9B883A34-F69B-4002-A8C9-48DE09D794EB}" srcOrd="0" destOrd="0" presId="urn:microsoft.com/office/officeart/2005/8/layout/orgChart1"/>
    <dgm:cxn modelId="{4B932B62-A851-436C-8ADD-2DA853D247F6}" type="presOf" srcId="{8E7659C8-E010-4F5F-88A8-BAE8D6C9CCDA}" destId="{8CCCE55E-B8F0-4E84-87B0-B730733C291A}" srcOrd="0" destOrd="0" presId="urn:microsoft.com/office/officeart/2005/8/layout/orgChart1"/>
    <dgm:cxn modelId="{30417C45-1A34-4384-B204-A4463CC9E72E}" type="presOf" srcId="{62C8A90F-8872-4B68-B717-2F4CEDD2DDBE}" destId="{55835810-8EDB-4FC5-8B7B-8385413FE8C4}" srcOrd="0" destOrd="0" presId="urn:microsoft.com/office/officeart/2005/8/layout/orgChart1"/>
    <dgm:cxn modelId="{9A75EF4E-D4D4-4BDB-B3D3-2A426D170B99}" type="presOf" srcId="{9B1F37E3-2235-4BDB-98A2-CCAC0EEC6453}" destId="{5710C42C-DFCA-4A1D-810B-0A2EA27A7BAF}" srcOrd="1" destOrd="0" presId="urn:microsoft.com/office/officeart/2005/8/layout/orgChart1"/>
    <dgm:cxn modelId="{8D683D71-016B-487D-B771-F46446BAF62B}" srcId="{F11FAF22-02F2-4B8A-8554-C37BF5D623CF}" destId="{11829A1F-40B8-4DDC-B186-19F755A4A0B5}" srcOrd="0" destOrd="0" parTransId="{8FEE00FF-558C-4F01-930D-868328DD141A}" sibTransId="{C1841146-7A42-4A05-B370-6CA4796A6287}"/>
    <dgm:cxn modelId="{B1C68A71-F006-4502-84F2-F6169D55BB15}" type="presOf" srcId="{48924541-BA98-41C0-B5FB-70109897925A}" destId="{DF48A4F2-4ACB-46C0-82A0-1FF2007A2697}" srcOrd="0" destOrd="0" presId="urn:microsoft.com/office/officeart/2005/8/layout/orgChart1"/>
    <dgm:cxn modelId="{333A2958-A403-40EB-BE25-5FF6D5044307}" type="presOf" srcId="{6A6E7748-B3D4-48F9-8DC5-C6296F4CAD1F}" destId="{04E226A8-F8F7-4DE3-AC83-50C52CEC80AE}" srcOrd="1" destOrd="0" presId="urn:microsoft.com/office/officeart/2005/8/layout/orgChart1"/>
    <dgm:cxn modelId="{9E87A989-CCFB-44AD-A3BB-7FE7A5DA1B51}" type="presOf" srcId="{F11FAF22-02F2-4B8A-8554-C37BF5D623CF}" destId="{EA5DA1EA-04CC-42F0-85AB-F87F9FA4CE91}" srcOrd="0" destOrd="0" presId="urn:microsoft.com/office/officeart/2005/8/layout/orgChart1"/>
    <dgm:cxn modelId="{6D156F99-F210-40D1-BE0B-322119F9DE71}" type="presOf" srcId="{E2FF6760-567E-4C7A-BB32-C17E9ADEB20E}" destId="{A01BF489-20C3-463F-8D20-CEE2B2DD5A18}" srcOrd="1" destOrd="0" presId="urn:microsoft.com/office/officeart/2005/8/layout/orgChart1"/>
    <dgm:cxn modelId="{D6F41E9D-3485-44F9-BF07-FCA0D67C4619}" type="presOf" srcId="{E2FF6760-567E-4C7A-BB32-C17E9ADEB20E}" destId="{FB19278E-1EB8-4149-8188-AF3B0B24A2C4}" srcOrd="0" destOrd="0" presId="urn:microsoft.com/office/officeart/2005/8/layout/orgChart1"/>
    <dgm:cxn modelId="{C4B130BA-A8D8-44B0-93B2-D262DDD00C60}" type="presOf" srcId="{9CC0EDBF-106F-458C-A6B6-CA1103417307}" destId="{E4B007D6-B1C1-40EA-B99F-948CF1E680EF}" srcOrd="0" destOrd="0" presId="urn:microsoft.com/office/officeart/2005/8/layout/orgChart1"/>
    <dgm:cxn modelId="{EE8E27BB-C34C-4C12-BE7F-B3B3A567209C}" type="presOf" srcId="{62C8A90F-8872-4B68-B717-2F4CEDD2DDBE}" destId="{A6364826-A23F-41E1-916D-6229B8C226F9}" srcOrd="1" destOrd="0" presId="urn:microsoft.com/office/officeart/2005/8/layout/orgChart1"/>
    <dgm:cxn modelId="{335A65C3-D077-4068-B81A-94577162AA30}" type="presOf" srcId="{62F4C02E-5FE9-4043-8FCD-193D9F9A0CDE}" destId="{F5FB6DE6-5D06-4E01-9795-B159AEF4DECF}" srcOrd="0" destOrd="0" presId="urn:microsoft.com/office/officeart/2005/8/layout/orgChart1"/>
    <dgm:cxn modelId="{30650FD0-81BB-4278-A5DB-42BB7AB99EB7}" srcId="{11829A1F-40B8-4DDC-B186-19F755A4A0B5}" destId="{DBC97512-9E10-4D16-AF08-87A75FFCD06E}" srcOrd="0" destOrd="0" parTransId="{48924541-BA98-41C0-B5FB-70109897925A}" sibTransId="{4855C2FD-00E9-49E3-A1B3-486B07C509AB}"/>
    <dgm:cxn modelId="{7C03A2D7-867C-409B-8A33-9882FED4A1F8}" srcId="{11829A1F-40B8-4DDC-B186-19F755A4A0B5}" destId="{E2FF6760-567E-4C7A-BB32-C17E9ADEB20E}" srcOrd="2" destOrd="0" parTransId="{62F4C02E-5FE9-4043-8FCD-193D9F9A0CDE}" sibTransId="{2513DDB4-D8B7-4DF6-9686-97B47F0CBD05}"/>
    <dgm:cxn modelId="{79C795DA-CDEF-47C6-9863-A4653835A5A8}" type="presOf" srcId="{11829A1F-40B8-4DDC-B186-19F755A4A0B5}" destId="{13F5A03D-AF69-499B-808C-87660EBA2DFF}" srcOrd="1" destOrd="0" presId="urn:microsoft.com/office/officeart/2005/8/layout/orgChart1"/>
    <dgm:cxn modelId="{821147E4-E36E-41E7-8F64-18BDC8E880B3}" type="presOf" srcId="{DBC97512-9E10-4D16-AF08-87A75FFCD06E}" destId="{ED8BDE1D-09A4-4DE2-9ADF-0B412A3A86A4}" srcOrd="0" destOrd="0" presId="urn:microsoft.com/office/officeart/2005/8/layout/orgChart1"/>
    <dgm:cxn modelId="{AD3704EB-6586-4724-8598-898828BE186A}" srcId="{11829A1F-40B8-4DDC-B186-19F755A4A0B5}" destId="{62C8A90F-8872-4B68-B717-2F4CEDD2DDBE}" srcOrd="1" destOrd="0" parTransId="{8E7659C8-E010-4F5F-88A8-BAE8D6C9CCDA}" sibTransId="{877071BD-3737-4DFD-AC94-D5FE8D9362ED}"/>
    <dgm:cxn modelId="{A8179890-AAAA-4765-90DA-0B7083E911F1}" type="presParOf" srcId="{EA5DA1EA-04CC-42F0-85AB-F87F9FA4CE91}" destId="{631E1688-69C9-4E04-AE92-495DAF45320A}" srcOrd="0" destOrd="0" presId="urn:microsoft.com/office/officeart/2005/8/layout/orgChart1"/>
    <dgm:cxn modelId="{64166D16-3A26-4733-9A09-DC5421FA480E}" type="presParOf" srcId="{631E1688-69C9-4E04-AE92-495DAF45320A}" destId="{0552718D-DFC0-482B-80FB-AE7B922BA28D}" srcOrd="0" destOrd="0" presId="urn:microsoft.com/office/officeart/2005/8/layout/orgChart1"/>
    <dgm:cxn modelId="{F4675D9F-A1A5-4FBE-B0DF-0851AE7B2E57}" type="presParOf" srcId="{0552718D-DFC0-482B-80FB-AE7B922BA28D}" destId="{9B883A34-F69B-4002-A8C9-48DE09D794EB}" srcOrd="0" destOrd="0" presId="urn:microsoft.com/office/officeart/2005/8/layout/orgChart1"/>
    <dgm:cxn modelId="{A7067EE2-25C0-4A65-8B44-9592040A9984}" type="presParOf" srcId="{0552718D-DFC0-482B-80FB-AE7B922BA28D}" destId="{13F5A03D-AF69-499B-808C-87660EBA2DFF}" srcOrd="1" destOrd="0" presId="urn:microsoft.com/office/officeart/2005/8/layout/orgChart1"/>
    <dgm:cxn modelId="{D786CE88-728F-46A1-9CE8-2625B34D9EDD}" type="presParOf" srcId="{631E1688-69C9-4E04-AE92-495DAF45320A}" destId="{6A156C63-7A4E-4862-957B-D6D93EA6D07C}" srcOrd="1" destOrd="0" presId="urn:microsoft.com/office/officeart/2005/8/layout/orgChart1"/>
    <dgm:cxn modelId="{09FED1B6-5619-493C-8A2F-3C3887D7E961}" type="presParOf" srcId="{6A156C63-7A4E-4862-957B-D6D93EA6D07C}" destId="{DF48A4F2-4ACB-46C0-82A0-1FF2007A2697}" srcOrd="0" destOrd="0" presId="urn:microsoft.com/office/officeart/2005/8/layout/orgChart1"/>
    <dgm:cxn modelId="{7EF6CDC3-766F-4BD6-B370-8C4C39D2080D}" type="presParOf" srcId="{6A156C63-7A4E-4862-957B-D6D93EA6D07C}" destId="{95DE39DF-FEA1-43CD-BE4E-4FD13DD03D26}" srcOrd="1" destOrd="0" presId="urn:microsoft.com/office/officeart/2005/8/layout/orgChart1"/>
    <dgm:cxn modelId="{91E5CB01-A7BB-41A0-A556-7AFA3854772E}" type="presParOf" srcId="{95DE39DF-FEA1-43CD-BE4E-4FD13DD03D26}" destId="{F485C686-2185-4522-BFD7-350D28667292}" srcOrd="0" destOrd="0" presId="urn:microsoft.com/office/officeart/2005/8/layout/orgChart1"/>
    <dgm:cxn modelId="{EF2A9E9B-53EC-4F97-9B72-1A96E4E6C155}" type="presParOf" srcId="{F485C686-2185-4522-BFD7-350D28667292}" destId="{ED8BDE1D-09A4-4DE2-9ADF-0B412A3A86A4}" srcOrd="0" destOrd="0" presId="urn:microsoft.com/office/officeart/2005/8/layout/orgChart1"/>
    <dgm:cxn modelId="{40634E27-F29A-4658-AD2E-F5458415E0D3}" type="presParOf" srcId="{F485C686-2185-4522-BFD7-350D28667292}" destId="{4E45CC73-9D29-4E92-9939-76155F5A8CA3}" srcOrd="1" destOrd="0" presId="urn:microsoft.com/office/officeart/2005/8/layout/orgChart1"/>
    <dgm:cxn modelId="{B8ED81FF-71B2-4396-BF1F-7A20B43D2250}" type="presParOf" srcId="{95DE39DF-FEA1-43CD-BE4E-4FD13DD03D26}" destId="{D489C4BA-0395-482A-A92A-2477DA7BEA04}" srcOrd="1" destOrd="0" presId="urn:microsoft.com/office/officeart/2005/8/layout/orgChart1"/>
    <dgm:cxn modelId="{E8BEFF84-3DB3-4DC3-A601-BD041C4B6BBA}" type="presParOf" srcId="{95DE39DF-FEA1-43CD-BE4E-4FD13DD03D26}" destId="{6AA6A8C3-720A-43CF-9071-EEEB651A8081}" srcOrd="2" destOrd="0" presId="urn:microsoft.com/office/officeart/2005/8/layout/orgChart1"/>
    <dgm:cxn modelId="{CD481853-A5E9-4112-8EE8-D23C52E946D9}" type="presParOf" srcId="{6A156C63-7A4E-4862-957B-D6D93EA6D07C}" destId="{8CCCE55E-B8F0-4E84-87B0-B730733C291A}" srcOrd="2" destOrd="0" presId="urn:microsoft.com/office/officeart/2005/8/layout/orgChart1"/>
    <dgm:cxn modelId="{5D28DE42-1855-4E4F-B752-A5BBA047C256}" type="presParOf" srcId="{6A156C63-7A4E-4862-957B-D6D93EA6D07C}" destId="{DC790CEC-E69A-4173-8A82-17B0551DFC9E}" srcOrd="3" destOrd="0" presId="urn:microsoft.com/office/officeart/2005/8/layout/orgChart1"/>
    <dgm:cxn modelId="{0AA94AEB-F123-450D-94A8-0E02CE869402}" type="presParOf" srcId="{DC790CEC-E69A-4173-8A82-17B0551DFC9E}" destId="{0BC2D07F-0B9D-4F50-B043-97830CC87E6E}" srcOrd="0" destOrd="0" presId="urn:microsoft.com/office/officeart/2005/8/layout/orgChart1"/>
    <dgm:cxn modelId="{39421C48-E083-4B7C-9809-33547DED6C88}" type="presParOf" srcId="{0BC2D07F-0B9D-4F50-B043-97830CC87E6E}" destId="{55835810-8EDB-4FC5-8B7B-8385413FE8C4}" srcOrd="0" destOrd="0" presId="urn:microsoft.com/office/officeart/2005/8/layout/orgChart1"/>
    <dgm:cxn modelId="{D2E58FB9-F6B9-4419-B4DD-31A517C8F87E}" type="presParOf" srcId="{0BC2D07F-0B9D-4F50-B043-97830CC87E6E}" destId="{A6364826-A23F-41E1-916D-6229B8C226F9}" srcOrd="1" destOrd="0" presId="urn:microsoft.com/office/officeart/2005/8/layout/orgChart1"/>
    <dgm:cxn modelId="{22F952F1-A235-4926-B3BA-67CC788B7D29}" type="presParOf" srcId="{DC790CEC-E69A-4173-8A82-17B0551DFC9E}" destId="{936775AD-E088-41E0-B96B-6ED39078A947}" srcOrd="1" destOrd="0" presId="urn:microsoft.com/office/officeart/2005/8/layout/orgChart1"/>
    <dgm:cxn modelId="{30454837-52DD-45B2-800C-1DB13337FF1A}" type="presParOf" srcId="{DC790CEC-E69A-4173-8A82-17B0551DFC9E}" destId="{2DA4423B-BAFE-4004-B55B-A9EF2D16525D}" srcOrd="2" destOrd="0" presId="urn:microsoft.com/office/officeart/2005/8/layout/orgChart1"/>
    <dgm:cxn modelId="{6E1591BE-42CC-4ED7-8A09-A77B696518FE}" type="presParOf" srcId="{6A156C63-7A4E-4862-957B-D6D93EA6D07C}" destId="{F5FB6DE6-5D06-4E01-9795-B159AEF4DECF}" srcOrd="4" destOrd="0" presId="urn:microsoft.com/office/officeart/2005/8/layout/orgChart1"/>
    <dgm:cxn modelId="{594A2618-10D1-457E-BDC8-C8C00840C49D}" type="presParOf" srcId="{6A156C63-7A4E-4862-957B-D6D93EA6D07C}" destId="{23C64078-1528-4F03-9C54-95767C1E242F}" srcOrd="5" destOrd="0" presId="urn:microsoft.com/office/officeart/2005/8/layout/orgChart1"/>
    <dgm:cxn modelId="{7C93781B-03D7-47C5-B625-808B9783B531}" type="presParOf" srcId="{23C64078-1528-4F03-9C54-95767C1E242F}" destId="{1166FAD4-9FDE-4CD2-BA01-716ACCE1AFB7}" srcOrd="0" destOrd="0" presId="urn:microsoft.com/office/officeart/2005/8/layout/orgChart1"/>
    <dgm:cxn modelId="{745D9719-D72F-406E-8FFE-B8EC209BFB04}" type="presParOf" srcId="{1166FAD4-9FDE-4CD2-BA01-716ACCE1AFB7}" destId="{FB19278E-1EB8-4149-8188-AF3B0B24A2C4}" srcOrd="0" destOrd="0" presId="urn:microsoft.com/office/officeart/2005/8/layout/orgChart1"/>
    <dgm:cxn modelId="{AED170F6-F942-4796-84B2-E6DF76CA0DFE}" type="presParOf" srcId="{1166FAD4-9FDE-4CD2-BA01-716ACCE1AFB7}" destId="{A01BF489-20C3-463F-8D20-CEE2B2DD5A18}" srcOrd="1" destOrd="0" presId="urn:microsoft.com/office/officeart/2005/8/layout/orgChart1"/>
    <dgm:cxn modelId="{03DD4473-D8C7-4297-BE48-377E85760BD9}" type="presParOf" srcId="{23C64078-1528-4F03-9C54-95767C1E242F}" destId="{877048B0-CC6D-4761-9263-8937299CBDA4}" srcOrd="1" destOrd="0" presId="urn:microsoft.com/office/officeart/2005/8/layout/orgChart1"/>
    <dgm:cxn modelId="{CD94D5BD-1DD1-4520-9C29-EB146576B9E2}" type="presParOf" srcId="{23C64078-1528-4F03-9C54-95767C1E242F}" destId="{902AC752-705B-4891-A89B-9D6E230E3764}" srcOrd="2" destOrd="0" presId="urn:microsoft.com/office/officeart/2005/8/layout/orgChart1"/>
    <dgm:cxn modelId="{3A76BCF8-CFBB-4863-89B4-BDFD0922B4DB}" type="presParOf" srcId="{6A156C63-7A4E-4862-957B-D6D93EA6D07C}" destId="{D5B6AE7E-BE95-4D9B-92FD-6B55A03FA6E9}" srcOrd="6" destOrd="0" presId="urn:microsoft.com/office/officeart/2005/8/layout/orgChart1"/>
    <dgm:cxn modelId="{A30CA418-B6D9-45BB-BEBA-2A013C3D7A24}" type="presParOf" srcId="{6A156C63-7A4E-4862-957B-D6D93EA6D07C}" destId="{EFD51D5D-442A-42C5-A487-97B3577FAA08}" srcOrd="7" destOrd="0" presId="urn:microsoft.com/office/officeart/2005/8/layout/orgChart1"/>
    <dgm:cxn modelId="{86898569-8050-4B9D-9807-FDAD9449599C}" type="presParOf" srcId="{EFD51D5D-442A-42C5-A487-97B3577FAA08}" destId="{A459CDD9-1219-4B49-A11D-A0AD961D9AB0}" srcOrd="0" destOrd="0" presId="urn:microsoft.com/office/officeart/2005/8/layout/orgChart1"/>
    <dgm:cxn modelId="{F9738287-4E42-4014-85AC-E4158E9EC0E3}" type="presParOf" srcId="{A459CDD9-1219-4B49-A11D-A0AD961D9AB0}" destId="{487D7BD1-F860-4784-9D5B-CFA2F821DEFE}" srcOrd="0" destOrd="0" presId="urn:microsoft.com/office/officeart/2005/8/layout/orgChart1"/>
    <dgm:cxn modelId="{B82FEE7C-A7A4-4F8F-BF19-2527E79BA6B3}" type="presParOf" srcId="{A459CDD9-1219-4B49-A11D-A0AD961D9AB0}" destId="{04E226A8-F8F7-4DE3-AC83-50C52CEC80AE}" srcOrd="1" destOrd="0" presId="urn:microsoft.com/office/officeart/2005/8/layout/orgChart1"/>
    <dgm:cxn modelId="{EAA7A8C9-C1CF-4682-9585-C5432405DC78}" type="presParOf" srcId="{EFD51D5D-442A-42C5-A487-97B3577FAA08}" destId="{FEEE8838-65A9-4512-828C-00BE7BE03865}" srcOrd="1" destOrd="0" presId="urn:microsoft.com/office/officeart/2005/8/layout/orgChart1"/>
    <dgm:cxn modelId="{D03889F8-3F2D-4434-83B7-4E63A4775E0A}" type="presParOf" srcId="{EFD51D5D-442A-42C5-A487-97B3577FAA08}" destId="{1F0A9019-C1D3-425F-A894-72CBB10393D3}" srcOrd="2" destOrd="0" presId="urn:microsoft.com/office/officeart/2005/8/layout/orgChart1"/>
    <dgm:cxn modelId="{C487224D-421A-4353-AA11-D66D0D3C2D7B}" type="presParOf" srcId="{6A156C63-7A4E-4862-957B-D6D93EA6D07C}" destId="{E4B007D6-B1C1-40EA-B99F-948CF1E680EF}" srcOrd="8" destOrd="0" presId="urn:microsoft.com/office/officeart/2005/8/layout/orgChart1"/>
    <dgm:cxn modelId="{8AA13D2F-32BB-43EA-988F-CC72B7B6A085}" type="presParOf" srcId="{6A156C63-7A4E-4862-957B-D6D93EA6D07C}" destId="{472D95C2-D923-46FC-971A-E8FFE72DCBEC}" srcOrd="9" destOrd="0" presId="urn:microsoft.com/office/officeart/2005/8/layout/orgChart1"/>
    <dgm:cxn modelId="{53E8D352-468C-42AD-B0DE-DEB125C10076}" type="presParOf" srcId="{472D95C2-D923-46FC-971A-E8FFE72DCBEC}" destId="{38E5A29B-6AA0-4DC6-8D45-95BACEB79A0E}" srcOrd="0" destOrd="0" presId="urn:microsoft.com/office/officeart/2005/8/layout/orgChart1"/>
    <dgm:cxn modelId="{2191A15D-49EE-47AF-871B-376A4F01FB0E}" type="presParOf" srcId="{38E5A29B-6AA0-4DC6-8D45-95BACEB79A0E}" destId="{9E3145DD-CB75-4BB0-9FF4-B8F326982A2C}" srcOrd="0" destOrd="0" presId="urn:microsoft.com/office/officeart/2005/8/layout/orgChart1"/>
    <dgm:cxn modelId="{AA340430-FACA-4F44-BBBC-3239FA81015D}" type="presParOf" srcId="{38E5A29B-6AA0-4DC6-8D45-95BACEB79A0E}" destId="{5710C42C-DFCA-4A1D-810B-0A2EA27A7BAF}" srcOrd="1" destOrd="0" presId="urn:microsoft.com/office/officeart/2005/8/layout/orgChart1"/>
    <dgm:cxn modelId="{1F5A1119-0AEB-4D88-BD02-0FA03AF87DC6}" type="presParOf" srcId="{472D95C2-D923-46FC-971A-E8FFE72DCBEC}" destId="{B47E1289-904B-411F-9FBB-7E145D30008D}" srcOrd="1" destOrd="0" presId="urn:microsoft.com/office/officeart/2005/8/layout/orgChart1"/>
    <dgm:cxn modelId="{23181ED0-0F3F-4D95-847A-93AA02512604}" type="presParOf" srcId="{472D95C2-D923-46FC-971A-E8FFE72DCBEC}" destId="{4FCAD9D3-961F-42E8-9808-9F06E4E7C3E5}" srcOrd="2" destOrd="0" presId="urn:microsoft.com/office/officeart/2005/8/layout/orgChart1"/>
    <dgm:cxn modelId="{FA44BE6A-D77F-45BD-A753-04EAB47BA152}" type="presParOf" srcId="{631E1688-69C9-4E04-AE92-495DAF45320A}" destId="{CB802F53-DC24-493E-B148-FF11B4814E5C}" srcOrd="2" destOrd="0" presId="urn:microsoft.com/office/officeart/2005/8/layout/orgChart1"/>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F11FAF22-02F2-4B8A-8554-C37BF5D623CF}"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en-US"/>
        </a:p>
      </dgm:t>
    </dgm:pt>
    <dgm:pt modelId="{11829A1F-40B8-4DDC-B186-19F755A4A0B5}">
      <dgm:prSet phldrT="[Text]"/>
      <dgm:spPr>
        <a:xfrm>
          <a:off x="2273554" y="311838"/>
          <a:ext cx="939291" cy="469645"/>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algn="ctr">
            <a:buNone/>
          </a:pPr>
          <a:r>
            <a:rPr lang="en-US">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Chief Accounting Officer</a:t>
          </a:r>
        </a:p>
      </dgm:t>
    </dgm:pt>
    <dgm:pt modelId="{8FEE00FF-558C-4F01-930D-868328DD141A}" type="parTrans" cxnId="{8D683D71-016B-487D-B771-F46446BAF62B}">
      <dgm:prSet/>
      <dgm:spPr/>
      <dgm:t>
        <a:bodyPr/>
        <a:lstStyle/>
        <a:p>
          <a:pPr algn="just"/>
          <a:endParaRPr lang="en-US"/>
        </a:p>
      </dgm:t>
    </dgm:pt>
    <dgm:pt modelId="{C1841146-7A42-4A05-B370-6CA4796A6287}" type="sibTrans" cxnId="{8D683D71-016B-487D-B771-F46446BAF62B}">
      <dgm:prSet/>
      <dgm:spPr/>
      <dgm:t>
        <a:bodyPr/>
        <a:lstStyle/>
        <a:p>
          <a:pPr algn="just"/>
          <a:endParaRPr lang="en-US"/>
        </a:p>
      </dgm:t>
    </dgm:pt>
    <dgm:pt modelId="{DBC97512-9E10-4D16-AF08-87A75FFCD06E}">
      <dgm:prSet phldrT="[Text]"/>
      <dgm:spPr>
        <a:xfrm>
          <a:off x="468" y="978735"/>
          <a:ext cx="939291" cy="469645"/>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algn="ctr">
            <a:buNone/>
          </a:pPr>
          <a:r>
            <a:rPr lang="en-US">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Accounting</a:t>
          </a:r>
        </a:p>
      </dgm:t>
    </dgm:pt>
    <dgm:pt modelId="{48924541-BA98-41C0-B5FB-70109897925A}" type="parTrans" cxnId="{30650FD0-81BB-4278-A5DB-42BB7AB99EB7}">
      <dgm:prSet/>
      <dgm:spPr>
        <a:xfrm>
          <a:off x="470114" y="781484"/>
          <a:ext cx="2273085" cy="197251"/>
        </a:xfrm>
        <a:custGeom>
          <a:avLst/>
          <a:gdLst/>
          <a:ahLst/>
          <a:cxnLst/>
          <a:rect l="0" t="0" r="0" b="0"/>
          <a:pathLst>
            <a:path>
              <a:moveTo>
                <a:pt x="2273085" y="0"/>
              </a:moveTo>
              <a:lnTo>
                <a:pt x="2273085" y="98625"/>
              </a:lnTo>
              <a:lnTo>
                <a:pt x="0" y="98625"/>
              </a:lnTo>
              <a:lnTo>
                <a:pt x="0" y="197251"/>
              </a:lnTo>
            </a:path>
          </a:pathLst>
        </a:custGeom>
        <a:noFill/>
        <a:ln w="25400" cap="flat" cmpd="sng" algn="ctr">
          <a:solidFill>
            <a:sysClr val="windowText" lastClr="000000">
              <a:shade val="60000"/>
              <a:hueOff val="0"/>
              <a:satOff val="0"/>
              <a:lumOff val="0"/>
              <a:alphaOff val="0"/>
            </a:sysClr>
          </a:solidFill>
          <a:prstDash val="solid"/>
        </a:ln>
        <a:effectLst/>
      </dgm:spPr>
      <dgm:t>
        <a:bodyPr/>
        <a:lstStyle/>
        <a:p>
          <a:pPr algn="just"/>
          <a:endParaRPr lang="en-US"/>
        </a:p>
      </dgm:t>
    </dgm:pt>
    <dgm:pt modelId="{4855C2FD-00E9-49E3-A1B3-486B07C509AB}" type="sibTrans" cxnId="{30650FD0-81BB-4278-A5DB-42BB7AB99EB7}">
      <dgm:prSet/>
      <dgm:spPr/>
      <dgm:t>
        <a:bodyPr/>
        <a:lstStyle/>
        <a:p>
          <a:pPr algn="just"/>
          <a:endParaRPr lang="en-US"/>
        </a:p>
      </dgm:t>
    </dgm:pt>
    <dgm:pt modelId="{D86AC5FE-A1DE-41E0-9C39-AF43FC69C6A2}">
      <dgm:prSet phldrT="[Text]"/>
      <dgm:spPr>
        <a:xfrm>
          <a:off x="1137011" y="978735"/>
          <a:ext cx="939291" cy="469645"/>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algn="ctr">
            <a:buNone/>
          </a:pPr>
          <a:r>
            <a:rPr lang="en-US">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Assistant Controller</a:t>
          </a:r>
        </a:p>
      </dgm:t>
    </dgm:pt>
    <dgm:pt modelId="{68A2654B-EC1F-47B4-8431-A7C99312912B}" type="parTrans" cxnId="{26A56223-20BA-49AA-8BF9-6F6E745036B1}">
      <dgm:prSet/>
      <dgm:spPr>
        <a:xfrm>
          <a:off x="1606657" y="781484"/>
          <a:ext cx="1136542" cy="197251"/>
        </a:xfrm>
        <a:custGeom>
          <a:avLst/>
          <a:gdLst/>
          <a:ahLst/>
          <a:cxnLst/>
          <a:rect l="0" t="0" r="0" b="0"/>
          <a:pathLst>
            <a:path>
              <a:moveTo>
                <a:pt x="1136542" y="0"/>
              </a:moveTo>
              <a:lnTo>
                <a:pt x="1136542" y="98625"/>
              </a:lnTo>
              <a:lnTo>
                <a:pt x="0" y="98625"/>
              </a:lnTo>
              <a:lnTo>
                <a:pt x="0" y="197251"/>
              </a:lnTo>
            </a:path>
          </a:pathLst>
        </a:custGeom>
        <a:noFill/>
        <a:ln w="25400" cap="flat" cmpd="sng" algn="ctr">
          <a:solidFill>
            <a:sysClr val="windowText" lastClr="000000">
              <a:shade val="60000"/>
              <a:hueOff val="0"/>
              <a:satOff val="0"/>
              <a:lumOff val="0"/>
              <a:alphaOff val="0"/>
            </a:sysClr>
          </a:solidFill>
          <a:prstDash val="solid"/>
        </a:ln>
        <a:effectLst/>
      </dgm:spPr>
      <dgm:t>
        <a:bodyPr/>
        <a:lstStyle/>
        <a:p>
          <a:pPr algn="just"/>
          <a:endParaRPr lang="en-US"/>
        </a:p>
      </dgm:t>
    </dgm:pt>
    <dgm:pt modelId="{F6C8C3CF-AC83-4647-B0F2-C57400FF8B19}" type="sibTrans" cxnId="{26A56223-20BA-49AA-8BF9-6F6E745036B1}">
      <dgm:prSet/>
      <dgm:spPr/>
      <dgm:t>
        <a:bodyPr/>
        <a:lstStyle/>
        <a:p>
          <a:pPr algn="just"/>
          <a:endParaRPr lang="en-US"/>
        </a:p>
      </dgm:t>
    </dgm:pt>
    <dgm:pt modelId="{E2FF6760-567E-4C7A-BB32-C17E9ADEB20E}">
      <dgm:prSet phldrT="[Text]"/>
      <dgm:spPr>
        <a:xfrm>
          <a:off x="2273554" y="978735"/>
          <a:ext cx="939291" cy="469645"/>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algn="ctr">
            <a:buNone/>
          </a:pPr>
          <a:r>
            <a:rPr lang="en-US">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Property Accounting</a:t>
          </a:r>
        </a:p>
      </dgm:t>
    </dgm:pt>
    <dgm:pt modelId="{62F4C02E-5FE9-4043-8FCD-193D9F9A0CDE}" type="parTrans" cxnId="{7C03A2D7-867C-409B-8A33-9882FED4A1F8}">
      <dgm:prSet/>
      <dgm:spPr>
        <a:xfrm>
          <a:off x="2697480" y="781484"/>
          <a:ext cx="91440" cy="197251"/>
        </a:xfrm>
        <a:custGeom>
          <a:avLst/>
          <a:gdLst/>
          <a:ahLst/>
          <a:cxnLst/>
          <a:rect l="0" t="0" r="0" b="0"/>
          <a:pathLst>
            <a:path>
              <a:moveTo>
                <a:pt x="45720" y="0"/>
              </a:moveTo>
              <a:lnTo>
                <a:pt x="45720" y="197251"/>
              </a:lnTo>
            </a:path>
          </a:pathLst>
        </a:custGeom>
        <a:noFill/>
        <a:ln w="25400" cap="flat" cmpd="sng" algn="ctr">
          <a:solidFill>
            <a:sysClr val="windowText" lastClr="000000">
              <a:shade val="60000"/>
              <a:hueOff val="0"/>
              <a:satOff val="0"/>
              <a:lumOff val="0"/>
              <a:alphaOff val="0"/>
            </a:sysClr>
          </a:solidFill>
          <a:prstDash val="solid"/>
        </a:ln>
        <a:effectLst/>
      </dgm:spPr>
      <dgm:t>
        <a:bodyPr/>
        <a:lstStyle/>
        <a:p>
          <a:pPr algn="just"/>
          <a:endParaRPr lang="en-US"/>
        </a:p>
      </dgm:t>
    </dgm:pt>
    <dgm:pt modelId="{2513DDB4-D8B7-4DF6-9686-97B47F0CBD05}" type="sibTrans" cxnId="{7C03A2D7-867C-409B-8A33-9882FED4A1F8}">
      <dgm:prSet/>
      <dgm:spPr/>
      <dgm:t>
        <a:bodyPr/>
        <a:lstStyle/>
        <a:p>
          <a:pPr algn="just"/>
          <a:endParaRPr lang="en-US"/>
        </a:p>
      </dgm:t>
    </dgm:pt>
    <dgm:pt modelId="{6A6E7748-B3D4-48F9-8DC5-C6296F4CAD1F}">
      <dgm:prSet/>
      <dgm:spPr>
        <a:xfrm>
          <a:off x="3410096" y="978735"/>
          <a:ext cx="939291" cy="469645"/>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algn="ctr">
            <a:buNone/>
          </a:pPr>
          <a:r>
            <a:rPr lang="en-US">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Regulatory Reporting</a:t>
          </a:r>
        </a:p>
      </dgm:t>
    </dgm:pt>
    <dgm:pt modelId="{9A73CD5C-2878-4D47-934F-29F94FDC1ED8}" type="parTrans" cxnId="{C684B80B-93CE-4A03-BE34-94E7362FC004}">
      <dgm:prSet/>
      <dgm:spPr>
        <a:xfrm>
          <a:off x="2743200" y="781484"/>
          <a:ext cx="1136542" cy="197251"/>
        </a:xfrm>
        <a:custGeom>
          <a:avLst/>
          <a:gdLst/>
          <a:ahLst/>
          <a:cxnLst/>
          <a:rect l="0" t="0" r="0" b="0"/>
          <a:pathLst>
            <a:path>
              <a:moveTo>
                <a:pt x="0" y="0"/>
              </a:moveTo>
              <a:lnTo>
                <a:pt x="0" y="98625"/>
              </a:lnTo>
              <a:lnTo>
                <a:pt x="1136542" y="98625"/>
              </a:lnTo>
              <a:lnTo>
                <a:pt x="1136542" y="197251"/>
              </a:lnTo>
            </a:path>
          </a:pathLst>
        </a:custGeom>
        <a:noFill/>
        <a:ln w="25400" cap="flat" cmpd="sng" algn="ctr">
          <a:solidFill>
            <a:sysClr val="windowText" lastClr="000000">
              <a:shade val="60000"/>
              <a:hueOff val="0"/>
              <a:satOff val="0"/>
              <a:lumOff val="0"/>
              <a:alphaOff val="0"/>
            </a:sysClr>
          </a:solidFill>
          <a:prstDash val="solid"/>
        </a:ln>
        <a:effectLst/>
      </dgm:spPr>
      <dgm:t>
        <a:bodyPr/>
        <a:lstStyle/>
        <a:p>
          <a:pPr algn="just"/>
          <a:endParaRPr lang="en-US"/>
        </a:p>
      </dgm:t>
    </dgm:pt>
    <dgm:pt modelId="{3E774329-96EE-4D0F-885D-4B520BFB7AE6}" type="sibTrans" cxnId="{C684B80B-93CE-4A03-BE34-94E7362FC004}">
      <dgm:prSet/>
      <dgm:spPr/>
      <dgm:t>
        <a:bodyPr/>
        <a:lstStyle/>
        <a:p>
          <a:pPr algn="just"/>
          <a:endParaRPr lang="en-US"/>
        </a:p>
      </dgm:t>
    </dgm:pt>
    <dgm:pt modelId="{9B1F37E3-2235-4BDB-98A2-CCAC0EEC6453}">
      <dgm:prSet/>
      <dgm:spPr>
        <a:xfrm>
          <a:off x="4546639" y="978735"/>
          <a:ext cx="939291" cy="469645"/>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algn="ctr">
            <a:buNone/>
          </a:pPr>
          <a:r>
            <a:rPr lang="en-US">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Financial Systems &amp; Processes</a:t>
          </a:r>
        </a:p>
      </dgm:t>
    </dgm:pt>
    <dgm:pt modelId="{9CC0EDBF-106F-458C-A6B6-CA1103417307}" type="parTrans" cxnId="{C9762725-7B1F-483F-A235-52C2D9766944}">
      <dgm:prSet/>
      <dgm:spPr>
        <a:xfrm>
          <a:off x="2743200" y="781484"/>
          <a:ext cx="2273085" cy="197251"/>
        </a:xfrm>
        <a:custGeom>
          <a:avLst/>
          <a:gdLst/>
          <a:ahLst/>
          <a:cxnLst/>
          <a:rect l="0" t="0" r="0" b="0"/>
          <a:pathLst>
            <a:path>
              <a:moveTo>
                <a:pt x="0" y="0"/>
              </a:moveTo>
              <a:lnTo>
                <a:pt x="0" y="98625"/>
              </a:lnTo>
              <a:lnTo>
                <a:pt x="2273085" y="98625"/>
              </a:lnTo>
              <a:lnTo>
                <a:pt x="2273085" y="197251"/>
              </a:lnTo>
            </a:path>
          </a:pathLst>
        </a:custGeom>
        <a:noFill/>
        <a:ln w="25400" cap="flat" cmpd="sng" algn="ctr">
          <a:solidFill>
            <a:sysClr val="windowText" lastClr="000000">
              <a:shade val="60000"/>
              <a:hueOff val="0"/>
              <a:satOff val="0"/>
              <a:lumOff val="0"/>
              <a:alphaOff val="0"/>
            </a:sysClr>
          </a:solidFill>
          <a:prstDash val="solid"/>
        </a:ln>
        <a:effectLst/>
      </dgm:spPr>
      <dgm:t>
        <a:bodyPr/>
        <a:lstStyle/>
        <a:p>
          <a:pPr algn="just"/>
          <a:endParaRPr lang="en-US"/>
        </a:p>
      </dgm:t>
    </dgm:pt>
    <dgm:pt modelId="{27727CB9-EE13-40C7-ADD3-E7021704B426}" type="sibTrans" cxnId="{C9762725-7B1F-483F-A235-52C2D9766944}">
      <dgm:prSet/>
      <dgm:spPr/>
      <dgm:t>
        <a:bodyPr/>
        <a:lstStyle/>
        <a:p>
          <a:pPr algn="just"/>
          <a:endParaRPr lang="en-US"/>
        </a:p>
      </dgm:t>
    </dgm:pt>
    <dgm:pt modelId="{EA5DA1EA-04CC-42F0-85AB-F87F9FA4CE91}" type="pres">
      <dgm:prSet presAssocID="{F11FAF22-02F2-4B8A-8554-C37BF5D623CF}" presName="hierChild1" presStyleCnt="0">
        <dgm:presLayoutVars>
          <dgm:orgChart val="1"/>
          <dgm:chPref val="1"/>
          <dgm:dir/>
          <dgm:animOne val="branch"/>
          <dgm:animLvl val="lvl"/>
          <dgm:resizeHandles/>
        </dgm:presLayoutVars>
      </dgm:prSet>
      <dgm:spPr/>
    </dgm:pt>
    <dgm:pt modelId="{631E1688-69C9-4E04-AE92-495DAF45320A}" type="pres">
      <dgm:prSet presAssocID="{11829A1F-40B8-4DDC-B186-19F755A4A0B5}" presName="hierRoot1" presStyleCnt="0">
        <dgm:presLayoutVars>
          <dgm:hierBranch val="init"/>
        </dgm:presLayoutVars>
      </dgm:prSet>
      <dgm:spPr/>
    </dgm:pt>
    <dgm:pt modelId="{0552718D-DFC0-482B-80FB-AE7B922BA28D}" type="pres">
      <dgm:prSet presAssocID="{11829A1F-40B8-4DDC-B186-19F755A4A0B5}" presName="rootComposite1" presStyleCnt="0"/>
      <dgm:spPr/>
    </dgm:pt>
    <dgm:pt modelId="{9B883A34-F69B-4002-A8C9-48DE09D794EB}" type="pres">
      <dgm:prSet presAssocID="{11829A1F-40B8-4DDC-B186-19F755A4A0B5}" presName="rootText1" presStyleLbl="node0" presStyleIdx="0" presStyleCnt="1">
        <dgm:presLayoutVars>
          <dgm:chPref val="3"/>
        </dgm:presLayoutVars>
      </dgm:prSet>
      <dgm:spPr/>
    </dgm:pt>
    <dgm:pt modelId="{13F5A03D-AF69-499B-808C-87660EBA2DFF}" type="pres">
      <dgm:prSet presAssocID="{11829A1F-40B8-4DDC-B186-19F755A4A0B5}" presName="rootConnector1" presStyleLbl="node1" presStyleIdx="0" presStyleCnt="0"/>
      <dgm:spPr/>
    </dgm:pt>
    <dgm:pt modelId="{6A156C63-7A4E-4862-957B-D6D93EA6D07C}" type="pres">
      <dgm:prSet presAssocID="{11829A1F-40B8-4DDC-B186-19F755A4A0B5}" presName="hierChild2" presStyleCnt="0"/>
      <dgm:spPr/>
    </dgm:pt>
    <dgm:pt modelId="{DF48A4F2-4ACB-46C0-82A0-1FF2007A2697}" type="pres">
      <dgm:prSet presAssocID="{48924541-BA98-41C0-B5FB-70109897925A}" presName="Name37" presStyleLbl="parChTrans1D2" presStyleIdx="0" presStyleCnt="5"/>
      <dgm:spPr/>
    </dgm:pt>
    <dgm:pt modelId="{95DE39DF-FEA1-43CD-BE4E-4FD13DD03D26}" type="pres">
      <dgm:prSet presAssocID="{DBC97512-9E10-4D16-AF08-87A75FFCD06E}" presName="hierRoot2" presStyleCnt="0">
        <dgm:presLayoutVars>
          <dgm:hierBranch val="init"/>
        </dgm:presLayoutVars>
      </dgm:prSet>
      <dgm:spPr/>
    </dgm:pt>
    <dgm:pt modelId="{F485C686-2185-4522-BFD7-350D28667292}" type="pres">
      <dgm:prSet presAssocID="{DBC97512-9E10-4D16-AF08-87A75FFCD06E}" presName="rootComposite" presStyleCnt="0"/>
      <dgm:spPr/>
    </dgm:pt>
    <dgm:pt modelId="{ED8BDE1D-09A4-4DE2-9ADF-0B412A3A86A4}" type="pres">
      <dgm:prSet presAssocID="{DBC97512-9E10-4D16-AF08-87A75FFCD06E}" presName="rootText" presStyleLbl="node2" presStyleIdx="0" presStyleCnt="5">
        <dgm:presLayoutVars>
          <dgm:chPref val="3"/>
        </dgm:presLayoutVars>
      </dgm:prSet>
      <dgm:spPr/>
    </dgm:pt>
    <dgm:pt modelId="{4E45CC73-9D29-4E92-9939-76155F5A8CA3}" type="pres">
      <dgm:prSet presAssocID="{DBC97512-9E10-4D16-AF08-87A75FFCD06E}" presName="rootConnector" presStyleLbl="node2" presStyleIdx="0" presStyleCnt="5"/>
      <dgm:spPr/>
    </dgm:pt>
    <dgm:pt modelId="{D489C4BA-0395-482A-A92A-2477DA7BEA04}" type="pres">
      <dgm:prSet presAssocID="{DBC97512-9E10-4D16-AF08-87A75FFCD06E}" presName="hierChild4" presStyleCnt="0"/>
      <dgm:spPr/>
    </dgm:pt>
    <dgm:pt modelId="{6AA6A8C3-720A-43CF-9071-EEEB651A8081}" type="pres">
      <dgm:prSet presAssocID="{DBC97512-9E10-4D16-AF08-87A75FFCD06E}" presName="hierChild5" presStyleCnt="0"/>
      <dgm:spPr/>
    </dgm:pt>
    <dgm:pt modelId="{5590A90F-528E-485B-929F-776FBEA18C08}" type="pres">
      <dgm:prSet presAssocID="{68A2654B-EC1F-47B4-8431-A7C99312912B}" presName="Name37" presStyleLbl="parChTrans1D2" presStyleIdx="1" presStyleCnt="5"/>
      <dgm:spPr/>
    </dgm:pt>
    <dgm:pt modelId="{34806110-19BB-4203-8161-22845BA91891}" type="pres">
      <dgm:prSet presAssocID="{D86AC5FE-A1DE-41E0-9C39-AF43FC69C6A2}" presName="hierRoot2" presStyleCnt="0">
        <dgm:presLayoutVars>
          <dgm:hierBranch val="init"/>
        </dgm:presLayoutVars>
      </dgm:prSet>
      <dgm:spPr/>
    </dgm:pt>
    <dgm:pt modelId="{93A349B0-A6CC-4493-AD23-56A433AFB734}" type="pres">
      <dgm:prSet presAssocID="{D86AC5FE-A1DE-41E0-9C39-AF43FC69C6A2}" presName="rootComposite" presStyleCnt="0"/>
      <dgm:spPr/>
    </dgm:pt>
    <dgm:pt modelId="{F57246EE-4163-4E40-9755-F6BD8581DD0D}" type="pres">
      <dgm:prSet presAssocID="{D86AC5FE-A1DE-41E0-9C39-AF43FC69C6A2}" presName="rootText" presStyleLbl="node2" presStyleIdx="1" presStyleCnt="5">
        <dgm:presLayoutVars>
          <dgm:chPref val="3"/>
        </dgm:presLayoutVars>
      </dgm:prSet>
      <dgm:spPr/>
    </dgm:pt>
    <dgm:pt modelId="{122DE85C-19B5-40BB-877B-33B97701298D}" type="pres">
      <dgm:prSet presAssocID="{D86AC5FE-A1DE-41E0-9C39-AF43FC69C6A2}" presName="rootConnector" presStyleLbl="node2" presStyleIdx="1" presStyleCnt="5"/>
      <dgm:spPr/>
    </dgm:pt>
    <dgm:pt modelId="{AB6C3ACA-C68E-4FAC-9D08-89019D8552ED}" type="pres">
      <dgm:prSet presAssocID="{D86AC5FE-A1DE-41E0-9C39-AF43FC69C6A2}" presName="hierChild4" presStyleCnt="0"/>
      <dgm:spPr/>
    </dgm:pt>
    <dgm:pt modelId="{303CDA94-83AD-46D0-AB1A-F08AF202A52A}" type="pres">
      <dgm:prSet presAssocID="{D86AC5FE-A1DE-41E0-9C39-AF43FC69C6A2}" presName="hierChild5" presStyleCnt="0"/>
      <dgm:spPr/>
    </dgm:pt>
    <dgm:pt modelId="{F5FB6DE6-5D06-4E01-9795-B159AEF4DECF}" type="pres">
      <dgm:prSet presAssocID="{62F4C02E-5FE9-4043-8FCD-193D9F9A0CDE}" presName="Name37" presStyleLbl="parChTrans1D2" presStyleIdx="2" presStyleCnt="5"/>
      <dgm:spPr/>
    </dgm:pt>
    <dgm:pt modelId="{23C64078-1528-4F03-9C54-95767C1E242F}" type="pres">
      <dgm:prSet presAssocID="{E2FF6760-567E-4C7A-BB32-C17E9ADEB20E}" presName="hierRoot2" presStyleCnt="0">
        <dgm:presLayoutVars>
          <dgm:hierBranch val="init"/>
        </dgm:presLayoutVars>
      </dgm:prSet>
      <dgm:spPr/>
    </dgm:pt>
    <dgm:pt modelId="{1166FAD4-9FDE-4CD2-BA01-716ACCE1AFB7}" type="pres">
      <dgm:prSet presAssocID="{E2FF6760-567E-4C7A-BB32-C17E9ADEB20E}" presName="rootComposite" presStyleCnt="0"/>
      <dgm:spPr/>
    </dgm:pt>
    <dgm:pt modelId="{FB19278E-1EB8-4149-8188-AF3B0B24A2C4}" type="pres">
      <dgm:prSet presAssocID="{E2FF6760-567E-4C7A-BB32-C17E9ADEB20E}" presName="rootText" presStyleLbl="node2" presStyleIdx="2" presStyleCnt="5">
        <dgm:presLayoutVars>
          <dgm:chPref val="3"/>
        </dgm:presLayoutVars>
      </dgm:prSet>
      <dgm:spPr/>
    </dgm:pt>
    <dgm:pt modelId="{A01BF489-20C3-463F-8D20-CEE2B2DD5A18}" type="pres">
      <dgm:prSet presAssocID="{E2FF6760-567E-4C7A-BB32-C17E9ADEB20E}" presName="rootConnector" presStyleLbl="node2" presStyleIdx="2" presStyleCnt="5"/>
      <dgm:spPr/>
    </dgm:pt>
    <dgm:pt modelId="{877048B0-CC6D-4761-9263-8937299CBDA4}" type="pres">
      <dgm:prSet presAssocID="{E2FF6760-567E-4C7A-BB32-C17E9ADEB20E}" presName="hierChild4" presStyleCnt="0"/>
      <dgm:spPr/>
    </dgm:pt>
    <dgm:pt modelId="{902AC752-705B-4891-A89B-9D6E230E3764}" type="pres">
      <dgm:prSet presAssocID="{E2FF6760-567E-4C7A-BB32-C17E9ADEB20E}" presName="hierChild5" presStyleCnt="0"/>
      <dgm:spPr/>
    </dgm:pt>
    <dgm:pt modelId="{D5B6AE7E-BE95-4D9B-92FD-6B55A03FA6E9}" type="pres">
      <dgm:prSet presAssocID="{9A73CD5C-2878-4D47-934F-29F94FDC1ED8}" presName="Name37" presStyleLbl="parChTrans1D2" presStyleIdx="3" presStyleCnt="5"/>
      <dgm:spPr/>
    </dgm:pt>
    <dgm:pt modelId="{EFD51D5D-442A-42C5-A487-97B3577FAA08}" type="pres">
      <dgm:prSet presAssocID="{6A6E7748-B3D4-48F9-8DC5-C6296F4CAD1F}" presName="hierRoot2" presStyleCnt="0">
        <dgm:presLayoutVars>
          <dgm:hierBranch val="init"/>
        </dgm:presLayoutVars>
      </dgm:prSet>
      <dgm:spPr/>
    </dgm:pt>
    <dgm:pt modelId="{A459CDD9-1219-4B49-A11D-A0AD961D9AB0}" type="pres">
      <dgm:prSet presAssocID="{6A6E7748-B3D4-48F9-8DC5-C6296F4CAD1F}" presName="rootComposite" presStyleCnt="0"/>
      <dgm:spPr/>
    </dgm:pt>
    <dgm:pt modelId="{487D7BD1-F860-4784-9D5B-CFA2F821DEFE}" type="pres">
      <dgm:prSet presAssocID="{6A6E7748-B3D4-48F9-8DC5-C6296F4CAD1F}" presName="rootText" presStyleLbl="node2" presStyleIdx="3" presStyleCnt="5">
        <dgm:presLayoutVars>
          <dgm:chPref val="3"/>
        </dgm:presLayoutVars>
      </dgm:prSet>
      <dgm:spPr/>
    </dgm:pt>
    <dgm:pt modelId="{04E226A8-F8F7-4DE3-AC83-50C52CEC80AE}" type="pres">
      <dgm:prSet presAssocID="{6A6E7748-B3D4-48F9-8DC5-C6296F4CAD1F}" presName="rootConnector" presStyleLbl="node2" presStyleIdx="3" presStyleCnt="5"/>
      <dgm:spPr/>
    </dgm:pt>
    <dgm:pt modelId="{FEEE8838-65A9-4512-828C-00BE7BE03865}" type="pres">
      <dgm:prSet presAssocID="{6A6E7748-B3D4-48F9-8DC5-C6296F4CAD1F}" presName="hierChild4" presStyleCnt="0"/>
      <dgm:spPr/>
    </dgm:pt>
    <dgm:pt modelId="{1F0A9019-C1D3-425F-A894-72CBB10393D3}" type="pres">
      <dgm:prSet presAssocID="{6A6E7748-B3D4-48F9-8DC5-C6296F4CAD1F}" presName="hierChild5" presStyleCnt="0"/>
      <dgm:spPr/>
    </dgm:pt>
    <dgm:pt modelId="{E4B007D6-B1C1-40EA-B99F-948CF1E680EF}" type="pres">
      <dgm:prSet presAssocID="{9CC0EDBF-106F-458C-A6B6-CA1103417307}" presName="Name37" presStyleLbl="parChTrans1D2" presStyleIdx="4" presStyleCnt="5"/>
      <dgm:spPr/>
    </dgm:pt>
    <dgm:pt modelId="{472D95C2-D923-46FC-971A-E8FFE72DCBEC}" type="pres">
      <dgm:prSet presAssocID="{9B1F37E3-2235-4BDB-98A2-CCAC0EEC6453}" presName="hierRoot2" presStyleCnt="0">
        <dgm:presLayoutVars>
          <dgm:hierBranch val="init"/>
        </dgm:presLayoutVars>
      </dgm:prSet>
      <dgm:spPr/>
    </dgm:pt>
    <dgm:pt modelId="{38E5A29B-6AA0-4DC6-8D45-95BACEB79A0E}" type="pres">
      <dgm:prSet presAssocID="{9B1F37E3-2235-4BDB-98A2-CCAC0EEC6453}" presName="rootComposite" presStyleCnt="0"/>
      <dgm:spPr/>
    </dgm:pt>
    <dgm:pt modelId="{9E3145DD-CB75-4BB0-9FF4-B8F326982A2C}" type="pres">
      <dgm:prSet presAssocID="{9B1F37E3-2235-4BDB-98A2-CCAC0EEC6453}" presName="rootText" presStyleLbl="node2" presStyleIdx="4" presStyleCnt="5">
        <dgm:presLayoutVars>
          <dgm:chPref val="3"/>
        </dgm:presLayoutVars>
      </dgm:prSet>
      <dgm:spPr/>
    </dgm:pt>
    <dgm:pt modelId="{5710C42C-DFCA-4A1D-810B-0A2EA27A7BAF}" type="pres">
      <dgm:prSet presAssocID="{9B1F37E3-2235-4BDB-98A2-CCAC0EEC6453}" presName="rootConnector" presStyleLbl="node2" presStyleIdx="4" presStyleCnt="5"/>
      <dgm:spPr/>
    </dgm:pt>
    <dgm:pt modelId="{B47E1289-904B-411F-9FBB-7E145D30008D}" type="pres">
      <dgm:prSet presAssocID="{9B1F37E3-2235-4BDB-98A2-CCAC0EEC6453}" presName="hierChild4" presStyleCnt="0"/>
      <dgm:spPr/>
    </dgm:pt>
    <dgm:pt modelId="{4FCAD9D3-961F-42E8-9808-9F06E4E7C3E5}" type="pres">
      <dgm:prSet presAssocID="{9B1F37E3-2235-4BDB-98A2-CCAC0EEC6453}" presName="hierChild5" presStyleCnt="0"/>
      <dgm:spPr/>
    </dgm:pt>
    <dgm:pt modelId="{CB802F53-DC24-493E-B148-FF11B4814E5C}" type="pres">
      <dgm:prSet presAssocID="{11829A1F-40B8-4DDC-B186-19F755A4A0B5}" presName="hierChild3" presStyleCnt="0"/>
      <dgm:spPr/>
    </dgm:pt>
  </dgm:ptLst>
  <dgm:cxnLst>
    <dgm:cxn modelId="{01F19B08-8C14-4F11-90BC-213C6D285BE6}" type="presOf" srcId="{D86AC5FE-A1DE-41E0-9C39-AF43FC69C6A2}" destId="{122DE85C-19B5-40BB-877B-33B97701298D}" srcOrd="1" destOrd="0" presId="urn:microsoft.com/office/officeart/2005/8/layout/orgChart1"/>
    <dgm:cxn modelId="{C684B80B-93CE-4A03-BE34-94E7362FC004}" srcId="{11829A1F-40B8-4DDC-B186-19F755A4A0B5}" destId="{6A6E7748-B3D4-48F9-8DC5-C6296F4CAD1F}" srcOrd="3" destOrd="0" parTransId="{9A73CD5C-2878-4D47-934F-29F94FDC1ED8}" sibTransId="{3E774329-96EE-4D0F-885D-4B520BFB7AE6}"/>
    <dgm:cxn modelId="{A258830C-2E32-4DE7-90A0-6C8416CB3D4F}" type="presOf" srcId="{6A6E7748-B3D4-48F9-8DC5-C6296F4CAD1F}" destId="{487D7BD1-F860-4784-9D5B-CFA2F821DEFE}" srcOrd="0" destOrd="0" presId="urn:microsoft.com/office/officeart/2005/8/layout/orgChart1"/>
    <dgm:cxn modelId="{B39E3E1F-4F2D-432A-93E2-8B1B62455DFA}" type="presOf" srcId="{9B1F37E3-2235-4BDB-98A2-CCAC0EEC6453}" destId="{9E3145DD-CB75-4BB0-9FF4-B8F326982A2C}" srcOrd="0" destOrd="0" presId="urn:microsoft.com/office/officeart/2005/8/layout/orgChart1"/>
    <dgm:cxn modelId="{26A56223-20BA-49AA-8BF9-6F6E745036B1}" srcId="{11829A1F-40B8-4DDC-B186-19F755A4A0B5}" destId="{D86AC5FE-A1DE-41E0-9C39-AF43FC69C6A2}" srcOrd="1" destOrd="0" parTransId="{68A2654B-EC1F-47B4-8431-A7C99312912B}" sibTransId="{F6C8C3CF-AC83-4647-B0F2-C57400FF8B19}"/>
    <dgm:cxn modelId="{C9762725-7B1F-483F-A235-52C2D9766944}" srcId="{11829A1F-40B8-4DDC-B186-19F755A4A0B5}" destId="{9B1F37E3-2235-4BDB-98A2-CCAC0EEC6453}" srcOrd="4" destOrd="0" parTransId="{9CC0EDBF-106F-458C-A6B6-CA1103417307}" sibTransId="{27727CB9-EE13-40C7-ADD3-E7021704B426}"/>
    <dgm:cxn modelId="{0E3A6827-60DD-4117-810B-99C40EB2EB44}" type="presOf" srcId="{9A73CD5C-2878-4D47-934F-29F94FDC1ED8}" destId="{D5B6AE7E-BE95-4D9B-92FD-6B55A03FA6E9}" srcOrd="0" destOrd="0" presId="urn:microsoft.com/office/officeart/2005/8/layout/orgChart1"/>
    <dgm:cxn modelId="{22513633-8ED3-401D-8156-D6A8E4343D94}" type="presOf" srcId="{DBC97512-9E10-4D16-AF08-87A75FFCD06E}" destId="{4E45CC73-9D29-4E92-9939-76155F5A8CA3}" srcOrd="1" destOrd="0" presId="urn:microsoft.com/office/officeart/2005/8/layout/orgChart1"/>
    <dgm:cxn modelId="{803C593A-7F1E-403D-BB2D-B33A3CE80CFE}" type="presOf" srcId="{11829A1F-40B8-4DDC-B186-19F755A4A0B5}" destId="{9B883A34-F69B-4002-A8C9-48DE09D794EB}" srcOrd="0" destOrd="0" presId="urn:microsoft.com/office/officeart/2005/8/layout/orgChart1"/>
    <dgm:cxn modelId="{9A75EF4E-D4D4-4BDB-B3D3-2A426D170B99}" type="presOf" srcId="{9B1F37E3-2235-4BDB-98A2-CCAC0EEC6453}" destId="{5710C42C-DFCA-4A1D-810B-0A2EA27A7BAF}" srcOrd="1" destOrd="0" presId="urn:microsoft.com/office/officeart/2005/8/layout/orgChart1"/>
    <dgm:cxn modelId="{8D683D71-016B-487D-B771-F46446BAF62B}" srcId="{F11FAF22-02F2-4B8A-8554-C37BF5D623CF}" destId="{11829A1F-40B8-4DDC-B186-19F755A4A0B5}" srcOrd="0" destOrd="0" parTransId="{8FEE00FF-558C-4F01-930D-868328DD141A}" sibTransId="{C1841146-7A42-4A05-B370-6CA4796A6287}"/>
    <dgm:cxn modelId="{B1C68A71-F006-4502-84F2-F6169D55BB15}" type="presOf" srcId="{48924541-BA98-41C0-B5FB-70109897925A}" destId="{DF48A4F2-4ACB-46C0-82A0-1FF2007A2697}" srcOrd="0" destOrd="0" presId="urn:microsoft.com/office/officeart/2005/8/layout/orgChart1"/>
    <dgm:cxn modelId="{333A2958-A403-40EB-BE25-5FF6D5044307}" type="presOf" srcId="{6A6E7748-B3D4-48F9-8DC5-C6296F4CAD1F}" destId="{04E226A8-F8F7-4DE3-AC83-50C52CEC80AE}" srcOrd="1" destOrd="0" presId="urn:microsoft.com/office/officeart/2005/8/layout/orgChart1"/>
    <dgm:cxn modelId="{9E87A989-CCFB-44AD-A3BB-7FE7A5DA1B51}" type="presOf" srcId="{F11FAF22-02F2-4B8A-8554-C37BF5D623CF}" destId="{EA5DA1EA-04CC-42F0-85AB-F87F9FA4CE91}" srcOrd="0" destOrd="0" presId="urn:microsoft.com/office/officeart/2005/8/layout/orgChart1"/>
    <dgm:cxn modelId="{6D156F99-F210-40D1-BE0B-322119F9DE71}" type="presOf" srcId="{E2FF6760-567E-4C7A-BB32-C17E9ADEB20E}" destId="{A01BF489-20C3-463F-8D20-CEE2B2DD5A18}" srcOrd="1" destOrd="0" presId="urn:microsoft.com/office/officeart/2005/8/layout/orgChart1"/>
    <dgm:cxn modelId="{D6F41E9D-3485-44F9-BF07-FCA0D67C4619}" type="presOf" srcId="{E2FF6760-567E-4C7A-BB32-C17E9ADEB20E}" destId="{FB19278E-1EB8-4149-8188-AF3B0B24A2C4}" srcOrd="0" destOrd="0" presId="urn:microsoft.com/office/officeart/2005/8/layout/orgChart1"/>
    <dgm:cxn modelId="{C4B130BA-A8D8-44B0-93B2-D262DDD00C60}" type="presOf" srcId="{9CC0EDBF-106F-458C-A6B6-CA1103417307}" destId="{E4B007D6-B1C1-40EA-B99F-948CF1E680EF}" srcOrd="0" destOrd="0" presId="urn:microsoft.com/office/officeart/2005/8/layout/orgChart1"/>
    <dgm:cxn modelId="{335A65C3-D077-4068-B81A-94577162AA30}" type="presOf" srcId="{62F4C02E-5FE9-4043-8FCD-193D9F9A0CDE}" destId="{F5FB6DE6-5D06-4E01-9795-B159AEF4DECF}" srcOrd="0" destOrd="0" presId="urn:microsoft.com/office/officeart/2005/8/layout/orgChart1"/>
    <dgm:cxn modelId="{30650FD0-81BB-4278-A5DB-42BB7AB99EB7}" srcId="{11829A1F-40B8-4DDC-B186-19F755A4A0B5}" destId="{DBC97512-9E10-4D16-AF08-87A75FFCD06E}" srcOrd="0" destOrd="0" parTransId="{48924541-BA98-41C0-B5FB-70109897925A}" sibTransId="{4855C2FD-00E9-49E3-A1B3-486B07C509AB}"/>
    <dgm:cxn modelId="{F55905D2-6318-4970-99A7-C7272B697AE3}" type="presOf" srcId="{68A2654B-EC1F-47B4-8431-A7C99312912B}" destId="{5590A90F-528E-485B-929F-776FBEA18C08}" srcOrd="0" destOrd="0" presId="urn:microsoft.com/office/officeart/2005/8/layout/orgChart1"/>
    <dgm:cxn modelId="{7C03A2D7-867C-409B-8A33-9882FED4A1F8}" srcId="{11829A1F-40B8-4DDC-B186-19F755A4A0B5}" destId="{E2FF6760-567E-4C7A-BB32-C17E9ADEB20E}" srcOrd="2" destOrd="0" parTransId="{62F4C02E-5FE9-4043-8FCD-193D9F9A0CDE}" sibTransId="{2513DDB4-D8B7-4DF6-9686-97B47F0CBD05}"/>
    <dgm:cxn modelId="{79C795DA-CDEF-47C6-9863-A4653835A5A8}" type="presOf" srcId="{11829A1F-40B8-4DDC-B186-19F755A4A0B5}" destId="{13F5A03D-AF69-499B-808C-87660EBA2DFF}" srcOrd="1" destOrd="0" presId="urn:microsoft.com/office/officeart/2005/8/layout/orgChart1"/>
    <dgm:cxn modelId="{821147E4-E36E-41E7-8F64-18BDC8E880B3}" type="presOf" srcId="{DBC97512-9E10-4D16-AF08-87A75FFCD06E}" destId="{ED8BDE1D-09A4-4DE2-9ADF-0B412A3A86A4}" srcOrd="0" destOrd="0" presId="urn:microsoft.com/office/officeart/2005/8/layout/orgChart1"/>
    <dgm:cxn modelId="{E70673EE-4F25-4023-8EB6-9DD5DAE317D1}" type="presOf" srcId="{D86AC5FE-A1DE-41E0-9C39-AF43FC69C6A2}" destId="{F57246EE-4163-4E40-9755-F6BD8581DD0D}" srcOrd="0" destOrd="0" presId="urn:microsoft.com/office/officeart/2005/8/layout/orgChart1"/>
    <dgm:cxn modelId="{A8179890-AAAA-4765-90DA-0B7083E911F1}" type="presParOf" srcId="{EA5DA1EA-04CC-42F0-85AB-F87F9FA4CE91}" destId="{631E1688-69C9-4E04-AE92-495DAF45320A}" srcOrd="0" destOrd="0" presId="urn:microsoft.com/office/officeart/2005/8/layout/orgChart1"/>
    <dgm:cxn modelId="{64166D16-3A26-4733-9A09-DC5421FA480E}" type="presParOf" srcId="{631E1688-69C9-4E04-AE92-495DAF45320A}" destId="{0552718D-DFC0-482B-80FB-AE7B922BA28D}" srcOrd="0" destOrd="0" presId="urn:microsoft.com/office/officeart/2005/8/layout/orgChart1"/>
    <dgm:cxn modelId="{F4675D9F-A1A5-4FBE-B0DF-0851AE7B2E57}" type="presParOf" srcId="{0552718D-DFC0-482B-80FB-AE7B922BA28D}" destId="{9B883A34-F69B-4002-A8C9-48DE09D794EB}" srcOrd="0" destOrd="0" presId="urn:microsoft.com/office/officeart/2005/8/layout/orgChart1"/>
    <dgm:cxn modelId="{A7067EE2-25C0-4A65-8B44-9592040A9984}" type="presParOf" srcId="{0552718D-DFC0-482B-80FB-AE7B922BA28D}" destId="{13F5A03D-AF69-499B-808C-87660EBA2DFF}" srcOrd="1" destOrd="0" presId="urn:microsoft.com/office/officeart/2005/8/layout/orgChart1"/>
    <dgm:cxn modelId="{D786CE88-728F-46A1-9CE8-2625B34D9EDD}" type="presParOf" srcId="{631E1688-69C9-4E04-AE92-495DAF45320A}" destId="{6A156C63-7A4E-4862-957B-D6D93EA6D07C}" srcOrd="1" destOrd="0" presId="urn:microsoft.com/office/officeart/2005/8/layout/orgChart1"/>
    <dgm:cxn modelId="{09FED1B6-5619-493C-8A2F-3C3887D7E961}" type="presParOf" srcId="{6A156C63-7A4E-4862-957B-D6D93EA6D07C}" destId="{DF48A4F2-4ACB-46C0-82A0-1FF2007A2697}" srcOrd="0" destOrd="0" presId="urn:microsoft.com/office/officeart/2005/8/layout/orgChart1"/>
    <dgm:cxn modelId="{7EF6CDC3-766F-4BD6-B370-8C4C39D2080D}" type="presParOf" srcId="{6A156C63-7A4E-4862-957B-D6D93EA6D07C}" destId="{95DE39DF-FEA1-43CD-BE4E-4FD13DD03D26}" srcOrd="1" destOrd="0" presId="urn:microsoft.com/office/officeart/2005/8/layout/orgChart1"/>
    <dgm:cxn modelId="{91E5CB01-A7BB-41A0-A556-7AFA3854772E}" type="presParOf" srcId="{95DE39DF-FEA1-43CD-BE4E-4FD13DD03D26}" destId="{F485C686-2185-4522-BFD7-350D28667292}" srcOrd="0" destOrd="0" presId="urn:microsoft.com/office/officeart/2005/8/layout/orgChart1"/>
    <dgm:cxn modelId="{EF2A9E9B-53EC-4F97-9B72-1A96E4E6C155}" type="presParOf" srcId="{F485C686-2185-4522-BFD7-350D28667292}" destId="{ED8BDE1D-09A4-4DE2-9ADF-0B412A3A86A4}" srcOrd="0" destOrd="0" presId="urn:microsoft.com/office/officeart/2005/8/layout/orgChart1"/>
    <dgm:cxn modelId="{40634E27-F29A-4658-AD2E-F5458415E0D3}" type="presParOf" srcId="{F485C686-2185-4522-BFD7-350D28667292}" destId="{4E45CC73-9D29-4E92-9939-76155F5A8CA3}" srcOrd="1" destOrd="0" presId="urn:microsoft.com/office/officeart/2005/8/layout/orgChart1"/>
    <dgm:cxn modelId="{B8ED81FF-71B2-4396-BF1F-7A20B43D2250}" type="presParOf" srcId="{95DE39DF-FEA1-43CD-BE4E-4FD13DD03D26}" destId="{D489C4BA-0395-482A-A92A-2477DA7BEA04}" srcOrd="1" destOrd="0" presId="urn:microsoft.com/office/officeart/2005/8/layout/orgChart1"/>
    <dgm:cxn modelId="{E8BEFF84-3DB3-4DC3-A601-BD041C4B6BBA}" type="presParOf" srcId="{95DE39DF-FEA1-43CD-BE4E-4FD13DD03D26}" destId="{6AA6A8C3-720A-43CF-9071-EEEB651A8081}" srcOrd="2" destOrd="0" presId="urn:microsoft.com/office/officeart/2005/8/layout/orgChart1"/>
    <dgm:cxn modelId="{E1E815F4-C541-40DF-9183-9E620D9C091A}" type="presParOf" srcId="{6A156C63-7A4E-4862-957B-D6D93EA6D07C}" destId="{5590A90F-528E-485B-929F-776FBEA18C08}" srcOrd="2" destOrd="0" presId="urn:microsoft.com/office/officeart/2005/8/layout/orgChart1"/>
    <dgm:cxn modelId="{CDCA3AD9-C73D-4C2A-B6DE-04044C33777B}" type="presParOf" srcId="{6A156C63-7A4E-4862-957B-D6D93EA6D07C}" destId="{34806110-19BB-4203-8161-22845BA91891}" srcOrd="3" destOrd="0" presId="urn:microsoft.com/office/officeart/2005/8/layout/orgChart1"/>
    <dgm:cxn modelId="{E74D7459-92EF-4C2A-9EAA-C35D808D5164}" type="presParOf" srcId="{34806110-19BB-4203-8161-22845BA91891}" destId="{93A349B0-A6CC-4493-AD23-56A433AFB734}" srcOrd="0" destOrd="0" presId="urn:microsoft.com/office/officeart/2005/8/layout/orgChart1"/>
    <dgm:cxn modelId="{310A0817-BC9B-41D0-B9CA-F3323B2F61A0}" type="presParOf" srcId="{93A349B0-A6CC-4493-AD23-56A433AFB734}" destId="{F57246EE-4163-4E40-9755-F6BD8581DD0D}" srcOrd="0" destOrd="0" presId="urn:microsoft.com/office/officeart/2005/8/layout/orgChart1"/>
    <dgm:cxn modelId="{918651AC-23BA-42EF-B67A-3C1554EA2896}" type="presParOf" srcId="{93A349B0-A6CC-4493-AD23-56A433AFB734}" destId="{122DE85C-19B5-40BB-877B-33B97701298D}" srcOrd="1" destOrd="0" presId="urn:microsoft.com/office/officeart/2005/8/layout/orgChart1"/>
    <dgm:cxn modelId="{A807808D-7240-491A-99A5-D6D26FFB9037}" type="presParOf" srcId="{34806110-19BB-4203-8161-22845BA91891}" destId="{AB6C3ACA-C68E-4FAC-9D08-89019D8552ED}" srcOrd="1" destOrd="0" presId="urn:microsoft.com/office/officeart/2005/8/layout/orgChart1"/>
    <dgm:cxn modelId="{68234085-DDD8-49D8-A0B1-29EAF72F35A7}" type="presParOf" srcId="{34806110-19BB-4203-8161-22845BA91891}" destId="{303CDA94-83AD-46D0-AB1A-F08AF202A52A}" srcOrd="2" destOrd="0" presId="urn:microsoft.com/office/officeart/2005/8/layout/orgChart1"/>
    <dgm:cxn modelId="{6E1591BE-42CC-4ED7-8A09-A77B696518FE}" type="presParOf" srcId="{6A156C63-7A4E-4862-957B-D6D93EA6D07C}" destId="{F5FB6DE6-5D06-4E01-9795-B159AEF4DECF}" srcOrd="4" destOrd="0" presId="urn:microsoft.com/office/officeart/2005/8/layout/orgChart1"/>
    <dgm:cxn modelId="{594A2618-10D1-457E-BDC8-C8C00840C49D}" type="presParOf" srcId="{6A156C63-7A4E-4862-957B-D6D93EA6D07C}" destId="{23C64078-1528-4F03-9C54-95767C1E242F}" srcOrd="5" destOrd="0" presId="urn:microsoft.com/office/officeart/2005/8/layout/orgChart1"/>
    <dgm:cxn modelId="{7C93781B-03D7-47C5-B625-808B9783B531}" type="presParOf" srcId="{23C64078-1528-4F03-9C54-95767C1E242F}" destId="{1166FAD4-9FDE-4CD2-BA01-716ACCE1AFB7}" srcOrd="0" destOrd="0" presId="urn:microsoft.com/office/officeart/2005/8/layout/orgChart1"/>
    <dgm:cxn modelId="{745D9719-D72F-406E-8FFE-B8EC209BFB04}" type="presParOf" srcId="{1166FAD4-9FDE-4CD2-BA01-716ACCE1AFB7}" destId="{FB19278E-1EB8-4149-8188-AF3B0B24A2C4}" srcOrd="0" destOrd="0" presId="urn:microsoft.com/office/officeart/2005/8/layout/orgChart1"/>
    <dgm:cxn modelId="{AED170F6-F942-4796-84B2-E6DF76CA0DFE}" type="presParOf" srcId="{1166FAD4-9FDE-4CD2-BA01-716ACCE1AFB7}" destId="{A01BF489-20C3-463F-8D20-CEE2B2DD5A18}" srcOrd="1" destOrd="0" presId="urn:microsoft.com/office/officeart/2005/8/layout/orgChart1"/>
    <dgm:cxn modelId="{03DD4473-D8C7-4297-BE48-377E85760BD9}" type="presParOf" srcId="{23C64078-1528-4F03-9C54-95767C1E242F}" destId="{877048B0-CC6D-4761-9263-8937299CBDA4}" srcOrd="1" destOrd="0" presId="urn:microsoft.com/office/officeart/2005/8/layout/orgChart1"/>
    <dgm:cxn modelId="{CD94D5BD-1DD1-4520-9C29-EB146576B9E2}" type="presParOf" srcId="{23C64078-1528-4F03-9C54-95767C1E242F}" destId="{902AC752-705B-4891-A89B-9D6E230E3764}" srcOrd="2" destOrd="0" presId="urn:microsoft.com/office/officeart/2005/8/layout/orgChart1"/>
    <dgm:cxn modelId="{3A76BCF8-CFBB-4863-89B4-BDFD0922B4DB}" type="presParOf" srcId="{6A156C63-7A4E-4862-957B-D6D93EA6D07C}" destId="{D5B6AE7E-BE95-4D9B-92FD-6B55A03FA6E9}" srcOrd="6" destOrd="0" presId="urn:microsoft.com/office/officeart/2005/8/layout/orgChart1"/>
    <dgm:cxn modelId="{A30CA418-B6D9-45BB-BEBA-2A013C3D7A24}" type="presParOf" srcId="{6A156C63-7A4E-4862-957B-D6D93EA6D07C}" destId="{EFD51D5D-442A-42C5-A487-97B3577FAA08}" srcOrd="7" destOrd="0" presId="urn:microsoft.com/office/officeart/2005/8/layout/orgChart1"/>
    <dgm:cxn modelId="{86898569-8050-4B9D-9807-FDAD9449599C}" type="presParOf" srcId="{EFD51D5D-442A-42C5-A487-97B3577FAA08}" destId="{A459CDD9-1219-4B49-A11D-A0AD961D9AB0}" srcOrd="0" destOrd="0" presId="urn:microsoft.com/office/officeart/2005/8/layout/orgChart1"/>
    <dgm:cxn modelId="{F9738287-4E42-4014-85AC-E4158E9EC0E3}" type="presParOf" srcId="{A459CDD9-1219-4B49-A11D-A0AD961D9AB0}" destId="{487D7BD1-F860-4784-9D5B-CFA2F821DEFE}" srcOrd="0" destOrd="0" presId="urn:microsoft.com/office/officeart/2005/8/layout/orgChart1"/>
    <dgm:cxn modelId="{B82FEE7C-A7A4-4F8F-BF19-2527E79BA6B3}" type="presParOf" srcId="{A459CDD9-1219-4B49-A11D-A0AD961D9AB0}" destId="{04E226A8-F8F7-4DE3-AC83-50C52CEC80AE}" srcOrd="1" destOrd="0" presId="urn:microsoft.com/office/officeart/2005/8/layout/orgChart1"/>
    <dgm:cxn modelId="{EAA7A8C9-C1CF-4682-9585-C5432405DC78}" type="presParOf" srcId="{EFD51D5D-442A-42C5-A487-97B3577FAA08}" destId="{FEEE8838-65A9-4512-828C-00BE7BE03865}" srcOrd="1" destOrd="0" presId="urn:microsoft.com/office/officeart/2005/8/layout/orgChart1"/>
    <dgm:cxn modelId="{D03889F8-3F2D-4434-83B7-4E63A4775E0A}" type="presParOf" srcId="{EFD51D5D-442A-42C5-A487-97B3577FAA08}" destId="{1F0A9019-C1D3-425F-A894-72CBB10393D3}" srcOrd="2" destOrd="0" presId="urn:microsoft.com/office/officeart/2005/8/layout/orgChart1"/>
    <dgm:cxn modelId="{C487224D-421A-4353-AA11-D66D0D3C2D7B}" type="presParOf" srcId="{6A156C63-7A4E-4862-957B-D6D93EA6D07C}" destId="{E4B007D6-B1C1-40EA-B99F-948CF1E680EF}" srcOrd="8" destOrd="0" presId="urn:microsoft.com/office/officeart/2005/8/layout/orgChart1"/>
    <dgm:cxn modelId="{8AA13D2F-32BB-43EA-988F-CC72B7B6A085}" type="presParOf" srcId="{6A156C63-7A4E-4862-957B-D6D93EA6D07C}" destId="{472D95C2-D923-46FC-971A-E8FFE72DCBEC}" srcOrd="9" destOrd="0" presId="urn:microsoft.com/office/officeart/2005/8/layout/orgChart1"/>
    <dgm:cxn modelId="{53E8D352-468C-42AD-B0DE-DEB125C10076}" type="presParOf" srcId="{472D95C2-D923-46FC-971A-E8FFE72DCBEC}" destId="{38E5A29B-6AA0-4DC6-8D45-95BACEB79A0E}" srcOrd="0" destOrd="0" presId="urn:microsoft.com/office/officeart/2005/8/layout/orgChart1"/>
    <dgm:cxn modelId="{2191A15D-49EE-47AF-871B-376A4F01FB0E}" type="presParOf" srcId="{38E5A29B-6AA0-4DC6-8D45-95BACEB79A0E}" destId="{9E3145DD-CB75-4BB0-9FF4-B8F326982A2C}" srcOrd="0" destOrd="0" presId="urn:microsoft.com/office/officeart/2005/8/layout/orgChart1"/>
    <dgm:cxn modelId="{AA340430-FACA-4F44-BBBC-3239FA81015D}" type="presParOf" srcId="{38E5A29B-6AA0-4DC6-8D45-95BACEB79A0E}" destId="{5710C42C-DFCA-4A1D-810B-0A2EA27A7BAF}" srcOrd="1" destOrd="0" presId="urn:microsoft.com/office/officeart/2005/8/layout/orgChart1"/>
    <dgm:cxn modelId="{1F5A1119-0AEB-4D88-BD02-0FA03AF87DC6}" type="presParOf" srcId="{472D95C2-D923-46FC-971A-E8FFE72DCBEC}" destId="{B47E1289-904B-411F-9FBB-7E145D30008D}" srcOrd="1" destOrd="0" presId="urn:microsoft.com/office/officeart/2005/8/layout/orgChart1"/>
    <dgm:cxn modelId="{23181ED0-0F3F-4D95-847A-93AA02512604}" type="presParOf" srcId="{472D95C2-D923-46FC-971A-E8FFE72DCBEC}" destId="{4FCAD9D3-961F-42E8-9808-9F06E4E7C3E5}" srcOrd="2" destOrd="0" presId="urn:microsoft.com/office/officeart/2005/8/layout/orgChart1"/>
    <dgm:cxn modelId="{FA44BE6A-D77F-45BD-A753-04EAB47BA152}" type="presParOf" srcId="{631E1688-69C9-4E04-AE92-495DAF45320A}" destId="{CB802F53-DC24-493E-B148-FF11B4814E5C}" srcOrd="2" destOrd="0" presId="urn:microsoft.com/office/officeart/2005/8/layout/orgChart1"/>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F7B8805-C58A-4DF2-A5E8-97D17720B30A}">
      <dsp:nvSpPr>
        <dsp:cNvPr id="0" name=""/>
        <dsp:cNvSpPr/>
      </dsp:nvSpPr>
      <dsp:spPr>
        <a:xfrm>
          <a:off x="2739542" y="720188"/>
          <a:ext cx="1107713" cy="149358"/>
        </a:xfrm>
        <a:custGeom>
          <a:avLst/>
          <a:gdLst/>
          <a:ahLst/>
          <a:cxnLst/>
          <a:rect l="0" t="0" r="0" b="0"/>
          <a:pathLst>
            <a:path>
              <a:moveTo>
                <a:pt x="0" y="0"/>
              </a:moveTo>
              <a:lnTo>
                <a:pt x="0" y="85275"/>
              </a:lnTo>
              <a:lnTo>
                <a:pt x="1107713" y="85275"/>
              </a:lnTo>
              <a:lnTo>
                <a:pt x="1107713" y="149358"/>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BDBB2ED-56D8-401E-87D4-316BEAE73E2A}">
      <dsp:nvSpPr>
        <dsp:cNvPr id="0" name=""/>
        <dsp:cNvSpPr/>
      </dsp:nvSpPr>
      <dsp:spPr>
        <a:xfrm>
          <a:off x="2739542" y="720188"/>
          <a:ext cx="393622" cy="128165"/>
        </a:xfrm>
        <a:custGeom>
          <a:avLst/>
          <a:gdLst/>
          <a:ahLst/>
          <a:cxnLst/>
          <a:rect l="0" t="0" r="0" b="0"/>
          <a:pathLst>
            <a:path>
              <a:moveTo>
                <a:pt x="0" y="0"/>
              </a:moveTo>
              <a:lnTo>
                <a:pt x="0" y="64082"/>
              </a:lnTo>
              <a:lnTo>
                <a:pt x="393622" y="64082"/>
              </a:lnTo>
              <a:lnTo>
                <a:pt x="393622" y="128165"/>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DC7DB4D-F812-4647-8F0A-8EC873136A1B}">
      <dsp:nvSpPr>
        <dsp:cNvPr id="0" name=""/>
        <dsp:cNvSpPr/>
      </dsp:nvSpPr>
      <dsp:spPr>
        <a:xfrm>
          <a:off x="2394689" y="720188"/>
          <a:ext cx="344852" cy="128165"/>
        </a:xfrm>
        <a:custGeom>
          <a:avLst/>
          <a:gdLst/>
          <a:ahLst/>
          <a:cxnLst/>
          <a:rect l="0" t="0" r="0" b="0"/>
          <a:pathLst>
            <a:path>
              <a:moveTo>
                <a:pt x="344852" y="0"/>
              </a:moveTo>
              <a:lnTo>
                <a:pt x="344852" y="64082"/>
              </a:lnTo>
              <a:lnTo>
                <a:pt x="0" y="64082"/>
              </a:lnTo>
              <a:lnTo>
                <a:pt x="0" y="128165"/>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703ED66-9BD3-42FC-931A-B823DD52DE02}">
      <dsp:nvSpPr>
        <dsp:cNvPr id="0" name=""/>
        <dsp:cNvSpPr/>
      </dsp:nvSpPr>
      <dsp:spPr>
        <a:xfrm>
          <a:off x="1656213" y="720188"/>
          <a:ext cx="1083328" cy="128165"/>
        </a:xfrm>
        <a:custGeom>
          <a:avLst/>
          <a:gdLst/>
          <a:ahLst/>
          <a:cxnLst/>
          <a:rect l="0" t="0" r="0" b="0"/>
          <a:pathLst>
            <a:path>
              <a:moveTo>
                <a:pt x="1083328" y="0"/>
              </a:moveTo>
              <a:lnTo>
                <a:pt x="1083328" y="64082"/>
              </a:lnTo>
              <a:lnTo>
                <a:pt x="0" y="64082"/>
              </a:lnTo>
              <a:lnTo>
                <a:pt x="0" y="128165"/>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28A5511-5D73-4A67-9207-7AA1BED3AE1D}">
      <dsp:nvSpPr>
        <dsp:cNvPr id="0" name=""/>
        <dsp:cNvSpPr/>
      </dsp:nvSpPr>
      <dsp:spPr>
        <a:xfrm>
          <a:off x="2434386" y="315"/>
          <a:ext cx="610310" cy="719873"/>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latin typeface="Times New Roman" panose="02020603050405020304" pitchFamily="18" charset="0"/>
              <a:cs typeface="Times New Roman" panose="02020603050405020304" pitchFamily="18" charset="0"/>
            </a:rPr>
            <a:t>Chief Executive Officer</a:t>
          </a:r>
        </a:p>
      </dsp:txBody>
      <dsp:txXfrm>
        <a:off x="2434386" y="315"/>
        <a:ext cx="610310" cy="719873"/>
      </dsp:txXfrm>
    </dsp:sp>
    <dsp:sp modelId="{131EF1A4-9CFE-48A5-9581-39C8F91F5C33}">
      <dsp:nvSpPr>
        <dsp:cNvPr id="0" name=""/>
        <dsp:cNvSpPr/>
      </dsp:nvSpPr>
      <dsp:spPr>
        <a:xfrm>
          <a:off x="1351058" y="848353"/>
          <a:ext cx="610310" cy="74175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latin typeface="Times New Roman" panose="02020603050405020304" pitchFamily="18" charset="0"/>
              <a:cs typeface="Times New Roman" panose="02020603050405020304" pitchFamily="18" charset="0"/>
            </a:rPr>
            <a:t>President &amp; Chief Operating Officer</a:t>
          </a:r>
        </a:p>
      </dsp:txBody>
      <dsp:txXfrm>
        <a:off x="1351058" y="848353"/>
        <a:ext cx="610310" cy="741750"/>
      </dsp:txXfrm>
    </dsp:sp>
    <dsp:sp modelId="{A1F2DB16-19F7-457A-9B4B-755A9A8FD4FE}">
      <dsp:nvSpPr>
        <dsp:cNvPr id="0" name=""/>
        <dsp:cNvSpPr/>
      </dsp:nvSpPr>
      <dsp:spPr>
        <a:xfrm>
          <a:off x="2089533" y="848353"/>
          <a:ext cx="610310" cy="72774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latin typeface="Times New Roman" panose="02020603050405020304" pitchFamily="18" charset="0"/>
              <a:cs typeface="Times New Roman" panose="02020603050405020304" pitchFamily="18" charset="0"/>
            </a:rPr>
            <a:t>EVP &amp; General Counsel</a:t>
          </a:r>
        </a:p>
      </dsp:txBody>
      <dsp:txXfrm>
        <a:off x="2089533" y="848353"/>
        <a:ext cx="610310" cy="727740"/>
      </dsp:txXfrm>
    </dsp:sp>
    <dsp:sp modelId="{5EA298DA-9701-4882-AA9B-6313F5A8E320}">
      <dsp:nvSpPr>
        <dsp:cNvPr id="0" name=""/>
        <dsp:cNvSpPr/>
      </dsp:nvSpPr>
      <dsp:spPr>
        <a:xfrm>
          <a:off x="2828009" y="848353"/>
          <a:ext cx="610310" cy="730059"/>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latin typeface="Times New Roman" panose="02020603050405020304" pitchFamily="18" charset="0"/>
              <a:cs typeface="Times New Roman" panose="02020603050405020304" pitchFamily="18" charset="0"/>
            </a:rPr>
            <a:t>EVP and Chief Human Resources Officer</a:t>
          </a:r>
        </a:p>
      </dsp:txBody>
      <dsp:txXfrm>
        <a:off x="2828009" y="848353"/>
        <a:ext cx="610310" cy="730059"/>
      </dsp:txXfrm>
    </dsp:sp>
    <dsp:sp modelId="{945DAD7D-0324-47D2-8B7F-E471319FD3AB}">
      <dsp:nvSpPr>
        <dsp:cNvPr id="0" name=""/>
        <dsp:cNvSpPr/>
      </dsp:nvSpPr>
      <dsp:spPr>
        <a:xfrm>
          <a:off x="3566485" y="869546"/>
          <a:ext cx="561540" cy="698881"/>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latin typeface="Times New Roman" panose="02020603050405020304" pitchFamily="18" charset="0"/>
              <a:cs typeface="Times New Roman" panose="02020603050405020304" pitchFamily="18" charset="0"/>
            </a:rPr>
            <a:t>EVP &amp; Chief Financial Officer</a:t>
          </a:r>
        </a:p>
      </dsp:txBody>
      <dsp:txXfrm>
        <a:off x="3566485" y="869546"/>
        <a:ext cx="561540" cy="698881"/>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4B007D6-B1C1-40EA-B99F-948CF1E680EF}">
      <dsp:nvSpPr>
        <dsp:cNvPr id="0" name=""/>
        <dsp:cNvSpPr/>
      </dsp:nvSpPr>
      <dsp:spPr>
        <a:xfrm>
          <a:off x="2743200" y="781484"/>
          <a:ext cx="2273085" cy="197251"/>
        </a:xfrm>
        <a:custGeom>
          <a:avLst/>
          <a:gdLst/>
          <a:ahLst/>
          <a:cxnLst/>
          <a:rect l="0" t="0" r="0" b="0"/>
          <a:pathLst>
            <a:path>
              <a:moveTo>
                <a:pt x="0" y="0"/>
              </a:moveTo>
              <a:lnTo>
                <a:pt x="0" y="98625"/>
              </a:lnTo>
              <a:lnTo>
                <a:pt x="2273085" y="98625"/>
              </a:lnTo>
              <a:lnTo>
                <a:pt x="2273085" y="197251"/>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5B6AE7E-BE95-4D9B-92FD-6B55A03FA6E9}">
      <dsp:nvSpPr>
        <dsp:cNvPr id="0" name=""/>
        <dsp:cNvSpPr/>
      </dsp:nvSpPr>
      <dsp:spPr>
        <a:xfrm>
          <a:off x="2743200" y="781484"/>
          <a:ext cx="1136542" cy="197251"/>
        </a:xfrm>
        <a:custGeom>
          <a:avLst/>
          <a:gdLst/>
          <a:ahLst/>
          <a:cxnLst/>
          <a:rect l="0" t="0" r="0" b="0"/>
          <a:pathLst>
            <a:path>
              <a:moveTo>
                <a:pt x="0" y="0"/>
              </a:moveTo>
              <a:lnTo>
                <a:pt x="0" y="98625"/>
              </a:lnTo>
              <a:lnTo>
                <a:pt x="1136542" y="98625"/>
              </a:lnTo>
              <a:lnTo>
                <a:pt x="1136542" y="197251"/>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5FB6DE6-5D06-4E01-9795-B159AEF4DECF}">
      <dsp:nvSpPr>
        <dsp:cNvPr id="0" name=""/>
        <dsp:cNvSpPr/>
      </dsp:nvSpPr>
      <dsp:spPr>
        <a:xfrm>
          <a:off x="2697480" y="781484"/>
          <a:ext cx="91440" cy="197251"/>
        </a:xfrm>
        <a:custGeom>
          <a:avLst/>
          <a:gdLst/>
          <a:ahLst/>
          <a:cxnLst/>
          <a:rect l="0" t="0" r="0" b="0"/>
          <a:pathLst>
            <a:path>
              <a:moveTo>
                <a:pt x="45720" y="0"/>
              </a:moveTo>
              <a:lnTo>
                <a:pt x="45720" y="197251"/>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CCCE55E-B8F0-4E84-87B0-B730733C291A}">
      <dsp:nvSpPr>
        <dsp:cNvPr id="0" name=""/>
        <dsp:cNvSpPr/>
      </dsp:nvSpPr>
      <dsp:spPr>
        <a:xfrm>
          <a:off x="1606657" y="781484"/>
          <a:ext cx="1136542" cy="197251"/>
        </a:xfrm>
        <a:custGeom>
          <a:avLst/>
          <a:gdLst/>
          <a:ahLst/>
          <a:cxnLst/>
          <a:rect l="0" t="0" r="0" b="0"/>
          <a:pathLst>
            <a:path>
              <a:moveTo>
                <a:pt x="1136542" y="0"/>
              </a:moveTo>
              <a:lnTo>
                <a:pt x="1136542" y="98625"/>
              </a:lnTo>
              <a:lnTo>
                <a:pt x="0" y="98625"/>
              </a:lnTo>
              <a:lnTo>
                <a:pt x="0" y="197251"/>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F48A4F2-4ACB-46C0-82A0-1FF2007A2697}">
      <dsp:nvSpPr>
        <dsp:cNvPr id="0" name=""/>
        <dsp:cNvSpPr/>
      </dsp:nvSpPr>
      <dsp:spPr>
        <a:xfrm>
          <a:off x="470114" y="781484"/>
          <a:ext cx="2273085" cy="197251"/>
        </a:xfrm>
        <a:custGeom>
          <a:avLst/>
          <a:gdLst/>
          <a:ahLst/>
          <a:cxnLst/>
          <a:rect l="0" t="0" r="0" b="0"/>
          <a:pathLst>
            <a:path>
              <a:moveTo>
                <a:pt x="2273085" y="0"/>
              </a:moveTo>
              <a:lnTo>
                <a:pt x="2273085" y="98625"/>
              </a:lnTo>
              <a:lnTo>
                <a:pt x="0" y="98625"/>
              </a:lnTo>
              <a:lnTo>
                <a:pt x="0" y="197251"/>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B883A34-F69B-4002-A8C9-48DE09D794EB}">
      <dsp:nvSpPr>
        <dsp:cNvPr id="0" name=""/>
        <dsp:cNvSpPr/>
      </dsp:nvSpPr>
      <dsp:spPr>
        <a:xfrm>
          <a:off x="2273554" y="311838"/>
          <a:ext cx="939291" cy="46964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Times New Roman" panose="02020603050405020304" pitchFamily="18" charset="0"/>
              <a:cs typeface="Times New Roman" panose="02020603050405020304" pitchFamily="18" charset="0"/>
            </a:rPr>
            <a:t>EVP &amp; Chief Financial Officer</a:t>
          </a:r>
        </a:p>
      </dsp:txBody>
      <dsp:txXfrm>
        <a:off x="2273554" y="311838"/>
        <a:ext cx="939291" cy="469645"/>
      </dsp:txXfrm>
    </dsp:sp>
    <dsp:sp modelId="{ED8BDE1D-09A4-4DE2-9ADF-0B412A3A86A4}">
      <dsp:nvSpPr>
        <dsp:cNvPr id="0" name=""/>
        <dsp:cNvSpPr/>
      </dsp:nvSpPr>
      <dsp:spPr>
        <a:xfrm>
          <a:off x="468" y="978735"/>
          <a:ext cx="939291" cy="46964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Times New Roman" panose="02020603050405020304" pitchFamily="18" charset="0"/>
              <a:cs typeface="Times New Roman" panose="02020603050405020304" pitchFamily="18" charset="0"/>
            </a:rPr>
            <a:t>SVP &amp; Chief Accounting Officer</a:t>
          </a:r>
        </a:p>
      </dsp:txBody>
      <dsp:txXfrm>
        <a:off x="468" y="978735"/>
        <a:ext cx="939291" cy="469645"/>
      </dsp:txXfrm>
    </dsp:sp>
    <dsp:sp modelId="{55835810-8EDB-4FC5-8B7B-8385413FE8C4}">
      <dsp:nvSpPr>
        <dsp:cNvPr id="0" name=""/>
        <dsp:cNvSpPr/>
      </dsp:nvSpPr>
      <dsp:spPr>
        <a:xfrm>
          <a:off x="1137011" y="978735"/>
          <a:ext cx="939291" cy="46964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Times New Roman" panose="02020603050405020304" pitchFamily="18" charset="0"/>
              <a:cs typeface="Times New Roman" panose="02020603050405020304" pitchFamily="18" charset="0"/>
            </a:rPr>
            <a:t>VP Internal Audit</a:t>
          </a:r>
        </a:p>
      </dsp:txBody>
      <dsp:txXfrm>
        <a:off x="1137011" y="978735"/>
        <a:ext cx="939291" cy="469645"/>
      </dsp:txXfrm>
    </dsp:sp>
    <dsp:sp modelId="{FB19278E-1EB8-4149-8188-AF3B0B24A2C4}">
      <dsp:nvSpPr>
        <dsp:cNvPr id="0" name=""/>
        <dsp:cNvSpPr/>
      </dsp:nvSpPr>
      <dsp:spPr>
        <a:xfrm>
          <a:off x="2273554" y="978735"/>
          <a:ext cx="939291" cy="46964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Times New Roman" panose="02020603050405020304" pitchFamily="18" charset="0"/>
              <a:cs typeface="Times New Roman" panose="02020603050405020304" pitchFamily="18" charset="0"/>
            </a:rPr>
            <a:t>VP Tax</a:t>
          </a:r>
        </a:p>
      </dsp:txBody>
      <dsp:txXfrm>
        <a:off x="2273554" y="978735"/>
        <a:ext cx="939291" cy="469645"/>
      </dsp:txXfrm>
    </dsp:sp>
    <dsp:sp modelId="{487D7BD1-F860-4784-9D5B-CFA2F821DEFE}">
      <dsp:nvSpPr>
        <dsp:cNvPr id="0" name=""/>
        <dsp:cNvSpPr/>
      </dsp:nvSpPr>
      <dsp:spPr>
        <a:xfrm>
          <a:off x="3410096" y="978735"/>
          <a:ext cx="939291" cy="46964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Times New Roman" panose="02020603050405020304" pitchFamily="18" charset="0"/>
              <a:cs typeface="Times New Roman" panose="02020603050405020304" pitchFamily="18" charset="0"/>
            </a:rPr>
            <a:t>VP Financial Planning &amp; Analysis</a:t>
          </a:r>
        </a:p>
      </dsp:txBody>
      <dsp:txXfrm>
        <a:off x="3410096" y="978735"/>
        <a:ext cx="939291" cy="469645"/>
      </dsp:txXfrm>
    </dsp:sp>
    <dsp:sp modelId="{9E3145DD-CB75-4BB0-9FF4-B8F326982A2C}">
      <dsp:nvSpPr>
        <dsp:cNvPr id="0" name=""/>
        <dsp:cNvSpPr/>
      </dsp:nvSpPr>
      <dsp:spPr>
        <a:xfrm>
          <a:off x="4546639" y="978735"/>
          <a:ext cx="939291" cy="46964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Times New Roman" panose="02020603050405020304" pitchFamily="18" charset="0"/>
              <a:cs typeface="Times New Roman" panose="02020603050405020304" pitchFamily="18" charset="0"/>
            </a:rPr>
            <a:t>VP Corp Planning, IR &amp; Treasurer</a:t>
          </a:r>
        </a:p>
      </dsp:txBody>
      <dsp:txXfrm>
        <a:off x="4546639" y="978735"/>
        <a:ext cx="939291" cy="469645"/>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4B007D6-B1C1-40EA-B99F-948CF1E680EF}">
      <dsp:nvSpPr>
        <dsp:cNvPr id="0" name=""/>
        <dsp:cNvSpPr/>
      </dsp:nvSpPr>
      <dsp:spPr>
        <a:xfrm>
          <a:off x="2743200" y="781484"/>
          <a:ext cx="2273085" cy="197251"/>
        </a:xfrm>
        <a:custGeom>
          <a:avLst/>
          <a:gdLst/>
          <a:ahLst/>
          <a:cxnLst/>
          <a:rect l="0" t="0" r="0" b="0"/>
          <a:pathLst>
            <a:path>
              <a:moveTo>
                <a:pt x="0" y="0"/>
              </a:moveTo>
              <a:lnTo>
                <a:pt x="0" y="98625"/>
              </a:lnTo>
              <a:lnTo>
                <a:pt x="2273085" y="98625"/>
              </a:lnTo>
              <a:lnTo>
                <a:pt x="2273085" y="197251"/>
              </a:lnTo>
            </a:path>
          </a:pathLst>
        </a:custGeom>
        <a:noFill/>
        <a:ln w="25400" cap="flat" cmpd="sng" algn="ctr">
          <a:solidFill>
            <a:sysClr val="windowText" lastClr="000000">
              <a:shade val="6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D5B6AE7E-BE95-4D9B-92FD-6B55A03FA6E9}">
      <dsp:nvSpPr>
        <dsp:cNvPr id="0" name=""/>
        <dsp:cNvSpPr/>
      </dsp:nvSpPr>
      <dsp:spPr>
        <a:xfrm>
          <a:off x="2743200" y="781484"/>
          <a:ext cx="1136542" cy="197251"/>
        </a:xfrm>
        <a:custGeom>
          <a:avLst/>
          <a:gdLst/>
          <a:ahLst/>
          <a:cxnLst/>
          <a:rect l="0" t="0" r="0" b="0"/>
          <a:pathLst>
            <a:path>
              <a:moveTo>
                <a:pt x="0" y="0"/>
              </a:moveTo>
              <a:lnTo>
                <a:pt x="0" y="98625"/>
              </a:lnTo>
              <a:lnTo>
                <a:pt x="1136542" y="98625"/>
              </a:lnTo>
              <a:lnTo>
                <a:pt x="1136542" y="197251"/>
              </a:lnTo>
            </a:path>
          </a:pathLst>
        </a:custGeom>
        <a:noFill/>
        <a:ln w="25400" cap="flat" cmpd="sng" algn="ctr">
          <a:solidFill>
            <a:sysClr val="windowText" lastClr="000000">
              <a:shade val="6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F5FB6DE6-5D06-4E01-9795-B159AEF4DECF}">
      <dsp:nvSpPr>
        <dsp:cNvPr id="0" name=""/>
        <dsp:cNvSpPr/>
      </dsp:nvSpPr>
      <dsp:spPr>
        <a:xfrm>
          <a:off x="2697480" y="781484"/>
          <a:ext cx="91440" cy="197251"/>
        </a:xfrm>
        <a:custGeom>
          <a:avLst/>
          <a:gdLst/>
          <a:ahLst/>
          <a:cxnLst/>
          <a:rect l="0" t="0" r="0" b="0"/>
          <a:pathLst>
            <a:path>
              <a:moveTo>
                <a:pt x="45720" y="0"/>
              </a:moveTo>
              <a:lnTo>
                <a:pt x="45720" y="197251"/>
              </a:lnTo>
            </a:path>
          </a:pathLst>
        </a:custGeom>
        <a:noFill/>
        <a:ln w="25400" cap="flat" cmpd="sng" algn="ctr">
          <a:solidFill>
            <a:sysClr val="windowText" lastClr="000000">
              <a:shade val="6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5590A90F-528E-485B-929F-776FBEA18C08}">
      <dsp:nvSpPr>
        <dsp:cNvPr id="0" name=""/>
        <dsp:cNvSpPr/>
      </dsp:nvSpPr>
      <dsp:spPr>
        <a:xfrm>
          <a:off x="1606657" y="781484"/>
          <a:ext cx="1136542" cy="197251"/>
        </a:xfrm>
        <a:custGeom>
          <a:avLst/>
          <a:gdLst/>
          <a:ahLst/>
          <a:cxnLst/>
          <a:rect l="0" t="0" r="0" b="0"/>
          <a:pathLst>
            <a:path>
              <a:moveTo>
                <a:pt x="1136542" y="0"/>
              </a:moveTo>
              <a:lnTo>
                <a:pt x="1136542" y="98625"/>
              </a:lnTo>
              <a:lnTo>
                <a:pt x="0" y="98625"/>
              </a:lnTo>
              <a:lnTo>
                <a:pt x="0" y="197251"/>
              </a:lnTo>
            </a:path>
          </a:pathLst>
        </a:custGeom>
        <a:noFill/>
        <a:ln w="25400" cap="flat" cmpd="sng" algn="ctr">
          <a:solidFill>
            <a:sysClr val="windowText" lastClr="000000">
              <a:shade val="6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DF48A4F2-4ACB-46C0-82A0-1FF2007A2697}">
      <dsp:nvSpPr>
        <dsp:cNvPr id="0" name=""/>
        <dsp:cNvSpPr/>
      </dsp:nvSpPr>
      <dsp:spPr>
        <a:xfrm>
          <a:off x="470114" y="781484"/>
          <a:ext cx="2273085" cy="197251"/>
        </a:xfrm>
        <a:custGeom>
          <a:avLst/>
          <a:gdLst/>
          <a:ahLst/>
          <a:cxnLst/>
          <a:rect l="0" t="0" r="0" b="0"/>
          <a:pathLst>
            <a:path>
              <a:moveTo>
                <a:pt x="2273085" y="0"/>
              </a:moveTo>
              <a:lnTo>
                <a:pt x="2273085" y="98625"/>
              </a:lnTo>
              <a:lnTo>
                <a:pt x="0" y="98625"/>
              </a:lnTo>
              <a:lnTo>
                <a:pt x="0" y="197251"/>
              </a:lnTo>
            </a:path>
          </a:pathLst>
        </a:custGeom>
        <a:noFill/>
        <a:ln w="25400" cap="flat" cmpd="sng" algn="ctr">
          <a:solidFill>
            <a:sysClr val="windowText" lastClr="000000">
              <a:shade val="6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9B883A34-F69B-4002-A8C9-48DE09D794EB}">
      <dsp:nvSpPr>
        <dsp:cNvPr id="0" name=""/>
        <dsp:cNvSpPr/>
      </dsp:nvSpPr>
      <dsp:spPr>
        <a:xfrm>
          <a:off x="2273554" y="311838"/>
          <a:ext cx="939291" cy="469645"/>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Chief Accounting Officer</a:t>
          </a:r>
        </a:p>
      </dsp:txBody>
      <dsp:txXfrm>
        <a:off x="2273554" y="311838"/>
        <a:ext cx="939291" cy="469645"/>
      </dsp:txXfrm>
    </dsp:sp>
    <dsp:sp modelId="{ED8BDE1D-09A4-4DE2-9ADF-0B412A3A86A4}">
      <dsp:nvSpPr>
        <dsp:cNvPr id="0" name=""/>
        <dsp:cNvSpPr/>
      </dsp:nvSpPr>
      <dsp:spPr>
        <a:xfrm>
          <a:off x="468" y="978735"/>
          <a:ext cx="939291" cy="469645"/>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Accounting</a:t>
          </a:r>
        </a:p>
      </dsp:txBody>
      <dsp:txXfrm>
        <a:off x="468" y="978735"/>
        <a:ext cx="939291" cy="469645"/>
      </dsp:txXfrm>
    </dsp:sp>
    <dsp:sp modelId="{F57246EE-4163-4E40-9755-F6BD8581DD0D}">
      <dsp:nvSpPr>
        <dsp:cNvPr id="0" name=""/>
        <dsp:cNvSpPr/>
      </dsp:nvSpPr>
      <dsp:spPr>
        <a:xfrm>
          <a:off x="1137011" y="978735"/>
          <a:ext cx="939291" cy="469645"/>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Assistant Controller</a:t>
          </a:r>
        </a:p>
      </dsp:txBody>
      <dsp:txXfrm>
        <a:off x="1137011" y="978735"/>
        <a:ext cx="939291" cy="469645"/>
      </dsp:txXfrm>
    </dsp:sp>
    <dsp:sp modelId="{FB19278E-1EB8-4149-8188-AF3B0B24A2C4}">
      <dsp:nvSpPr>
        <dsp:cNvPr id="0" name=""/>
        <dsp:cNvSpPr/>
      </dsp:nvSpPr>
      <dsp:spPr>
        <a:xfrm>
          <a:off x="2273554" y="978735"/>
          <a:ext cx="939291" cy="469645"/>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Property Accounting</a:t>
          </a:r>
        </a:p>
      </dsp:txBody>
      <dsp:txXfrm>
        <a:off x="2273554" y="978735"/>
        <a:ext cx="939291" cy="469645"/>
      </dsp:txXfrm>
    </dsp:sp>
    <dsp:sp modelId="{487D7BD1-F860-4784-9D5B-CFA2F821DEFE}">
      <dsp:nvSpPr>
        <dsp:cNvPr id="0" name=""/>
        <dsp:cNvSpPr/>
      </dsp:nvSpPr>
      <dsp:spPr>
        <a:xfrm>
          <a:off x="3410096" y="978735"/>
          <a:ext cx="939291" cy="469645"/>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Regulatory Reporting</a:t>
          </a:r>
        </a:p>
      </dsp:txBody>
      <dsp:txXfrm>
        <a:off x="3410096" y="978735"/>
        <a:ext cx="939291" cy="469645"/>
      </dsp:txXfrm>
    </dsp:sp>
    <dsp:sp modelId="{9E3145DD-CB75-4BB0-9FF4-B8F326982A2C}">
      <dsp:nvSpPr>
        <dsp:cNvPr id="0" name=""/>
        <dsp:cNvSpPr/>
      </dsp:nvSpPr>
      <dsp:spPr>
        <a:xfrm>
          <a:off x="4546639" y="978735"/>
          <a:ext cx="939291" cy="469645"/>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Financial Systems &amp; Processes</a:t>
          </a:r>
        </a:p>
      </dsp:txBody>
      <dsp:txXfrm>
        <a:off x="4546639" y="978735"/>
        <a:ext cx="939291" cy="469645"/>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A0A3677438D24B928C2D9AE45F51FC" ma:contentTypeVersion="11" ma:contentTypeDescription="Create a new document." ma:contentTypeScope="" ma:versionID="eb9d9683806b7479c861ece43db583a1">
  <xsd:schema xmlns:xsd="http://www.w3.org/2001/XMLSchema" xmlns:xs="http://www.w3.org/2001/XMLSchema" xmlns:p="http://schemas.microsoft.com/office/2006/metadata/properties" xmlns:ns2="f83f6d80-b32b-4225-9fa8-d2a9096fb9d8" xmlns:ns3="b7db04fa-0a16-4728-af6f-a731b02a93f0" targetNamespace="http://schemas.microsoft.com/office/2006/metadata/properties" ma:root="true" ma:fieldsID="d3c6de1fe69e79031325cd6a1a8fc123" ns2:_="" ns3:_="">
    <xsd:import namespace="f83f6d80-b32b-4225-9fa8-d2a9096fb9d8"/>
    <xsd:import namespace="b7db04fa-0a16-4728-af6f-a731b02a93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3f6d80-b32b-4225-9fa8-d2a9096fb9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f866c7-bd7e-4d6c-ab32-dc4e9a5015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db04fa-0a16-4728-af6f-a731b02a93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AAA9B5-BDFE-4CBA-A488-B8A0509726BC}">
  <ds:schemaRefs>
    <ds:schemaRef ds:uri="http://schemas.openxmlformats.org/officeDocument/2006/bibliography"/>
  </ds:schemaRefs>
</ds:datastoreItem>
</file>

<file path=customXml/itemProps2.xml><?xml version="1.0" encoding="utf-8"?>
<ds:datastoreItem xmlns:ds="http://schemas.openxmlformats.org/officeDocument/2006/customXml" ds:itemID="{3C83755A-103F-496E-9429-1293CF3C71E0}"/>
</file>

<file path=customXml/itemProps3.xml><?xml version="1.0" encoding="utf-8"?>
<ds:datastoreItem xmlns:ds="http://schemas.openxmlformats.org/officeDocument/2006/customXml" ds:itemID="{8D18AF45-8DBC-4A59-8DFC-513EC4CB8E3A}"/>
</file>

<file path=docProps/app.xml><?xml version="1.0" encoding="utf-8"?>
<Properties xmlns="http://schemas.openxmlformats.org/officeDocument/2006/extended-properties" xmlns:vt="http://schemas.openxmlformats.org/officeDocument/2006/docPropsVTypes">
  <Template>Normal.dotm</Template>
  <TotalTime>0</TotalTime>
  <Pages>116</Pages>
  <Words>24105</Words>
  <Characters>137403</Characters>
  <Application>Microsoft Office Word</Application>
  <DocSecurity>0</DocSecurity>
  <Lines>1145</Lines>
  <Paragraphs>322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2024-02-23T15:31:00Z</dcterms:created>
  <dcterms:modified xsi:type="dcterms:W3CDTF">2024-02-23T15:31:00Z</dcterms:modified>
</cp:coreProperties>
</file>